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801F" w14:textId="77777777" w:rsidR="00C61CB4" w:rsidRPr="00C61CB4" w:rsidRDefault="00C61CB4" w:rsidP="00C61CB4">
      <w:pPr>
        <w:widowControl/>
        <w:spacing w:after="0" w:line="240" w:lineRule="auto"/>
        <w:jc w:val="right"/>
        <w:rPr>
          <w:rFonts w:ascii="Times New Roman" w:hAnsi="Times New Roman"/>
          <w:noProof/>
          <w:sz w:val="24"/>
          <w:szCs w:val="24"/>
          <w:lang w:val="lv-LV"/>
        </w:rPr>
      </w:pPr>
      <w:r w:rsidRPr="00C61CB4">
        <w:rPr>
          <w:rFonts w:ascii="Times New Roman" w:hAnsi="Times New Roman"/>
          <w:noProof/>
          <w:sz w:val="24"/>
          <w:szCs w:val="24"/>
          <w:lang w:val="lv-LV"/>
        </w:rPr>
        <w:t xml:space="preserve">Pieteikuma par atbalsta piešķiršanu atbalsta pretendentam </w:t>
      </w:r>
    </w:p>
    <w:p w14:paraId="7FE4EF10" w14:textId="77777777" w:rsidR="00C61CB4" w:rsidRPr="00C61CB4" w:rsidRDefault="00C61CB4" w:rsidP="00C61CB4">
      <w:pPr>
        <w:widowControl/>
        <w:spacing w:after="0" w:line="240" w:lineRule="auto"/>
        <w:jc w:val="right"/>
        <w:rPr>
          <w:rFonts w:ascii="Times New Roman" w:hAnsi="Times New Roman"/>
          <w:noProof/>
          <w:sz w:val="24"/>
          <w:szCs w:val="24"/>
          <w:lang w:val="lv-LV"/>
        </w:rPr>
      </w:pPr>
      <w:r w:rsidRPr="00C61CB4">
        <w:rPr>
          <w:rFonts w:ascii="Times New Roman" w:hAnsi="Times New Roman"/>
          <w:noProof/>
          <w:sz w:val="24"/>
          <w:szCs w:val="24"/>
          <w:lang w:val="lv-LV"/>
        </w:rPr>
        <w:t>Eiropas Savienības pētniecības, inovāciju, tehnoloģiju attīstības un demonstrācijas programmu projekta īstenošanai vērtēšanas kārtības</w:t>
      </w:r>
    </w:p>
    <w:p w14:paraId="38DEF027" w14:textId="656149D0" w:rsidR="00C61CB4" w:rsidRPr="00C61CB4" w:rsidRDefault="00C61CB4" w:rsidP="00C61CB4">
      <w:pPr>
        <w:spacing w:after="0" w:line="240" w:lineRule="auto"/>
        <w:jc w:val="right"/>
        <w:rPr>
          <w:rFonts w:ascii="Times New Roman" w:hAnsi="Times New Roman"/>
          <w:noProof/>
          <w:sz w:val="24"/>
          <w:szCs w:val="24"/>
          <w:lang w:val="lv-LV"/>
        </w:rPr>
      </w:pPr>
      <w:r w:rsidRPr="00C61CB4">
        <w:rPr>
          <w:rFonts w:ascii="Times New Roman" w:hAnsi="Times New Roman"/>
          <w:noProof/>
          <w:sz w:val="24"/>
          <w:szCs w:val="24"/>
          <w:lang w:val="lv-LV"/>
        </w:rPr>
        <w:t>6.pielikums</w:t>
      </w:r>
    </w:p>
    <w:p w14:paraId="5BAFCDA0" w14:textId="77777777" w:rsidR="00C61CB4" w:rsidRPr="00C61CB4" w:rsidRDefault="00C61CB4" w:rsidP="00C61CB4">
      <w:pPr>
        <w:spacing w:after="0" w:line="240" w:lineRule="auto"/>
        <w:jc w:val="right"/>
        <w:rPr>
          <w:rFonts w:ascii="Times New Roman" w:hAnsi="Times New Roman"/>
          <w:noProof/>
          <w:sz w:val="24"/>
          <w:szCs w:val="24"/>
          <w:lang w:val="lv-LV"/>
        </w:rPr>
      </w:pPr>
    </w:p>
    <w:p w14:paraId="02705B94" w14:textId="77777777" w:rsidR="00C61CB4" w:rsidRPr="00C61CB4" w:rsidRDefault="00C61CB4" w:rsidP="00C61CB4">
      <w:pPr>
        <w:spacing w:after="0" w:line="240" w:lineRule="auto"/>
        <w:jc w:val="center"/>
        <w:rPr>
          <w:rFonts w:ascii="Times New Roman" w:hAnsi="Times New Roman"/>
          <w:b/>
          <w:bCs/>
          <w:noProof/>
          <w:sz w:val="24"/>
          <w:szCs w:val="24"/>
          <w:lang w:val="lv-LV"/>
        </w:rPr>
      </w:pPr>
      <w:r w:rsidRPr="00C61CB4">
        <w:rPr>
          <w:rFonts w:ascii="Times New Roman" w:hAnsi="Times New Roman"/>
          <w:b/>
          <w:bCs/>
          <w:noProof/>
          <w:sz w:val="24"/>
          <w:szCs w:val="24"/>
          <w:lang w:val="lv-LV"/>
        </w:rPr>
        <w:t>Pieteikuma par atbalsta piešķiršanu projekta īstenošanai vērtēšanas veidlapa</w:t>
      </w:r>
    </w:p>
    <w:p w14:paraId="2B75F82F" w14:textId="77777777" w:rsidR="00C61CB4" w:rsidRPr="00C61CB4" w:rsidRDefault="00C61CB4" w:rsidP="00C61CB4">
      <w:pPr>
        <w:spacing w:after="0" w:line="240" w:lineRule="auto"/>
        <w:jc w:val="center"/>
        <w:rPr>
          <w:rFonts w:ascii="Times New Roman" w:hAnsi="Times New Roman"/>
          <w:b/>
          <w:bCs/>
          <w:noProof/>
          <w:sz w:val="24"/>
          <w:szCs w:val="24"/>
          <w:lang w:val="lv-LV"/>
        </w:rPr>
      </w:pPr>
    </w:p>
    <w:tbl>
      <w:tblPr>
        <w:tblStyle w:val="TableGrid"/>
        <w:tblW w:w="0" w:type="auto"/>
        <w:tblLook w:val="04A0" w:firstRow="1" w:lastRow="0" w:firstColumn="1" w:lastColumn="0" w:noHBand="0" w:noVBand="1"/>
      </w:tblPr>
      <w:tblGrid>
        <w:gridCol w:w="604"/>
        <w:gridCol w:w="5088"/>
        <w:gridCol w:w="1968"/>
        <w:gridCol w:w="1968"/>
      </w:tblGrid>
      <w:tr w:rsidR="00C61CB4" w:rsidRPr="00C61CB4" w14:paraId="03108CDE" w14:textId="77777777" w:rsidTr="00C61CB4">
        <w:trPr>
          <w:trHeight w:val="515"/>
        </w:trPr>
        <w:tc>
          <w:tcPr>
            <w:tcW w:w="5778" w:type="dxa"/>
            <w:gridSpan w:val="2"/>
          </w:tcPr>
          <w:p w14:paraId="67BEFE7D" w14:textId="77777777" w:rsidR="00C61CB4" w:rsidRPr="00C61CB4" w:rsidRDefault="00C61CB4" w:rsidP="00604FE5">
            <w:pPr>
              <w:spacing w:after="0" w:line="240" w:lineRule="auto"/>
              <w:rPr>
                <w:rFonts w:ascii="Times New Roman" w:hAnsi="Times New Roman"/>
                <w:noProof/>
                <w:sz w:val="24"/>
                <w:szCs w:val="24"/>
                <w:lang w:val="lv-LV"/>
              </w:rPr>
            </w:pPr>
            <w:r w:rsidRPr="00C61CB4">
              <w:rPr>
                <w:rFonts w:ascii="Times New Roman" w:hAnsi="Times New Roman"/>
                <w:noProof/>
                <w:sz w:val="24"/>
                <w:szCs w:val="24"/>
                <w:lang w:val="lv-LV"/>
              </w:rPr>
              <w:t>Atbalsta pretendents</w:t>
            </w:r>
          </w:p>
        </w:tc>
        <w:tc>
          <w:tcPr>
            <w:tcW w:w="3969" w:type="dxa"/>
            <w:gridSpan w:val="2"/>
          </w:tcPr>
          <w:p w14:paraId="2535E2F8" w14:textId="77777777" w:rsidR="00C61CB4" w:rsidRPr="00C61CB4" w:rsidRDefault="00C61CB4" w:rsidP="00604FE5">
            <w:pPr>
              <w:spacing w:after="0" w:line="240" w:lineRule="auto"/>
              <w:jc w:val="both"/>
              <w:rPr>
                <w:rFonts w:ascii="Times New Roman" w:hAnsi="Times New Roman"/>
                <w:noProof/>
                <w:sz w:val="24"/>
                <w:szCs w:val="24"/>
                <w:lang w:val="lv-LV"/>
              </w:rPr>
            </w:pPr>
          </w:p>
          <w:p w14:paraId="1F510A9B"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014539B5" w14:textId="77777777" w:rsidTr="00C61CB4">
        <w:trPr>
          <w:trHeight w:val="519"/>
        </w:trPr>
        <w:tc>
          <w:tcPr>
            <w:tcW w:w="5778" w:type="dxa"/>
            <w:gridSpan w:val="2"/>
          </w:tcPr>
          <w:p w14:paraId="2CF8C8BD" w14:textId="77777777" w:rsidR="00C61CB4" w:rsidRPr="00C61CB4" w:rsidRDefault="00C61CB4" w:rsidP="00604FE5">
            <w:pPr>
              <w:spacing w:after="0" w:line="240" w:lineRule="auto"/>
              <w:rPr>
                <w:rFonts w:ascii="Times New Roman" w:hAnsi="Times New Roman"/>
                <w:noProof/>
                <w:sz w:val="24"/>
                <w:szCs w:val="24"/>
                <w:lang w:val="lv-LV"/>
              </w:rPr>
            </w:pPr>
            <w:r w:rsidRPr="00C61CB4">
              <w:rPr>
                <w:rFonts w:ascii="Times New Roman" w:hAnsi="Times New Roman"/>
                <w:noProof/>
                <w:sz w:val="24"/>
                <w:szCs w:val="24"/>
                <w:lang w:val="lv-LV"/>
              </w:rPr>
              <w:t>Programma</w:t>
            </w:r>
          </w:p>
        </w:tc>
        <w:tc>
          <w:tcPr>
            <w:tcW w:w="3969" w:type="dxa"/>
            <w:gridSpan w:val="2"/>
          </w:tcPr>
          <w:p w14:paraId="5F39B4F5" w14:textId="77777777" w:rsidR="00C61CB4" w:rsidRPr="00C61CB4" w:rsidRDefault="00C61CB4" w:rsidP="00604FE5">
            <w:pPr>
              <w:spacing w:after="0" w:line="240" w:lineRule="auto"/>
              <w:jc w:val="both"/>
              <w:rPr>
                <w:rFonts w:ascii="Times New Roman" w:hAnsi="Times New Roman"/>
                <w:noProof/>
                <w:sz w:val="24"/>
                <w:szCs w:val="24"/>
                <w:lang w:val="lv-LV"/>
              </w:rPr>
            </w:pPr>
          </w:p>
          <w:p w14:paraId="43DFF19F"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46DAD036" w14:textId="77777777" w:rsidTr="00C61CB4">
        <w:trPr>
          <w:trHeight w:val="523"/>
        </w:trPr>
        <w:tc>
          <w:tcPr>
            <w:tcW w:w="5778" w:type="dxa"/>
            <w:gridSpan w:val="2"/>
          </w:tcPr>
          <w:p w14:paraId="57C3792B" w14:textId="77777777" w:rsidR="00C61CB4" w:rsidRPr="00C61CB4" w:rsidRDefault="00C61CB4" w:rsidP="00604FE5">
            <w:pPr>
              <w:spacing w:after="0" w:line="240" w:lineRule="auto"/>
              <w:rPr>
                <w:rFonts w:ascii="Times New Roman" w:hAnsi="Times New Roman"/>
                <w:noProof/>
                <w:sz w:val="24"/>
                <w:szCs w:val="24"/>
                <w:lang w:val="lv-LV"/>
              </w:rPr>
            </w:pPr>
            <w:r w:rsidRPr="00C61CB4">
              <w:rPr>
                <w:rFonts w:ascii="Times New Roman" w:hAnsi="Times New Roman"/>
                <w:noProof/>
                <w:sz w:val="24"/>
                <w:szCs w:val="24"/>
                <w:lang w:val="lv-LV"/>
              </w:rPr>
              <w:t>Projekta nosaukums un akronīms</w:t>
            </w:r>
          </w:p>
        </w:tc>
        <w:tc>
          <w:tcPr>
            <w:tcW w:w="3969" w:type="dxa"/>
            <w:gridSpan w:val="2"/>
          </w:tcPr>
          <w:p w14:paraId="010C4B1B" w14:textId="77777777" w:rsidR="00C61CB4" w:rsidRPr="00C61CB4" w:rsidRDefault="00C61CB4" w:rsidP="00604FE5">
            <w:pPr>
              <w:spacing w:after="0" w:line="240" w:lineRule="auto"/>
              <w:jc w:val="both"/>
              <w:rPr>
                <w:rFonts w:ascii="Times New Roman" w:hAnsi="Times New Roman"/>
                <w:noProof/>
                <w:sz w:val="24"/>
                <w:szCs w:val="24"/>
                <w:lang w:val="lv-LV"/>
              </w:rPr>
            </w:pPr>
          </w:p>
          <w:p w14:paraId="4FA9F9A3"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42EFB569" w14:textId="77777777" w:rsidTr="00C61CB4">
        <w:tc>
          <w:tcPr>
            <w:tcW w:w="5778" w:type="dxa"/>
            <w:gridSpan w:val="2"/>
          </w:tcPr>
          <w:p w14:paraId="53727F6F"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Atbalsta veids</w:t>
            </w:r>
          </w:p>
        </w:tc>
        <w:tc>
          <w:tcPr>
            <w:tcW w:w="3969" w:type="dxa"/>
            <w:gridSpan w:val="2"/>
          </w:tcPr>
          <w:p w14:paraId="6A8F9AAA" w14:textId="11D05FC3"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Segoe UI Symbol" w:eastAsia="MS Gothic" w:hAnsi="Segoe UI Symbol" w:cs="Segoe UI Symbol"/>
                <w:noProof/>
                <w:sz w:val="24"/>
                <w:szCs w:val="24"/>
                <w:lang w:val="lv-LV"/>
              </w:rPr>
              <w:t>☐</w:t>
            </w:r>
            <w:r w:rsidRPr="00C61CB4">
              <w:rPr>
                <w:rFonts w:ascii="Times New Roman" w:hAnsi="Times New Roman"/>
                <w:noProof/>
                <w:sz w:val="24"/>
                <w:szCs w:val="24"/>
                <w:lang w:val="lv-LV"/>
              </w:rPr>
              <w:t xml:space="preserve"> Valsts līdzfinansējums</w:t>
            </w:r>
          </w:p>
          <w:p w14:paraId="222D67B1" w14:textId="25D4B39A"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Segoe UI Symbol" w:eastAsia="MS Gothic" w:hAnsi="Segoe UI Symbol" w:cs="Segoe UI Symbol"/>
                <w:noProof/>
                <w:sz w:val="24"/>
                <w:szCs w:val="24"/>
                <w:lang w:val="lv-LV"/>
              </w:rPr>
              <w:t>☐</w:t>
            </w:r>
            <w:r w:rsidRPr="00C61CB4">
              <w:rPr>
                <w:rFonts w:ascii="Times New Roman" w:hAnsi="Times New Roman"/>
                <w:noProof/>
                <w:sz w:val="24"/>
                <w:szCs w:val="24"/>
                <w:lang w:val="lv-LV"/>
              </w:rPr>
              <w:t xml:space="preserve"> Valsts atbalsts</w:t>
            </w:r>
          </w:p>
        </w:tc>
      </w:tr>
      <w:tr w:rsidR="00C61CB4" w:rsidRPr="00C61CB4" w14:paraId="3E92BB3E" w14:textId="77777777" w:rsidTr="00C61CB4">
        <w:tc>
          <w:tcPr>
            <w:tcW w:w="604" w:type="dxa"/>
          </w:tcPr>
          <w:p w14:paraId="010F5B42" w14:textId="77777777" w:rsidR="00C61CB4" w:rsidRPr="00C61CB4" w:rsidRDefault="00C61CB4" w:rsidP="00604FE5">
            <w:pPr>
              <w:spacing w:after="0" w:line="240" w:lineRule="auto"/>
              <w:jc w:val="center"/>
              <w:rPr>
                <w:rFonts w:ascii="Times New Roman" w:hAnsi="Times New Roman"/>
                <w:b/>
                <w:bCs/>
                <w:noProof/>
                <w:sz w:val="24"/>
                <w:szCs w:val="24"/>
                <w:lang w:val="lv-LV"/>
              </w:rPr>
            </w:pPr>
            <w:r w:rsidRPr="00C61CB4">
              <w:rPr>
                <w:rFonts w:ascii="Times New Roman" w:hAnsi="Times New Roman"/>
                <w:b/>
                <w:bCs/>
                <w:noProof/>
                <w:sz w:val="24"/>
                <w:szCs w:val="24"/>
                <w:lang w:val="lv-LV"/>
              </w:rPr>
              <w:t xml:space="preserve">Nr. </w:t>
            </w:r>
          </w:p>
          <w:p w14:paraId="452CABD9" w14:textId="77777777" w:rsidR="00C61CB4" w:rsidRPr="00C61CB4" w:rsidRDefault="00C61CB4" w:rsidP="00604FE5">
            <w:pPr>
              <w:spacing w:after="0" w:line="240" w:lineRule="auto"/>
              <w:jc w:val="center"/>
              <w:rPr>
                <w:rFonts w:ascii="Times New Roman" w:hAnsi="Times New Roman"/>
                <w:b/>
                <w:bCs/>
                <w:noProof/>
                <w:sz w:val="24"/>
                <w:szCs w:val="24"/>
                <w:lang w:val="lv-LV"/>
              </w:rPr>
            </w:pPr>
            <w:r w:rsidRPr="00C61CB4">
              <w:rPr>
                <w:rFonts w:ascii="Times New Roman" w:hAnsi="Times New Roman"/>
                <w:b/>
                <w:bCs/>
                <w:noProof/>
                <w:sz w:val="24"/>
                <w:szCs w:val="24"/>
                <w:lang w:val="lv-LV"/>
              </w:rPr>
              <w:t>p.k.</w:t>
            </w:r>
          </w:p>
        </w:tc>
        <w:tc>
          <w:tcPr>
            <w:tcW w:w="5174" w:type="dxa"/>
          </w:tcPr>
          <w:p w14:paraId="5DC97880" w14:textId="77777777" w:rsidR="00C61CB4" w:rsidRPr="00C61CB4" w:rsidRDefault="00C61CB4" w:rsidP="00604FE5">
            <w:pPr>
              <w:spacing w:after="0" w:line="240" w:lineRule="auto"/>
              <w:jc w:val="center"/>
              <w:rPr>
                <w:rFonts w:ascii="Times New Roman" w:hAnsi="Times New Roman"/>
                <w:b/>
                <w:bCs/>
                <w:noProof/>
                <w:sz w:val="24"/>
                <w:szCs w:val="24"/>
                <w:lang w:val="lv-LV"/>
              </w:rPr>
            </w:pPr>
            <w:r w:rsidRPr="00C61CB4">
              <w:rPr>
                <w:rFonts w:ascii="Times New Roman" w:hAnsi="Times New Roman"/>
                <w:b/>
                <w:bCs/>
                <w:noProof/>
                <w:sz w:val="24"/>
                <w:szCs w:val="24"/>
                <w:lang w:val="lv-LV"/>
              </w:rPr>
              <w:t>Kritērijs</w:t>
            </w:r>
          </w:p>
        </w:tc>
        <w:tc>
          <w:tcPr>
            <w:tcW w:w="1985" w:type="dxa"/>
          </w:tcPr>
          <w:p w14:paraId="1520B58C" w14:textId="77777777" w:rsidR="00C61CB4" w:rsidRPr="00C61CB4" w:rsidRDefault="00C61CB4" w:rsidP="00604FE5">
            <w:pPr>
              <w:spacing w:after="0" w:line="240" w:lineRule="auto"/>
              <w:jc w:val="center"/>
              <w:rPr>
                <w:rFonts w:ascii="Times New Roman" w:hAnsi="Times New Roman"/>
                <w:b/>
                <w:bCs/>
                <w:noProof/>
                <w:sz w:val="24"/>
                <w:szCs w:val="24"/>
                <w:lang w:val="lv-LV"/>
              </w:rPr>
            </w:pPr>
            <w:r w:rsidRPr="00C61CB4">
              <w:rPr>
                <w:rFonts w:ascii="Times New Roman" w:hAnsi="Times New Roman"/>
                <w:b/>
                <w:bCs/>
                <w:noProof/>
                <w:sz w:val="24"/>
                <w:szCs w:val="24"/>
                <w:lang w:val="lv-LV"/>
              </w:rPr>
              <w:t>Vērtējums</w:t>
            </w:r>
          </w:p>
        </w:tc>
        <w:tc>
          <w:tcPr>
            <w:tcW w:w="1984" w:type="dxa"/>
          </w:tcPr>
          <w:p w14:paraId="22E176AE" w14:textId="77777777" w:rsidR="00C61CB4" w:rsidRPr="00C61CB4" w:rsidRDefault="00C61CB4" w:rsidP="00604FE5">
            <w:pPr>
              <w:spacing w:after="0" w:line="240" w:lineRule="auto"/>
              <w:jc w:val="center"/>
              <w:rPr>
                <w:rFonts w:ascii="Times New Roman" w:hAnsi="Times New Roman"/>
                <w:b/>
                <w:bCs/>
                <w:noProof/>
                <w:sz w:val="24"/>
                <w:szCs w:val="24"/>
                <w:lang w:val="lv-LV"/>
              </w:rPr>
            </w:pPr>
            <w:r w:rsidRPr="00C61CB4">
              <w:rPr>
                <w:rFonts w:ascii="Times New Roman" w:hAnsi="Times New Roman"/>
                <w:b/>
                <w:bCs/>
                <w:noProof/>
                <w:sz w:val="24"/>
                <w:szCs w:val="24"/>
                <w:lang w:val="lv-LV"/>
              </w:rPr>
              <w:t>Komentārs</w:t>
            </w:r>
          </w:p>
        </w:tc>
      </w:tr>
      <w:tr w:rsidR="00C61CB4" w:rsidRPr="00C61CB4" w14:paraId="3BEC56C8" w14:textId="77777777" w:rsidTr="00C61CB4">
        <w:tc>
          <w:tcPr>
            <w:tcW w:w="604" w:type="dxa"/>
          </w:tcPr>
          <w:p w14:paraId="1E25FEAF"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1.</w:t>
            </w:r>
          </w:p>
        </w:tc>
        <w:tc>
          <w:tcPr>
            <w:tcW w:w="5174" w:type="dxa"/>
          </w:tcPr>
          <w:p w14:paraId="32A84C27"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Pieteikums ir sagatavots, izmantojot Padomes tīmekļavietnē publicēto pieteikuma veidlapu.</w:t>
            </w:r>
          </w:p>
        </w:tc>
        <w:tc>
          <w:tcPr>
            <w:tcW w:w="1985" w:type="dxa"/>
          </w:tcPr>
          <w:p w14:paraId="7D7E4011"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6F6CCC73"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4C293906" w14:textId="77777777" w:rsidTr="00C61CB4">
        <w:tc>
          <w:tcPr>
            <w:tcW w:w="604" w:type="dxa"/>
          </w:tcPr>
          <w:p w14:paraId="74CA0BFF"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2.</w:t>
            </w:r>
          </w:p>
        </w:tc>
        <w:tc>
          <w:tcPr>
            <w:tcW w:w="5174" w:type="dxa"/>
          </w:tcPr>
          <w:p w14:paraId="063B3192"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 xml:space="preserve">Pieteikumu un apliecinājumu par atbilstību MK noteikumu Nr. 259 7. punktā noteiktajām prasībām ir parakstījusi atbalsta pretendenta atbildīgā amatpersona. </w:t>
            </w:r>
          </w:p>
        </w:tc>
        <w:tc>
          <w:tcPr>
            <w:tcW w:w="1985" w:type="dxa"/>
          </w:tcPr>
          <w:p w14:paraId="27E9724D"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41D2B9A8"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38E43803" w14:textId="77777777" w:rsidTr="00C61CB4">
        <w:tc>
          <w:tcPr>
            <w:tcW w:w="604" w:type="dxa"/>
          </w:tcPr>
          <w:p w14:paraId="647D7099"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3.</w:t>
            </w:r>
          </w:p>
        </w:tc>
        <w:tc>
          <w:tcPr>
            <w:tcW w:w="5174" w:type="dxa"/>
          </w:tcPr>
          <w:p w14:paraId="3B557A1E"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Pieteikumam ir pievienoti pieteikuma 7.punktā norādītie pielikumi atbilstoši programmai, kurā projekts ir apstiprināts.</w:t>
            </w:r>
          </w:p>
        </w:tc>
        <w:tc>
          <w:tcPr>
            <w:tcW w:w="1985" w:type="dxa"/>
          </w:tcPr>
          <w:p w14:paraId="593AB740"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3C94F0BC"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612A5011" w14:textId="77777777" w:rsidTr="00C61CB4">
        <w:tc>
          <w:tcPr>
            <w:tcW w:w="604" w:type="dxa"/>
          </w:tcPr>
          <w:p w14:paraId="26458B28"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4.</w:t>
            </w:r>
          </w:p>
        </w:tc>
        <w:tc>
          <w:tcPr>
            <w:tcW w:w="5174" w:type="dxa"/>
          </w:tcPr>
          <w:p w14:paraId="54F83C9F"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Pieteikumā pieprasītais valsts līdzfinansējuma vai valsts atbalsta apmērs atbilst projektā plānotajam finasējuma apmēram.</w:t>
            </w:r>
          </w:p>
        </w:tc>
        <w:tc>
          <w:tcPr>
            <w:tcW w:w="1985" w:type="dxa"/>
          </w:tcPr>
          <w:p w14:paraId="523A775A"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28019E80"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4F6C6958" w14:textId="77777777" w:rsidTr="00C61CB4">
        <w:trPr>
          <w:trHeight w:val="1230"/>
        </w:trPr>
        <w:tc>
          <w:tcPr>
            <w:tcW w:w="604" w:type="dxa"/>
          </w:tcPr>
          <w:p w14:paraId="2F4E8587"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5.</w:t>
            </w:r>
          </w:p>
        </w:tc>
        <w:tc>
          <w:tcPr>
            <w:tcW w:w="5174" w:type="dxa"/>
          </w:tcPr>
          <w:p w14:paraId="72654E5A"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Pieteikumā norādītais valsts līdzfinansējuma vai valsts atbalsta apmērs atbilst attiecīgās programmas projektu konkursā noteiktajai atbalsta summai vienam atbalsta pretendentam vienam projekta izpildes gadam (12 mēneši).</w:t>
            </w:r>
          </w:p>
        </w:tc>
        <w:tc>
          <w:tcPr>
            <w:tcW w:w="1985" w:type="dxa"/>
          </w:tcPr>
          <w:p w14:paraId="337BC962"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2EE983A7"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5566AB0A" w14:textId="77777777" w:rsidTr="00C61CB4">
        <w:trPr>
          <w:trHeight w:val="1094"/>
        </w:trPr>
        <w:tc>
          <w:tcPr>
            <w:tcW w:w="604" w:type="dxa"/>
          </w:tcPr>
          <w:p w14:paraId="0D124058"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6.</w:t>
            </w:r>
          </w:p>
        </w:tc>
        <w:tc>
          <w:tcPr>
            <w:tcW w:w="5174" w:type="dxa"/>
          </w:tcPr>
          <w:p w14:paraId="103B2E9D"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Pieteikumā pieprasītā valsts atbalsta intensitāte atbilst MK noteikumu Nr. 259 8. un 9. punktā noteiktajai un atbalsta pretendentam piemērojamajai atbalsta intensitātei.</w:t>
            </w:r>
          </w:p>
        </w:tc>
        <w:tc>
          <w:tcPr>
            <w:tcW w:w="1985" w:type="dxa"/>
          </w:tcPr>
          <w:p w14:paraId="4977EAD1"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18782D18"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57DDBEBC" w14:textId="77777777" w:rsidTr="00C61CB4">
        <w:trPr>
          <w:trHeight w:val="878"/>
        </w:trPr>
        <w:tc>
          <w:tcPr>
            <w:tcW w:w="604" w:type="dxa"/>
          </w:tcPr>
          <w:p w14:paraId="5EBC76BF"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7.</w:t>
            </w:r>
          </w:p>
        </w:tc>
        <w:tc>
          <w:tcPr>
            <w:tcW w:w="5174" w:type="dxa"/>
          </w:tcPr>
          <w:p w14:paraId="7F246E9A"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Atbalsta pretendents Padomē ir iesniedzis aizpildītu atbalsta stimulējošās ietekmes apraksta veidlapu (attiecināms, ja atbalsta pretendents ir lielais uzņēmums).</w:t>
            </w:r>
          </w:p>
        </w:tc>
        <w:tc>
          <w:tcPr>
            <w:tcW w:w="1985" w:type="dxa"/>
          </w:tcPr>
          <w:p w14:paraId="33B3F565"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19D9E974"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0E0A2123" w14:textId="77777777" w:rsidTr="00C61CB4">
        <w:trPr>
          <w:trHeight w:val="274"/>
        </w:trPr>
        <w:tc>
          <w:tcPr>
            <w:tcW w:w="604" w:type="dxa"/>
          </w:tcPr>
          <w:p w14:paraId="70EB29F4"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8.</w:t>
            </w:r>
          </w:p>
        </w:tc>
        <w:tc>
          <w:tcPr>
            <w:tcW w:w="5174" w:type="dxa"/>
          </w:tcPr>
          <w:p w14:paraId="08B578EB"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 xml:space="preserve">Atbalsta pretendents ir pētniecības organizācija – Latvijas Republikas Zinātnisko institūciju reģistrā reģistrēta zinātniskā institūcija, kura atbilst Eiropas Komisijas 2014. gada 17. jūnija Regulas (ES) Nr. 651/2014 (Eiropas Savienības Oficiālais Vēstnesis, 2014.gada 26. jūnijs, Nr. L 187/1), ar ko noteiktas atbalsta kategorijas atzīst par saderīgām ar iekšējo tirgu, piemērojot Līguma 107. un 108. pantu (turpmāk – regula Nr. 651/2014), 2. panta 83. </w:t>
            </w:r>
            <w:r w:rsidRPr="00C61CB4">
              <w:rPr>
                <w:rFonts w:ascii="Times New Roman" w:hAnsi="Times New Roman"/>
                <w:noProof/>
                <w:sz w:val="24"/>
                <w:szCs w:val="24"/>
                <w:lang w:val="lv-LV"/>
              </w:rPr>
              <w:lastRenderedPageBreak/>
              <w:t>punktā noteiktajai definīcijai (attiecināms, ja atbalsta pretendents ir pētniecības organizācija MK noteikumu Nr. 259 3.1. apakšpunkta izpratnē).</w:t>
            </w:r>
          </w:p>
        </w:tc>
        <w:tc>
          <w:tcPr>
            <w:tcW w:w="1985" w:type="dxa"/>
          </w:tcPr>
          <w:p w14:paraId="34EC8BD7"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71BD80FB"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1131C680" w14:textId="77777777" w:rsidTr="00C61CB4">
        <w:trPr>
          <w:trHeight w:val="274"/>
        </w:trPr>
        <w:tc>
          <w:tcPr>
            <w:tcW w:w="604" w:type="dxa"/>
          </w:tcPr>
          <w:p w14:paraId="35A5EA3F"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9.</w:t>
            </w:r>
          </w:p>
        </w:tc>
        <w:tc>
          <w:tcPr>
            <w:tcW w:w="5174" w:type="dxa"/>
          </w:tcPr>
          <w:p w14:paraId="39184502"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Atbalsta pretendents ir uzņēmums, kurš ir reģistrēts Uzņēmumu reģistrā, savu pamatdarbību veic un projektu īsteno Latvijas Republikas teritorijā (attiecināms, ja atbalsta pretendents ir uzņēmums MK noteikumu Nr. 259 3.2. apakšpunkta izpratnē).</w:t>
            </w:r>
          </w:p>
        </w:tc>
        <w:tc>
          <w:tcPr>
            <w:tcW w:w="1985" w:type="dxa"/>
          </w:tcPr>
          <w:p w14:paraId="731C3A8F"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1CFF822D"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4D260609" w14:textId="77777777" w:rsidTr="00C61CB4">
        <w:trPr>
          <w:trHeight w:val="1230"/>
        </w:trPr>
        <w:tc>
          <w:tcPr>
            <w:tcW w:w="604" w:type="dxa"/>
          </w:tcPr>
          <w:p w14:paraId="3D98E149"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10.</w:t>
            </w:r>
          </w:p>
        </w:tc>
        <w:tc>
          <w:tcPr>
            <w:tcW w:w="5174" w:type="dxa"/>
          </w:tcPr>
          <w:p w14:paraId="2D077D9F"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Saskaņā ar Valsts ieņēmumu dienesta administrēto nodokļu (nodevu) parādnieku datubāzē pieejamo informāciju atbalsta pretendentam nav nodokļu vai nodevu parādu vai ir iesniegta Valsts ieņēmumu dienesta vai pašvaldības kompetentās institūcijas izdota lēmuma kopija par nodokļu samaksas termiņa pagarināšanu vai atlikšanu vai citi objektīvi pierādījumi par nodokļu parādu neesību.</w:t>
            </w:r>
          </w:p>
        </w:tc>
        <w:tc>
          <w:tcPr>
            <w:tcW w:w="1985" w:type="dxa"/>
          </w:tcPr>
          <w:p w14:paraId="136AF6E9"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098EFA53"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6DCBD390" w14:textId="77777777" w:rsidTr="00C61CB4">
        <w:trPr>
          <w:trHeight w:val="1230"/>
        </w:trPr>
        <w:tc>
          <w:tcPr>
            <w:tcW w:w="604" w:type="dxa"/>
          </w:tcPr>
          <w:p w14:paraId="46C276D6"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11.</w:t>
            </w:r>
          </w:p>
        </w:tc>
        <w:tc>
          <w:tcPr>
            <w:tcW w:w="5174" w:type="dxa"/>
          </w:tcPr>
          <w:p w14:paraId="2D55DB57"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Atbalsta pretendentam nav ar tiesas nolēmumu pasludināts maksātnespējas process, ar tiesas nolēmumu netiek īstenots tiesiskās vai ārpustiesas tiesiskās aizsardzības process, nav uzsākta bankrota procedūra, kā arī tā saimnieciskā darbība nav izbeigta.</w:t>
            </w:r>
          </w:p>
        </w:tc>
        <w:tc>
          <w:tcPr>
            <w:tcW w:w="1985" w:type="dxa"/>
          </w:tcPr>
          <w:p w14:paraId="51CC6C26"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2A5DDBF3"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00E20139" w14:textId="77777777" w:rsidTr="00C61CB4">
        <w:trPr>
          <w:trHeight w:val="1230"/>
        </w:trPr>
        <w:tc>
          <w:tcPr>
            <w:tcW w:w="604" w:type="dxa"/>
          </w:tcPr>
          <w:p w14:paraId="3F8036CB"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12.</w:t>
            </w:r>
          </w:p>
        </w:tc>
        <w:tc>
          <w:tcPr>
            <w:tcW w:w="5174" w:type="dxa"/>
          </w:tcPr>
          <w:p w14:paraId="34C2F0C6"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Atbalsta pretendents nav grūtībās nonācis uzņēmums atbilstoši EK regulas Nr. 651/2014 2. panta 18. punktam (attiecināms, ja tiek saņemts valsts atbalsts).</w:t>
            </w:r>
          </w:p>
        </w:tc>
        <w:tc>
          <w:tcPr>
            <w:tcW w:w="1985" w:type="dxa"/>
          </w:tcPr>
          <w:p w14:paraId="359BAC67"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3031C868"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6C022556" w14:textId="77777777" w:rsidTr="00C61CB4">
        <w:trPr>
          <w:trHeight w:val="858"/>
        </w:trPr>
        <w:tc>
          <w:tcPr>
            <w:tcW w:w="604" w:type="dxa"/>
          </w:tcPr>
          <w:p w14:paraId="79558719"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13.</w:t>
            </w:r>
          </w:p>
        </w:tc>
        <w:tc>
          <w:tcPr>
            <w:tcW w:w="5174" w:type="dxa"/>
          </w:tcPr>
          <w:p w14:paraId="612CCE68"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Atbalsta pretendents nav iekļauts Finanšu izlūkošanas dienesta uzturētajā informācijā par sankciju subjektiem.</w:t>
            </w:r>
          </w:p>
        </w:tc>
        <w:tc>
          <w:tcPr>
            <w:tcW w:w="1985" w:type="dxa"/>
          </w:tcPr>
          <w:p w14:paraId="0EF7489F"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3FA9B143" w14:textId="77777777" w:rsidR="00C61CB4" w:rsidRPr="00C61CB4" w:rsidRDefault="00C61CB4" w:rsidP="00604FE5">
            <w:pPr>
              <w:spacing w:after="0" w:line="240" w:lineRule="auto"/>
              <w:jc w:val="both"/>
              <w:rPr>
                <w:rFonts w:ascii="Times New Roman" w:hAnsi="Times New Roman"/>
                <w:noProof/>
                <w:sz w:val="24"/>
                <w:szCs w:val="24"/>
                <w:lang w:val="lv-LV"/>
              </w:rPr>
            </w:pPr>
          </w:p>
        </w:tc>
      </w:tr>
      <w:tr w:rsidR="00C61CB4" w:rsidRPr="00C61CB4" w14:paraId="25630AF4" w14:textId="77777777" w:rsidTr="00C61CB4">
        <w:trPr>
          <w:trHeight w:val="345"/>
        </w:trPr>
        <w:tc>
          <w:tcPr>
            <w:tcW w:w="5778" w:type="dxa"/>
            <w:gridSpan w:val="2"/>
          </w:tcPr>
          <w:p w14:paraId="295F57D1" w14:textId="77777777" w:rsidR="00C61CB4" w:rsidRPr="00C61CB4" w:rsidRDefault="00C61CB4" w:rsidP="00604FE5">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Kopējais vērtējums</w:t>
            </w:r>
          </w:p>
        </w:tc>
        <w:tc>
          <w:tcPr>
            <w:tcW w:w="1985" w:type="dxa"/>
          </w:tcPr>
          <w:p w14:paraId="49B8C544" w14:textId="77777777" w:rsidR="00C61CB4" w:rsidRPr="00C61CB4" w:rsidRDefault="00C61CB4" w:rsidP="00604FE5">
            <w:pPr>
              <w:spacing w:after="0" w:line="240" w:lineRule="auto"/>
              <w:jc w:val="both"/>
              <w:rPr>
                <w:rFonts w:ascii="Times New Roman" w:hAnsi="Times New Roman"/>
                <w:noProof/>
                <w:sz w:val="24"/>
                <w:szCs w:val="24"/>
                <w:lang w:val="lv-LV"/>
              </w:rPr>
            </w:pPr>
          </w:p>
        </w:tc>
        <w:tc>
          <w:tcPr>
            <w:tcW w:w="1984" w:type="dxa"/>
          </w:tcPr>
          <w:p w14:paraId="5074A176" w14:textId="77777777" w:rsidR="00C61CB4" w:rsidRPr="00C61CB4" w:rsidRDefault="00C61CB4" w:rsidP="00604FE5">
            <w:pPr>
              <w:spacing w:after="0" w:line="240" w:lineRule="auto"/>
              <w:jc w:val="both"/>
              <w:rPr>
                <w:rFonts w:ascii="Times New Roman" w:hAnsi="Times New Roman"/>
                <w:noProof/>
                <w:sz w:val="24"/>
                <w:szCs w:val="24"/>
                <w:lang w:val="lv-LV"/>
              </w:rPr>
            </w:pPr>
          </w:p>
        </w:tc>
      </w:tr>
    </w:tbl>
    <w:p w14:paraId="63A7F95F" w14:textId="77777777" w:rsidR="00C61CB4" w:rsidRPr="00C61CB4" w:rsidRDefault="00C61CB4" w:rsidP="00C61CB4">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Piezīmes:</w:t>
      </w:r>
    </w:p>
    <w:p w14:paraId="3E169D55" w14:textId="77777777" w:rsidR="00C61CB4" w:rsidRPr="00C61CB4" w:rsidRDefault="00C61CB4" w:rsidP="00C61CB4">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Pieteikuma atbilstību kritērijam vērtē ar “Atbilst”, “Neatbilst”, “Nav attiecināms”:</w:t>
      </w:r>
    </w:p>
    <w:p w14:paraId="049EAE55" w14:textId="77777777" w:rsidR="00C61CB4" w:rsidRPr="00C61CB4" w:rsidRDefault="00C61CB4" w:rsidP="00C61CB4">
      <w:pPr>
        <w:spacing w:after="0" w:line="240" w:lineRule="auto"/>
        <w:ind w:left="426"/>
        <w:jc w:val="both"/>
        <w:rPr>
          <w:rFonts w:ascii="Times New Roman" w:hAnsi="Times New Roman"/>
          <w:noProof/>
          <w:sz w:val="24"/>
          <w:szCs w:val="24"/>
          <w:lang w:val="lv-LV"/>
        </w:rPr>
      </w:pPr>
      <w:r w:rsidRPr="00C61CB4">
        <w:rPr>
          <w:rFonts w:ascii="Times New Roman" w:hAnsi="Times New Roman"/>
          <w:noProof/>
          <w:sz w:val="24"/>
          <w:szCs w:val="24"/>
          <w:lang w:val="lv-LV"/>
        </w:rPr>
        <w:t>Ja pieteikums vai atbalsta pretendents atbilst kritērijam, tad vērtējums ir “Atbilst”;</w:t>
      </w:r>
    </w:p>
    <w:p w14:paraId="5692AE4C" w14:textId="77777777" w:rsidR="00C61CB4" w:rsidRPr="00C61CB4" w:rsidRDefault="00C61CB4" w:rsidP="00C61CB4">
      <w:pPr>
        <w:spacing w:after="0" w:line="240" w:lineRule="auto"/>
        <w:ind w:left="426"/>
        <w:jc w:val="both"/>
        <w:rPr>
          <w:rFonts w:ascii="Times New Roman" w:hAnsi="Times New Roman"/>
          <w:noProof/>
          <w:sz w:val="24"/>
          <w:szCs w:val="24"/>
          <w:lang w:val="lv-LV"/>
        </w:rPr>
      </w:pPr>
      <w:r w:rsidRPr="00C61CB4">
        <w:rPr>
          <w:rFonts w:ascii="Times New Roman" w:hAnsi="Times New Roman"/>
          <w:noProof/>
          <w:sz w:val="24"/>
          <w:szCs w:val="24"/>
          <w:lang w:val="lv-LV"/>
        </w:rPr>
        <w:t>Ja pieteikums vai atbalsta pretendents neatbilst kritērijam, tad vērtējums ir “Neatbilst”;</w:t>
      </w:r>
    </w:p>
    <w:p w14:paraId="54357505" w14:textId="77777777" w:rsidR="00C61CB4" w:rsidRPr="00C61CB4" w:rsidRDefault="00C61CB4" w:rsidP="00C61CB4">
      <w:pPr>
        <w:spacing w:after="0" w:line="240" w:lineRule="auto"/>
        <w:ind w:left="426"/>
        <w:jc w:val="both"/>
        <w:rPr>
          <w:rFonts w:ascii="Times New Roman" w:hAnsi="Times New Roman"/>
          <w:noProof/>
          <w:sz w:val="24"/>
          <w:szCs w:val="24"/>
          <w:lang w:val="lv-LV"/>
        </w:rPr>
      </w:pPr>
      <w:r w:rsidRPr="00C61CB4">
        <w:rPr>
          <w:rFonts w:ascii="Times New Roman" w:hAnsi="Times New Roman"/>
          <w:noProof/>
          <w:sz w:val="24"/>
          <w:szCs w:val="24"/>
          <w:lang w:val="lv-LV"/>
        </w:rPr>
        <w:t>Ja kritērijs neattiecas uz pieteikumu vai atbalsta pretendentu, tad vērtējums ir “Nav attiecināms”.</w:t>
      </w:r>
    </w:p>
    <w:p w14:paraId="21D731BC" w14:textId="77777777" w:rsidR="00C61CB4" w:rsidRPr="00C61CB4" w:rsidRDefault="00C61CB4" w:rsidP="00C61CB4">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Kopējais vērtējums ir “Atbilst”, ja kritērijos ir saņemts vērtējums “Atbilst” vai “Nav attiecināms”.</w:t>
      </w:r>
    </w:p>
    <w:p w14:paraId="579BC8DF" w14:textId="77777777" w:rsidR="00C61CB4" w:rsidRPr="00C61CB4" w:rsidRDefault="00C61CB4" w:rsidP="00C61CB4">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Kopējais vērtējums ir “Neatbilst”, ja vismaz vienā kritērijā ir saņemts vērtējums “Neatbilst”.</w:t>
      </w:r>
    </w:p>
    <w:p w14:paraId="0E75E91C" w14:textId="77777777" w:rsidR="00C61CB4" w:rsidRPr="00C61CB4" w:rsidRDefault="00C61CB4" w:rsidP="00C61CB4">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Sadaļu “Komentāri” aizpilda gadījumos, kad attiecīgā kritērija vērtējums ir  “Neatbilst”.</w:t>
      </w:r>
    </w:p>
    <w:p w14:paraId="5C7C7F55" w14:textId="77777777" w:rsidR="00C61CB4" w:rsidRPr="00C61CB4" w:rsidRDefault="00C61CB4" w:rsidP="00C61CB4">
      <w:pPr>
        <w:spacing w:after="0" w:line="240" w:lineRule="auto"/>
        <w:jc w:val="both"/>
        <w:rPr>
          <w:rFonts w:ascii="Times New Roman" w:hAnsi="Times New Roman"/>
          <w:noProof/>
          <w:sz w:val="24"/>
          <w:szCs w:val="24"/>
          <w:lang w:val="lv-LV"/>
        </w:rPr>
      </w:pPr>
      <w:r w:rsidRPr="00C61CB4">
        <w:rPr>
          <w:rFonts w:ascii="Times New Roman" w:hAnsi="Times New Roman"/>
          <w:noProof/>
          <w:sz w:val="24"/>
          <w:szCs w:val="24"/>
          <w:lang w:val="lv-LV"/>
        </w:rPr>
        <w:t xml:space="preserve"> </w:t>
      </w:r>
    </w:p>
    <w:tbl>
      <w:tblPr>
        <w:tblStyle w:val="TableGrid"/>
        <w:tblW w:w="9923" w:type="dxa"/>
        <w:tblInd w:w="-289" w:type="dxa"/>
        <w:tblLayout w:type="fixed"/>
        <w:tblLook w:val="01E0" w:firstRow="1" w:lastRow="1" w:firstColumn="1" w:lastColumn="1" w:noHBand="0" w:noVBand="0"/>
      </w:tblPr>
      <w:tblGrid>
        <w:gridCol w:w="2127"/>
        <w:gridCol w:w="2693"/>
        <w:gridCol w:w="1701"/>
        <w:gridCol w:w="1560"/>
        <w:gridCol w:w="1842"/>
      </w:tblGrid>
      <w:tr w:rsidR="00C61CB4" w:rsidRPr="00C61CB4" w14:paraId="1BA41B23" w14:textId="77777777" w:rsidTr="00ED23AA">
        <w:tc>
          <w:tcPr>
            <w:tcW w:w="2127" w:type="dxa"/>
          </w:tcPr>
          <w:p w14:paraId="2F2DC782" w14:textId="77777777" w:rsidR="00C61CB4" w:rsidRPr="00C61CB4" w:rsidRDefault="00C61CB4" w:rsidP="00604FE5">
            <w:pPr>
              <w:tabs>
                <w:tab w:val="left" w:pos="11716"/>
              </w:tabs>
              <w:spacing w:after="0" w:line="240" w:lineRule="auto"/>
              <w:jc w:val="center"/>
              <w:rPr>
                <w:rFonts w:ascii="Times New Roman" w:hAnsi="Times New Roman"/>
                <w:b/>
                <w:lang w:val="lv-LV"/>
              </w:rPr>
            </w:pPr>
          </w:p>
        </w:tc>
        <w:tc>
          <w:tcPr>
            <w:tcW w:w="2693" w:type="dxa"/>
            <w:hideMark/>
          </w:tcPr>
          <w:p w14:paraId="0A4B81B9" w14:textId="77777777" w:rsidR="00C61CB4" w:rsidRPr="00C61CB4" w:rsidRDefault="00C61CB4" w:rsidP="00604FE5">
            <w:pPr>
              <w:tabs>
                <w:tab w:val="left" w:pos="11716"/>
              </w:tabs>
              <w:spacing w:after="0" w:line="240" w:lineRule="auto"/>
              <w:jc w:val="center"/>
              <w:rPr>
                <w:rFonts w:ascii="Times New Roman" w:hAnsi="Times New Roman"/>
                <w:lang w:val="lv-LV"/>
              </w:rPr>
            </w:pPr>
            <w:r w:rsidRPr="00C61CB4">
              <w:rPr>
                <w:rFonts w:ascii="Times New Roman" w:hAnsi="Times New Roman"/>
                <w:lang w:val="lv-LV"/>
              </w:rPr>
              <w:t>Amats</w:t>
            </w:r>
          </w:p>
        </w:tc>
        <w:tc>
          <w:tcPr>
            <w:tcW w:w="1701" w:type="dxa"/>
            <w:hideMark/>
          </w:tcPr>
          <w:p w14:paraId="0DBC523A" w14:textId="77777777" w:rsidR="00C61CB4" w:rsidRPr="00C61CB4" w:rsidRDefault="00C61CB4" w:rsidP="00604FE5">
            <w:pPr>
              <w:tabs>
                <w:tab w:val="left" w:pos="11716"/>
              </w:tabs>
              <w:spacing w:after="0" w:line="240" w:lineRule="auto"/>
              <w:jc w:val="center"/>
              <w:rPr>
                <w:rFonts w:ascii="Times New Roman" w:hAnsi="Times New Roman"/>
                <w:lang w:val="lv-LV"/>
              </w:rPr>
            </w:pPr>
            <w:r w:rsidRPr="00C61CB4">
              <w:rPr>
                <w:rFonts w:ascii="Times New Roman" w:hAnsi="Times New Roman"/>
                <w:lang w:val="lv-LV"/>
              </w:rPr>
              <w:t>Vārds, uzvārds</w:t>
            </w:r>
          </w:p>
        </w:tc>
        <w:tc>
          <w:tcPr>
            <w:tcW w:w="1560" w:type="dxa"/>
            <w:hideMark/>
          </w:tcPr>
          <w:p w14:paraId="0CAB4182" w14:textId="77777777" w:rsidR="00C61CB4" w:rsidRPr="00C61CB4" w:rsidRDefault="00C61CB4" w:rsidP="00604FE5">
            <w:pPr>
              <w:tabs>
                <w:tab w:val="left" w:pos="11716"/>
              </w:tabs>
              <w:spacing w:after="0" w:line="240" w:lineRule="auto"/>
              <w:jc w:val="center"/>
              <w:rPr>
                <w:rFonts w:ascii="Times New Roman" w:hAnsi="Times New Roman"/>
                <w:lang w:val="lv-LV"/>
              </w:rPr>
            </w:pPr>
            <w:r w:rsidRPr="00C61CB4">
              <w:rPr>
                <w:rFonts w:ascii="Times New Roman" w:hAnsi="Times New Roman"/>
                <w:lang w:val="lv-LV"/>
              </w:rPr>
              <w:t>Datums</w:t>
            </w:r>
          </w:p>
        </w:tc>
        <w:tc>
          <w:tcPr>
            <w:tcW w:w="1842" w:type="dxa"/>
            <w:hideMark/>
          </w:tcPr>
          <w:p w14:paraId="20FCC1D0" w14:textId="77777777" w:rsidR="00C61CB4" w:rsidRPr="00C61CB4" w:rsidRDefault="00C61CB4" w:rsidP="00604FE5">
            <w:pPr>
              <w:tabs>
                <w:tab w:val="left" w:pos="11716"/>
              </w:tabs>
              <w:spacing w:after="0" w:line="240" w:lineRule="auto"/>
              <w:jc w:val="center"/>
              <w:rPr>
                <w:rFonts w:ascii="Times New Roman" w:hAnsi="Times New Roman"/>
                <w:lang w:val="lv-LV"/>
              </w:rPr>
            </w:pPr>
            <w:r w:rsidRPr="00C61CB4">
              <w:rPr>
                <w:rFonts w:ascii="Times New Roman" w:hAnsi="Times New Roman"/>
                <w:lang w:val="lv-LV"/>
              </w:rPr>
              <w:t>Paraksts</w:t>
            </w:r>
          </w:p>
        </w:tc>
      </w:tr>
      <w:tr w:rsidR="00C61CB4" w:rsidRPr="00C61CB4" w14:paraId="49E541C1" w14:textId="77777777" w:rsidTr="00ED23AA">
        <w:tc>
          <w:tcPr>
            <w:tcW w:w="2127" w:type="dxa"/>
            <w:hideMark/>
          </w:tcPr>
          <w:p w14:paraId="01B1C7A3" w14:textId="2333C746" w:rsidR="00C61CB4" w:rsidRPr="00C61CB4" w:rsidRDefault="00ED23AA" w:rsidP="00604FE5">
            <w:pPr>
              <w:spacing w:after="0" w:line="240" w:lineRule="auto"/>
              <w:rPr>
                <w:rFonts w:ascii="Times New Roman" w:hAnsi="Times New Roman"/>
                <w:color w:val="000000"/>
                <w:lang w:val="lv-LV"/>
              </w:rPr>
            </w:pPr>
            <w:r>
              <w:rPr>
                <w:rFonts w:ascii="Times New Roman" w:hAnsi="Times New Roman"/>
                <w:color w:val="000000"/>
                <w:lang w:val="lv-LV"/>
              </w:rPr>
              <w:t>V</w:t>
            </w:r>
            <w:r w:rsidR="00C61CB4" w:rsidRPr="00C61CB4">
              <w:rPr>
                <w:rFonts w:ascii="Times New Roman" w:hAnsi="Times New Roman"/>
                <w:color w:val="000000"/>
                <w:lang w:val="lv-LV"/>
              </w:rPr>
              <w:t>ērtēšanu veica:</w:t>
            </w:r>
          </w:p>
        </w:tc>
        <w:tc>
          <w:tcPr>
            <w:tcW w:w="2693" w:type="dxa"/>
          </w:tcPr>
          <w:p w14:paraId="1C447B5A" w14:textId="77777777" w:rsidR="00C61CB4" w:rsidRPr="00C61CB4" w:rsidRDefault="00C61CB4" w:rsidP="00604FE5">
            <w:pPr>
              <w:tabs>
                <w:tab w:val="left" w:pos="11716"/>
              </w:tabs>
              <w:spacing w:after="0" w:line="240" w:lineRule="auto"/>
              <w:jc w:val="center"/>
              <w:rPr>
                <w:rFonts w:ascii="Times New Roman" w:hAnsi="Times New Roman"/>
                <w:lang w:val="lv-LV"/>
              </w:rPr>
            </w:pPr>
            <w:r w:rsidRPr="00C61CB4">
              <w:rPr>
                <w:rFonts w:ascii="Times New Roman" w:hAnsi="Times New Roman"/>
                <w:lang w:val="lv-LV"/>
              </w:rPr>
              <w:t>Programmu nodaļas atbildīgais darbinieks</w:t>
            </w:r>
          </w:p>
        </w:tc>
        <w:tc>
          <w:tcPr>
            <w:tcW w:w="1701" w:type="dxa"/>
          </w:tcPr>
          <w:p w14:paraId="0A3CFBF3" w14:textId="77777777" w:rsidR="00C61CB4" w:rsidRPr="00C61CB4" w:rsidRDefault="00C61CB4" w:rsidP="00604FE5">
            <w:pPr>
              <w:tabs>
                <w:tab w:val="left" w:pos="11716"/>
              </w:tabs>
              <w:spacing w:after="0" w:line="240" w:lineRule="auto"/>
              <w:rPr>
                <w:rFonts w:ascii="Times New Roman" w:hAnsi="Times New Roman"/>
                <w:lang w:val="lv-LV"/>
              </w:rPr>
            </w:pPr>
          </w:p>
        </w:tc>
        <w:tc>
          <w:tcPr>
            <w:tcW w:w="1560" w:type="dxa"/>
          </w:tcPr>
          <w:p w14:paraId="609A51FF" w14:textId="77777777" w:rsidR="00C61CB4" w:rsidRPr="00C61CB4" w:rsidRDefault="00C61CB4" w:rsidP="00604FE5">
            <w:pPr>
              <w:tabs>
                <w:tab w:val="left" w:pos="11716"/>
              </w:tabs>
              <w:spacing w:after="0" w:line="240" w:lineRule="auto"/>
              <w:rPr>
                <w:rFonts w:ascii="Times New Roman" w:hAnsi="Times New Roman"/>
                <w:lang w:val="lv-LV"/>
              </w:rPr>
            </w:pPr>
          </w:p>
        </w:tc>
        <w:tc>
          <w:tcPr>
            <w:tcW w:w="1842" w:type="dxa"/>
          </w:tcPr>
          <w:p w14:paraId="1B4890BC" w14:textId="77777777" w:rsidR="00C61CB4" w:rsidRPr="00C61CB4" w:rsidRDefault="00C61CB4" w:rsidP="00604FE5">
            <w:pPr>
              <w:tabs>
                <w:tab w:val="left" w:pos="11716"/>
              </w:tabs>
              <w:spacing w:after="0" w:line="240" w:lineRule="auto"/>
              <w:rPr>
                <w:rFonts w:ascii="Times New Roman" w:hAnsi="Times New Roman"/>
                <w:lang w:val="lv-LV"/>
              </w:rPr>
            </w:pPr>
          </w:p>
        </w:tc>
      </w:tr>
      <w:tr w:rsidR="00C61CB4" w:rsidRPr="00C61CB4" w14:paraId="08EA71C0" w14:textId="77777777" w:rsidTr="00ED23AA">
        <w:trPr>
          <w:trHeight w:val="553"/>
        </w:trPr>
        <w:tc>
          <w:tcPr>
            <w:tcW w:w="2127" w:type="dxa"/>
            <w:hideMark/>
          </w:tcPr>
          <w:p w14:paraId="7B18718F" w14:textId="22B8A9A9" w:rsidR="00C61CB4" w:rsidRPr="00C61CB4" w:rsidRDefault="00ED23AA" w:rsidP="00604FE5">
            <w:pPr>
              <w:spacing w:after="0" w:line="240" w:lineRule="auto"/>
              <w:rPr>
                <w:rFonts w:ascii="Times New Roman" w:hAnsi="Times New Roman"/>
                <w:color w:val="000000"/>
                <w:lang w:val="lv-LV"/>
              </w:rPr>
            </w:pPr>
            <w:r>
              <w:rPr>
                <w:rFonts w:ascii="Times New Roman" w:hAnsi="Times New Roman"/>
                <w:color w:val="000000"/>
                <w:lang w:val="lv-LV"/>
              </w:rPr>
              <w:t>V</w:t>
            </w:r>
            <w:r w:rsidR="00C61CB4" w:rsidRPr="00C61CB4">
              <w:rPr>
                <w:rFonts w:ascii="Times New Roman" w:hAnsi="Times New Roman"/>
                <w:color w:val="000000"/>
                <w:lang w:val="lv-LV"/>
              </w:rPr>
              <w:t>ērtēšanu apstiprināja:</w:t>
            </w:r>
          </w:p>
        </w:tc>
        <w:tc>
          <w:tcPr>
            <w:tcW w:w="2693" w:type="dxa"/>
          </w:tcPr>
          <w:p w14:paraId="73C98317" w14:textId="77777777" w:rsidR="00C61CB4" w:rsidRPr="00C61CB4" w:rsidRDefault="00C61CB4" w:rsidP="00604FE5">
            <w:pPr>
              <w:tabs>
                <w:tab w:val="left" w:pos="11716"/>
              </w:tabs>
              <w:spacing w:after="0" w:line="240" w:lineRule="auto"/>
              <w:jc w:val="center"/>
              <w:rPr>
                <w:rFonts w:ascii="Times New Roman" w:hAnsi="Times New Roman"/>
                <w:lang w:val="lv-LV"/>
              </w:rPr>
            </w:pPr>
            <w:r w:rsidRPr="00C61CB4">
              <w:rPr>
                <w:rFonts w:ascii="Times New Roman" w:hAnsi="Times New Roman"/>
                <w:lang w:val="lv-LV"/>
              </w:rPr>
              <w:t>Programmu nodaļas vadītājs</w:t>
            </w:r>
          </w:p>
        </w:tc>
        <w:tc>
          <w:tcPr>
            <w:tcW w:w="1701" w:type="dxa"/>
          </w:tcPr>
          <w:p w14:paraId="14B70B36" w14:textId="77777777" w:rsidR="00C61CB4" w:rsidRPr="00C61CB4" w:rsidRDefault="00C61CB4" w:rsidP="00604FE5">
            <w:pPr>
              <w:tabs>
                <w:tab w:val="left" w:pos="11716"/>
              </w:tabs>
              <w:spacing w:after="0" w:line="240" w:lineRule="auto"/>
              <w:rPr>
                <w:rFonts w:ascii="Times New Roman" w:hAnsi="Times New Roman"/>
                <w:lang w:val="lv-LV"/>
              </w:rPr>
            </w:pPr>
          </w:p>
        </w:tc>
        <w:tc>
          <w:tcPr>
            <w:tcW w:w="1560" w:type="dxa"/>
          </w:tcPr>
          <w:p w14:paraId="4D35C1DA" w14:textId="77777777" w:rsidR="00C61CB4" w:rsidRPr="00C61CB4" w:rsidRDefault="00C61CB4" w:rsidP="00604FE5">
            <w:pPr>
              <w:tabs>
                <w:tab w:val="left" w:pos="11716"/>
              </w:tabs>
              <w:spacing w:after="0" w:line="240" w:lineRule="auto"/>
              <w:rPr>
                <w:rFonts w:ascii="Times New Roman" w:hAnsi="Times New Roman"/>
                <w:lang w:val="lv-LV"/>
              </w:rPr>
            </w:pPr>
          </w:p>
        </w:tc>
        <w:tc>
          <w:tcPr>
            <w:tcW w:w="1842" w:type="dxa"/>
          </w:tcPr>
          <w:p w14:paraId="225A9A9E" w14:textId="77777777" w:rsidR="00C61CB4" w:rsidRPr="00C61CB4" w:rsidRDefault="00C61CB4" w:rsidP="00604FE5">
            <w:pPr>
              <w:tabs>
                <w:tab w:val="left" w:pos="11716"/>
              </w:tabs>
              <w:spacing w:after="0" w:line="240" w:lineRule="auto"/>
              <w:rPr>
                <w:rFonts w:ascii="Times New Roman" w:hAnsi="Times New Roman"/>
                <w:lang w:val="lv-LV"/>
              </w:rPr>
            </w:pPr>
          </w:p>
        </w:tc>
      </w:tr>
    </w:tbl>
    <w:p w14:paraId="13E63149" w14:textId="77777777" w:rsidR="00E5538C" w:rsidRPr="00C61CB4" w:rsidRDefault="00E5538C">
      <w:pPr>
        <w:rPr>
          <w:rFonts w:ascii="Times New Roman" w:hAnsi="Times New Roman"/>
        </w:rPr>
      </w:pPr>
    </w:p>
    <w:sectPr w:rsidR="00E5538C" w:rsidRPr="00C61CB4" w:rsidSect="00C61CB4">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7F09" w14:textId="77777777" w:rsidR="00EA0DC1" w:rsidRDefault="00EA0DC1" w:rsidP="00EA0DC1">
      <w:pPr>
        <w:spacing w:after="0" w:line="240" w:lineRule="auto"/>
      </w:pPr>
      <w:r>
        <w:separator/>
      </w:r>
    </w:p>
  </w:endnote>
  <w:endnote w:type="continuationSeparator" w:id="0">
    <w:p w14:paraId="5AD3F9CA" w14:textId="77777777" w:rsidR="00EA0DC1" w:rsidRDefault="00EA0DC1" w:rsidP="00EA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700779"/>
      <w:docPartObj>
        <w:docPartGallery w:val="Page Numbers (Bottom of Page)"/>
        <w:docPartUnique/>
      </w:docPartObj>
    </w:sdtPr>
    <w:sdtEndPr>
      <w:rPr>
        <w:noProof/>
      </w:rPr>
    </w:sdtEndPr>
    <w:sdtContent>
      <w:p w14:paraId="6A941BFF" w14:textId="4151A2CC" w:rsidR="00EA0DC1" w:rsidRDefault="00EA0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7BA10" w14:textId="77777777" w:rsidR="00EA0DC1" w:rsidRDefault="00EA0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3231" w14:textId="77777777" w:rsidR="00EA0DC1" w:rsidRDefault="00EA0DC1" w:rsidP="00EA0DC1">
      <w:pPr>
        <w:spacing w:after="0" w:line="240" w:lineRule="auto"/>
      </w:pPr>
      <w:r>
        <w:separator/>
      </w:r>
    </w:p>
  </w:footnote>
  <w:footnote w:type="continuationSeparator" w:id="0">
    <w:p w14:paraId="00E25E79" w14:textId="77777777" w:rsidR="00EA0DC1" w:rsidRDefault="00EA0DC1" w:rsidP="00EA0D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B4"/>
    <w:rsid w:val="0034162A"/>
    <w:rsid w:val="005B5B2F"/>
    <w:rsid w:val="007528F5"/>
    <w:rsid w:val="00C17954"/>
    <w:rsid w:val="00C61CB4"/>
    <w:rsid w:val="00E5538C"/>
    <w:rsid w:val="00E94BE5"/>
    <w:rsid w:val="00EA0DC1"/>
    <w:rsid w:val="00ED23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53A8"/>
  <w15:chartTrackingRefBased/>
  <w15:docId w15:val="{2AF3453D-FC52-4FB1-A9EC-12B5975D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CB4"/>
    <w:pPr>
      <w:widowControl w:val="0"/>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C61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CB4"/>
    <w:rPr>
      <w:rFonts w:eastAsiaTheme="majorEastAsia" w:cstheme="majorBidi"/>
      <w:color w:val="272727" w:themeColor="text1" w:themeTint="D8"/>
    </w:rPr>
  </w:style>
  <w:style w:type="paragraph" w:styleId="Title">
    <w:name w:val="Title"/>
    <w:basedOn w:val="Normal"/>
    <w:next w:val="Normal"/>
    <w:link w:val="TitleChar"/>
    <w:uiPriority w:val="10"/>
    <w:qFormat/>
    <w:rsid w:val="00C61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CB4"/>
    <w:pPr>
      <w:spacing w:before="160"/>
      <w:jc w:val="center"/>
    </w:pPr>
    <w:rPr>
      <w:i/>
      <w:iCs/>
      <w:color w:val="404040" w:themeColor="text1" w:themeTint="BF"/>
    </w:rPr>
  </w:style>
  <w:style w:type="character" w:customStyle="1" w:styleId="QuoteChar">
    <w:name w:val="Quote Char"/>
    <w:basedOn w:val="DefaultParagraphFont"/>
    <w:link w:val="Quote"/>
    <w:uiPriority w:val="29"/>
    <w:rsid w:val="00C61CB4"/>
    <w:rPr>
      <w:i/>
      <w:iCs/>
      <w:color w:val="404040" w:themeColor="text1" w:themeTint="BF"/>
    </w:rPr>
  </w:style>
  <w:style w:type="paragraph" w:styleId="ListParagraph">
    <w:name w:val="List Paragraph"/>
    <w:basedOn w:val="Normal"/>
    <w:uiPriority w:val="34"/>
    <w:qFormat/>
    <w:rsid w:val="00C61CB4"/>
    <w:pPr>
      <w:ind w:left="720"/>
      <w:contextualSpacing/>
    </w:pPr>
  </w:style>
  <w:style w:type="character" w:styleId="IntenseEmphasis">
    <w:name w:val="Intense Emphasis"/>
    <w:basedOn w:val="DefaultParagraphFont"/>
    <w:uiPriority w:val="21"/>
    <w:qFormat/>
    <w:rsid w:val="00C61CB4"/>
    <w:rPr>
      <w:i/>
      <w:iCs/>
      <w:color w:val="0F4761" w:themeColor="accent1" w:themeShade="BF"/>
    </w:rPr>
  </w:style>
  <w:style w:type="paragraph" w:styleId="IntenseQuote">
    <w:name w:val="Intense Quote"/>
    <w:basedOn w:val="Normal"/>
    <w:next w:val="Normal"/>
    <w:link w:val="IntenseQuoteChar"/>
    <w:uiPriority w:val="30"/>
    <w:qFormat/>
    <w:rsid w:val="00C61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CB4"/>
    <w:rPr>
      <w:i/>
      <w:iCs/>
      <w:color w:val="0F4761" w:themeColor="accent1" w:themeShade="BF"/>
    </w:rPr>
  </w:style>
  <w:style w:type="character" w:styleId="IntenseReference">
    <w:name w:val="Intense Reference"/>
    <w:basedOn w:val="DefaultParagraphFont"/>
    <w:uiPriority w:val="32"/>
    <w:qFormat/>
    <w:rsid w:val="00C61CB4"/>
    <w:rPr>
      <w:b/>
      <w:bCs/>
      <w:smallCaps/>
      <w:color w:val="0F4761" w:themeColor="accent1" w:themeShade="BF"/>
      <w:spacing w:val="5"/>
    </w:rPr>
  </w:style>
  <w:style w:type="table" w:styleId="TableGrid">
    <w:name w:val="Table Grid"/>
    <w:basedOn w:val="TableNormal"/>
    <w:uiPriority w:val="39"/>
    <w:rsid w:val="00C61CB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0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DC1"/>
    <w:rPr>
      <w:rFonts w:ascii="Calibri" w:eastAsia="Calibri" w:hAnsi="Calibri" w:cs="Times New Roman"/>
      <w:kern w:val="0"/>
      <w:lang w:val="en-US"/>
    </w:rPr>
  </w:style>
  <w:style w:type="paragraph" w:styleId="Footer">
    <w:name w:val="footer"/>
    <w:basedOn w:val="Normal"/>
    <w:link w:val="FooterChar"/>
    <w:uiPriority w:val="99"/>
    <w:unhideWhenUsed/>
    <w:rsid w:val="00EA0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DC1"/>
    <w:rPr>
      <w:rFonts w:ascii="Calibri" w:eastAsia="Calibri" w:hAnsi="Calibri"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2648</Words>
  <Characters>1510</Characters>
  <Application>Microsoft Office Word</Application>
  <DocSecurity>0</DocSecurity>
  <Lines>12</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Zeidlere</dc:creator>
  <cp:keywords/>
  <dc:description/>
  <cp:lastModifiedBy>Elza Zeidlere</cp:lastModifiedBy>
  <cp:revision>4</cp:revision>
  <dcterms:created xsi:type="dcterms:W3CDTF">2025-03-31T12:38:00Z</dcterms:created>
  <dcterms:modified xsi:type="dcterms:W3CDTF">2025-03-31T12:45:00Z</dcterms:modified>
</cp:coreProperties>
</file>