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15BA" w14:textId="77777777" w:rsidR="00924CAB" w:rsidRPr="006601B1" w:rsidRDefault="00924CAB" w:rsidP="00EE4585">
      <w:pPr>
        <w:jc w:val="right"/>
        <w:rPr>
          <w:b/>
          <w:lang w:val="lv-LV"/>
        </w:rPr>
      </w:pPr>
    </w:p>
    <w:p w14:paraId="7009D529" w14:textId="3300F87D" w:rsidR="00EE4585" w:rsidRPr="006601B1" w:rsidRDefault="00F679BD" w:rsidP="00EE4585">
      <w:pPr>
        <w:jc w:val="right"/>
        <w:rPr>
          <w:b/>
          <w:sz w:val="28"/>
          <w:szCs w:val="28"/>
          <w:lang w:val="lv-LV"/>
        </w:rPr>
      </w:pPr>
      <w:r w:rsidRPr="006601B1">
        <w:rPr>
          <w:b/>
          <w:lang w:val="lv-LV"/>
        </w:rPr>
        <w:t>7</w:t>
      </w:r>
      <w:r w:rsidR="00EE4585" w:rsidRPr="006601B1">
        <w:rPr>
          <w:b/>
          <w:lang w:val="lv-LV"/>
        </w:rPr>
        <w:t>. pielikums</w:t>
      </w:r>
      <w:r w:rsidR="00EE4585" w:rsidRPr="006601B1">
        <w:rPr>
          <w:b/>
          <w:sz w:val="28"/>
          <w:szCs w:val="28"/>
          <w:lang w:val="lv-LV"/>
        </w:rPr>
        <w:t xml:space="preserve"> </w:t>
      </w:r>
    </w:p>
    <w:p w14:paraId="44436FC5" w14:textId="77777777" w:rsidR="00EE4585" w:rsidRPr="006601B1" w:rsidRDefault="003E2AA8" w:rsidP="00101067">
      <w:pPr>
        <w:jc w:val="right"/>
        <w:rPr>
          <w:lang w:val="lv-LV"/>
        </w:rPr>
      </w:pPr>
      <w:r w:rsidRPr="006601B1">
        <w:rPr>
          <w:lang w:val="lv-LV"/>
        </w:rPr>
        <w:t xml:space="preserve">Valsts pētījumu programmas </w:t>
      </w:r>
    </w:p>
    <w:p w14:paraId="748BE7F4" w14:textId="6EC27D5A" w:rsidR="00EE4585" w:rsidRPr="006601B1" w:rsidRDefault="003E2AA8" w:rsidP="00101067">
      <w:pPr>
        <w:jc w:val="right"/>
        <w:rPr>
          <w:lang w:val="lv-LV"/>
        </w:rPr>
      </w:pPr>
      <w:r w:rsidRPr="006601B1">
        <w:rPr>
          <w:lang w:val="lv-LV"/>
        </w:rPr>
        <w:t>“</w:t>
      </w:r>
      <w:bookmarkStart w:id="0" w:name="_Hlk140070864"/>
      <w:sdt>
        <w:sdtPr>
          <w:rPr>
            <w:lang w:val="lv-LV"/>
          </w:rPr>
          <w:id w:val="2060594541"/>
          <w:placeholder>
            <w:docPart w:val="9FD35F6569754809BCF39A6DA99C4BB1"/>
          </w:placeholder>
        </w:sdtPr>
        <w:sdtEndPr/>
        <w:sdtContent>
          <w:r w:rsidR="007E70BE" w:rsidRPr="006601B1">
            <w:rPr>
              <w:lang w:val="lv-LV"/>
            </w:rPr>
            <w:t>Izglītība</w:t>
          </w:r>
        </w:sdtContent>
      </w:sdt>
      <w:bookmarkEnd w:id="0"/>
      <w:r w:rsidRPr="006601B1">
        <w:rPr>
          <w:lang w:val="lv-LV"/>
        </w:rPr>
        <w:t>”</w:t>
      </w:r>
      <w:r w:rsidR="006F21FA" w:rsidRPr="006601B1">
        <w:rPr>
          <w:lang w:val="lv-LV"/>
        </w:rPr>
        <w:t xml:space="preserve"> </w:t>
      </w:r>
    </w:p>
    <w:p w14:paraId="47699F00" w14:textId="4758D812" w:rsidR="003E2AA8" w:rsidRPr="006601B1" w:rsidRDefault="003E2AA8" w:rsidP="00101067">
      <w:pPr>
        <w:jc w:val="right"/>
        <w:rPr>
          <w:lang w:val="lv-LV"/>
        </w:rPr>
      </w:pPr>
      <w:r w:rsidRPr="006601B1">
        <w:rPr>
          <w:lang w:val="lv-LV"/>
        </w:rPr>
        <w:t xml:space="preserve">projektu </w:t>
      </w:r>
      <w:r w:rsidRPr="002E605E">
        <w:rPr>
          <w:lang w:val="lv-LV"/>
        </w:rPr>
        <w:t xml:space="preserve">pieteikumu </w:t>
      </w:r>
      <w:r w:rsidR="002E605E" w:rsidRPr="002E605E">
        <w:rPr>
          <w:lang w:val="lv-LV"/>
        </w:rPr>
        <w:t>ceturtā</w:t>
      </w:r>
      <w:r w:rsidR="00F96EC9" w:rsidRPr="002E605E">
        <w:rPr>
          <w:lang w:val="lv-LV"/>
        </w:rPr>
        <w:t xml:space="preserve"> </w:t>
      </w:r>
      <w:r w:rsidRPr="002E605E">
        <w:rPr>
          <w:lang w:val="lv-LV"/>
        </w:rPr>
        <w:t>atklātā konkursa</w:t>
      </w:r>
      <w:r w:rsidRPr="006601B1">
        <w:rPr>
          <w:lang w:val="lv-LV"/>
        </w:rPr>
        <w:t xml:space="preserve"> nolikuma</w:t>
      </w:r>
      <w:r w:rsidR="00EE4585" w:rsidRPr="006601B1">
        <w:rPr>
          <w:lang w:val="lv-LV"/>
        </w:rPr>
        <w:t>m</w:t>
      </w:r>
    </w:p>
    <w:p w14:paraId="73211D85" w14:textId="77777777" w:rsidR="00101067" w:rsidRPr="006601B1" w:rsidRDefault="00101067" w:rsidP="00101067">
      <w:pPr>
        <w:jc w:val="right"/>
        <w:rPr>
          <w:b/>
          <w:lang w:val="lv-LV"/>
        </w:rPr>
      </w:pPr>
    </w:p>
    <w:p w14:paraId="770044C3" w14:textId="3AE16F9B" w:rsidR="00342351" w:rsidRPr="006601B1" w:rsidRDefault="00342351" w:rsidP="00342351">
      <w:pPr>
        <w:jc w:val="center"/>
        <w:rPr>
          <w:b/>
          <w:lang w:val="lv-LV"/>
        </w:rPr>
      </w:pPr>
      <w:r w:rsidRPr="006601B1">
        <w:rPr>
          <w:b/>
          <w:lang w:val="lv-LV"/>
        </w:rPr>
        <w:t>Ekspertīzes veikšanas metodika</w:t>
      </w:r>
      <w:r w:rsidR="00EE4585" w:rsidRPr="006601B1">
        <w:rPr>
          <w:b/>
          <w:lang w:val="lv-LV"/>
        </w:rPr>
        <w:t xml:space="preserve"> </w:t>
      </w:r>
    </w:p>
    <w:p w14:paraId="63F14B45" w14:textId="39903E16" w:rsidR="00EE4585" w:rsidRPr="006601B1" w:rsidRDefault="00EE4585" w:rsidP="00342351">
      <w:pPr>
        <w:jc w:val="center"/>
        <w:rPr>
          <w:b/>
          <w:lang w:val="lv-LV"/>
        </w:rPr>
      </w:pPr>
      <w:r w:rsidRPr="006601B1">
        <w:rPr>
          <w:b/>
          <w:lang w:val="lv-LV"/>
        </w:rPr>
        <w:t>(projekta pieteikumam, projekta noslēguma zinātniskajam pārskatam)</w:t>
      </w:r>
    </w:p>
    <w:p w14:paraId="5C9C65F5" w14:textId="77777777" w:rsidR="00342351" w:rsidRPr="006601B1" w:rsidRDefault="00342351" w:rsidP="006E2F6D">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sdtContent>
        <w:p w14:paraId="7EC3BC8F" w14:textId="64FD9167" w:rsidR="00F03254" w:rsidRPr="006601B1" w:rsidRDefault="00F03254" w:rsidP="00923E8A">
          <w:pPr>
            <w:pStyle w:val="TOCHeading"/>
            <w:rPr>
              <w:lang w:val="lv-LV"/>
            </w:rPr>
          </w:pPr>
          <w:r w:rsidRPr="006601B1">
            <w:rPr>
              <w:lang w:val="lv-LV"/>
            </w:rPr>
            <w:t xml:space="preserve">Saturs </w:t>
          </w:r>
        </w:p>
        <w:p w14:paraId="3625BFB2" w14:textId="59CE8C0D" w:rsidR="00F03254" w:rsidRPr="006601B1" w:rsidRDefault="00F03254" w:rsidP="00F03254">
          <w:pPr>
            <w:pStyle w:val="TOC1"/>
            <w:rPr>
              <w:lang w:val="lv-LV"/>
            </w:rPr>
          </w:pPr>
          <w:r w:rsidRPr="006601B1">
            <w:rPr>
              <w:lang w:val="lv-LV"/>
            </w:rPr>
            <w:t>Ievads</w:t>
          </w:r>
          <w:r w:rsidRPr="006601B1">
            <w:rPr>
              <w:lang w:val="lv-LV"/>
            </w:rPr>
            <w:ptab w:relativeTo="margin" w:alignment="right" w:leader="dot"/>
          </w:r>
          <w:r w:rsidRPr="006601B1">
            <w:rPr>
              <w:lang w:val="lv-LV"/>
            </w:rPr>
            <w:t>1</w:t>
          </w:r>
        </w:p>
        <w:p w14:paraId="6137F258" w14:textId="089A35CB" w:rsidR="00F03254" w:rsidRPr="006601B1" w:rsidRDefault="00F03254" w:rsidP="00F03254">
          <w:pPr>
            <w:pStyle w:val="TOC2"/>
            <w:rPr>
              <w:lang w:val="lv-LV"/>
            </w:rPr>
          </w:pPr>
          <w:r w:rsidRPr="006601B1">
            <w:rPr>
              <w:lang w:val="lv-LV"/>
            </w:rPr>
            <w:t>1.Lietotie termini</w:t>
          </w:r>
          <w:r w:rsidRPr="006601B1">
            <w:rPr>
              <w:lang w:val="lv-LV"/>
            </w:rPr>
            <w:ptab w:relativeTo="margin" w:alignment="right" w:leader="dot"/>
          </w:r>
          <w:r w:rsidRPr="006601B1">
            <w:rPr>
              <w:lang w:val="lv-LV"/>
            </w:rPr>
            <w:t>2</w:t>
          </w:r>
        </w:p>
        <w:p w14:paraId="3A58FC46" w14:textId="773C72B7" w:rsidR="00F03254" w:rsidRPr="006601B1" w:rsidRDefault="00F03254" w:rsidP="00F03254">
          <w:pPr>
            <w:pStyle w:val="TOC3"/>
            <w:rPr>
              <w:rFonts w:ascii="Times New Roman" w:hAnsi="Times New Roman"/>
              <w:sz w:val="24"/>
              <w:szCs w:val="24"/>
            </w:rPr>
          </w:pPr>
          <w:r w:rsidRPr="006601B1">
            <w:rPr>
              <w:rFonts w:ascii="Times New Roman" w:hAnsi="Times New Roman"/>
              <w:sz w:val="24"/>
              <w:szCs w:val="24"/>
            </w:rPr>
            <w:t>2. Projekta pieteikuma zinātniskā ekspertīze</w:t>
          </w:r>
          <w:r w:rsidRPr="006601B1">
            <w:rPr>
              <w:rFonts w:ascii="Times New Roman" w:hAnsi="Times New Roman"/>
              <w:sz w:val="24"/>
              <w:szCs w:val="24"/>
            </w:rPr>
            <w:ptab w:relativeTo="margin" w:alignment="right" w:leader="dot"/>
          </w:r>
          <w:r w:rsidRPr="006601B1">
            <w:rPr>
              <w:rFonts w:ascii="Times New Roman" w:hAnsi="Times New Roman"/>
              <w:sz w:val="24"/>
              <w:szCs w:val="24"/>
            </w:rPr>
            <w:t>2</w:t>
          </w:r>
        </w:p>
        <w:p w14:paraId="1B8EBC06" w14:textId="77777777" w:rsidR="00F03254" w:rsidRPr="006601B1" w:rsidRDefault="00F03254" w:rsidP="00F03254">
          <w:pPr>
            <w:rPr>
              <w:lang w:val="lv-LV" w:eastAsia="lv-LV" w:bidi="ar-SA"/>
            </w:rPr>
          </w:pPr>
          <w:r w:rsidRPr="006601B1">
            <w:rPr>
              <w:lang w:val="lv-LV" w:eastAsia="lv-LV" w:bidi="ar-SA"/>
            </w:rPr>
            <w:t>2.1. Projekta pieteikuma individuālais vērtējums………………………………………………………..4</w:t>
          </w:r>
        </w:p>
        <w:p w14:paraId="6509C260" w14:textId="6B588A95" w:rsidR="00F03254" w:rsidRPr="006601B1" w:rsidRDefault="00F03254" w:rsidP="00F03254">
          <w:pPr>
            <w:rPr>
              <w:lang w:val="lv-LV" w:eastAsia="lv-LV" w:bidi="ar-SA"/>
            </w:rPr>
          </w:pPr>
          <w:r w:rsidRPr="006601B1">
            <w:rPr>
              <w:lang w:val="lv-LV" w:eastAsia="lv-LV" w:bidi="ar-SA"/>
            </w:rPr>
            <w:t xml:space="preserve">2.2. Projekta pieteikuma konsolidētais vērtējums………………………………………………………..7 </w:t>
          </w:r>
        </w:p>
        <w:p w14:paraId="02D2EF43" w14:textId="640BD02F" w:rsidR="00F03254" w:rsidRPr="006601B1" w:rsidRDefault="00F03254" w:rsidP="00F03254">
          <w:pPr>
            <w:pStyle w:val="TOC1"/>
            <w:rPr>
              <w:lang w:val="lv-LV"/>
            </w:rPr>
          </w:pPr>
          <w:r w:rsidRPr="006601B1">
            <w:rPr>
              <w:lang w:val="lv-LV"/>
            </w:rPr>
            <w:t>3. Projekta noslēguma zinātniskā pārskata zinātniskā ekspertīze</w:t>
          </w:r>
          <w:r w:rsidRPr="006601B1">
            <w:rPr>
              <w:lang w:val="lv-LV"/>
            </w:rPr>
            <w:ptab w:relativeTo="margin" w:alignment="right" w:leader="dot"/>
          </w:r>
          <w:r w:rsidRPr="006601B1">
            <w:rPr>
              <w:lang w:val="lv-LV"/>
            </w:rPr>
            <w:t>8</w:t>
          </w:r>
        </w:p>
        <w:p w14:paraId="71318B0B" w14:textId="343E79EF" w:rsidR="00F03254" w:rsidRPr="006601B1" w:rsidRDefault="00F03254" w:rsidP="00F03254">
          <w:pPr>
            <w:pStyle w:val="TOC2"/>
            <w:rPr>
              <w:lang w:val="lv-LV"/>
            </w:rPr>
          </w:pPr>
          <w:r w:rsidRPr="006601B1">
            <w:rPr>
              <w:lang w:val="lv-LV"/>
            </w:rPr>
            <w:t>3.1. Projekta noslēguma zinātniskā pārskata individuālais vērtējums</w:t>
          </w:r>
          <w:r w:rsidRPr="006601B1">
            <w:rPr>
              <w:lang w:val="lv-LV"/>
            </w:rPr>
            <w:ptab w:relativeTo="margin" w:alignment="right" w:leader="dot"/>
          </w:r>
          <w:r w:rsidRPr="006601B1">
            <w:rPr>
              <w:lang w:val="lv-LV"/>
            </w:rPr>
            <w:t>8</w:t>
          </w:r>
        </w:p>
        <w:p w14:paraId="4A950F87" w14:textId="5BD89E03" w:rsidR="00F03254" w:rsidRPr="006601B1" w:rsidRDefault="00F03254" w:rsidP="00F03254">
          <w:pPr>
            <w:pStyle w:val="TOC3"/>
            <w:rPr>
              <w:rFonts w:ascii="Times New Roman" w:hAnsi="Times New Roman"/>
              <w:sz w:val="24"/>
              <w:szCs w:val="24"/>
            </w:rPr>
          </w:pPr>
          <w:r w:rsidRPr="006601B1">
            <w:rPr>
              <w:rFonts w:ascii="Times New Roman" w:hAnsi="Times New Roman"/>
              <w:sz w:val="24"/>
              <w:szCs w:val="24"/>
            </w:rPr>
            <w:t>3.2. Projekta noslēguma zinātniskā pārskata konsolidētais vērtējums</w:t>
          </w:r>
          <w:r w:rsidRPr="006601B1">
            <w:rPr>
              <w:rFonts w:ascii="Times New Roman" w:hAnsi="Times New Roman"/>
              <w:sz w:val="24"/>
              <w:szCs w:val="24"/>
            </w:rPr>
            <w:ptab w:relativeTo="margin" w:alignment="right" w:leader="dot"/>
          </w:r>
          <w:r w:rsidRPr="006601B1">
            <w:rPr>
              <w:rFonts w:ascii="Times New Roman" w:hAnsi="Times New Roman"/>
              <w:sz w:val="24"/>
              <w:szCs w:val="24"/>
            </w:rPr>
            <w:t>10</w:t>
          </w:r>
        </w:p>
        <w:p w14:paraId="14B01D90" w14:textId="67F6F7F7" w:rsidR="00F03254" w:rsidRPr="006601B1" w:rsidRDefault="00F03254" w:rsidP="00F03254">
          <w:pPr>
            <w:rPr>
              <w:lang w:val="lv-LV" w:eastAsia="lv-LV" w:bidi="ar-SA"/>
            </w:rPr>
          </w:pPr>
          <w:r w:rsidRPr="006601B1">
            <w:rPr>
              <w:lang w:val="lv-LV" w:eastAsia="lv-LV" w:bidi="ar-SA"/>
            </w:rPr>
            <w:t>3.3. Projekta noslēguma zinātniskā pārskata mērķa izvērtējums……………………………………….10</w:t>
          </w:r>
        </w:p>
      </w:sdtContent>
    </w:sdt>
    <w:p w14:paraId="2845663E" w14:textId="77777777" w:rsidR="006E2F6D" w:rsidRPr="006601B1" w:rsidRDefault="006E2F6D" w:rsidP="006E2F6D">
      <w:pPr>
        <w:rPr>
          <w:lang w:val="lv-LV"/>
        </w:rPr>
      </w:pPr>
    </w:p>
    <w:p w14:paraId="58767652" w14:textId="4CE4E140" w:rsidR="00EE5F77" w:rsidRPr="006601B1" w:rsidRDefault="00EE5F77" w:rsidP="003A076E">
      <w:pPr>
        <w:pStyle w:val="Heading1"/>
      </w:pPr>
      <w:bookmarkStart w:id="1" w:name="_Toc143245574"/>
      <w:r w:rsidRPr="006601B1">
        <w:t>Ievads</w:t>
      </w:r>
      <w:bookmarkEnd w:id="1"/>
    </w:p>
    <w:p w14:paraId="4470F000" w14:textId="1FF9E8AC" w:rsidR="00EE5F77" w:rsidRPr="006601B1" w:rsidRDefault="00EE5F77" w:rsidP="00EE5F77">
      <w:pPr>
        <w:rPr>
          <w:lang w:val="lv-LV"/>
        </w:rPr>
      </w:pPr>
    </w:p>
    <w:p w14:paraId="3BB404AB" w14:textId="3057A5E9" w:rsidR="00EE5F77" w:rsidRPr="001D6CEF" w:rsidRDefault="00EE5F77" w:rsidP="00EE5F77">
      <w:pPr>
        <w:rPr>
          <w:lang w:val="lv-LV"/>
        </w:rPr>
      </w:pPr>
      <w:r w:rsidRPr="006601B1">
        <w:rPr>
          <w:lang w:val="lv-LV"/>
        </w:rPr>
        <w:tab/>
      </w:r>
      <w:r w:rsidR="006E2F6D" w:rsidRPr="006601B1">
        <w:rPr>
          <w:lang w:val="lv-LV"/>
        </w:rPr>
        <w:t>“Ekspertīzes veikšanas metodika” (turpmāk – metodika)</w:t>
      </w:r>
      <w:r w:rsidRPr="006601B1">
        <w:rPr>
          <w:lang w:val="lv-LV"/>
        </w:rPr>
        <w:t xml:space="preserve"> </w:t>
      </w:r>
      <w:r w:rsidR="00342351" w:rsidRPr="006601B1">
        <w:rPr>
          <w:lang w:val="lv-LV"/>
        </w:rPr>
        <w:t xml:space="preserve">izstrādāta saskaņā ar Ministru kabineta 2018. gada 4. </w:t>
      </w:r>
      <w:r w:rsidR="00C369E0">
        <w:rPr>
          <w:lang w:val="lv-LV"/>
        </w:rPr>
        <w:t>septembra</w:t>
      </w:r>
      <w:r w:rsidR="00342351" w:rsidRPr="006601B1">
        <w:rPr>
          <w:lang w:val="lv-LV"/>
        </w:rPr>
        <w:t xml:space="preserve"> noteikumiem Nr. 560 „Valsts pētījumu programmu projektu īstenošanas kār</w:t>
      </w:r>
      <w:r w:rsidR="00441983" w:rsidRPr="006601B1">
        <w:rPr>
          <w:lang w:val="lv-LV"/>
        </w:rPr>
        <w:t>t</w:t>
      </w:r>
      <w:r w:rsidR="00342351" w:rsidRPr="006601B1">
        <w:rPr>
          <w:lang w:val="lv-LV"/>
        </w:rPr>
        <w:t xml:space="preserve">ība” (turpmāk – </w:t>
      </w:r>
      <w:r w:rsidR="005C4C90" w:rsidRPr="006601B1">
        <w:rPr>
          <w:lang w:val="lv-LV"/>
        </w:rPr>
        <w:t xml:space="preserve">MK </w:t>
      </w:r>
      <w:r w:rsidR="00342351" w:rsidRPr="006601B1">
        <w:rPr>
          <w:lang w:val="lv-LV"/>
        </w:rPr>
        <w:t>noteikumi)</w:t>
      </w:r>
      <w:r w:rsidR="005C4C90" w:rsidRPr="006601B1">
        <w:rPr>
          <w:lang w:val="lv-LV"/>
        </w:rPr>
        <w:t xml:space="preserve"> un ievērojot Ministru kabineta 2023.gada </w:t>
      </w:r>
      <w:r w:rsidR="004274F4" w:rsidRPr="006601B1">
        <w:rPr>
          <w:lang w:val="lv-LV"/>
        </w:rPr>
        <w:t>5.septembra</w:t>
      </w:r>
      <w:r w:rsidR="005C4C90" w:rsidRPr="006601B1">
        <w:rPr>
          <w:lang w:val="lv-LV"/>
        </w:rPr>
        <w:t xml:space="preserve"> rīkojumu Nr.</w:t>
      </w:r>
      <w:r w:rsidR="00DA7015" w:rsidRPr="006601B1">
        <w:rPr>
          <w:lang w:val="lv-LV"/>
        </w:rPr>
        <w:t>567</w:t>
      </w:r>
      <w:r w:rsidR="005C4C90" w:rsidRPr="006601B1">
        <w:rPr>
          <w:lang w:val="lv-LV"/>
        </w:rPr>
        <w:t xml:space="preserve"> “Par valsts pētījumu programmu “</w:t>
      </w:r>
      <w:r w:rsidR="004274F4" w:rsidRPr="006601B1">
        <w:rPr>
          <w:lang w:val="lv-LV"/>
        </w:rPr>
        <w:t>Izglītība</w:t>
      </w:r>
      <w:r w:rsidR="005C4C90" w:rsidRPr="006601B1">
        <w:rPr>
          <w:lang w:val="lv-LV"/>
        </w:rPr>
        <w:t>”</w:t>
      </w:r>
      <w:r w:rsidR="00DA7015" w:rsidRPr="006601B1">
        <w:rPr>
          <w:lang w:val="lv-LV"/>
        </w:rPr>
        <w:t>”</w:t>
      </w:r>
      <w:r w:rsidR="005C4C90" w:rsidRPr="006601B1">
        <w:rPr>
          <w:lang w:val="lv-LV"/>
        </w:rPr>
        <w:t xml:space="preserve"> </w:t>
      </w:r>
      <w:r w:rsidR="00305D6E" w:rsidRPr="002E605E">
        <w:rPr>
          <w:lang w:val="lv-LV"/>
        </w:rPr>
        <w:t xml:space="preserve">ar 2024. gada </w:t>
      </w:r>
      <w:r w:rsidR="00E60B5A" w:rsidRPr="002E605E">
        <w:rPr>
          <w:lang w:val="lv-LV"/>
        </w:rPr>
        <w:t>3</w:t>
      </w:r>
      <w:r w:rsidR="00305D6E" w:rsidRPr="002E605E">
        <w:rPr>
          <w:lang w:val="lv-LV"/>
        </w:rPr>
        <w:t xml:space="preserve">. </w:t>
      </w:r>
      <w:r w:rsidR="00E60B5A" w:rsidRPr="002E605E">
        <w:rPr>
          <w:lang w:val="lv-LV"/>
        </w:rPr>
        <w:t xml:space="preserve">septembra </w:t>
      </w:r>
      <w:r w:rsidR="00305D6E" w:rsidRPr="002E605E">
        <w:rPr>
          <w:lang w:val="lv-LV"/>
        </w:rPr>
        <w:t xml:space="preserve"> grozījumiem  Nr. </w:t>
      </w:r>
      <w:r w:rsidR="00253D23" w:rsidRPr="002E605E">
        <w:rPr>
          <w:lang w:val="lv-LV"/>
        </w:rPr>
        <w:t>717</w:t>
      </w:r>
      <w:r w:rsidR="00305D6E" w:rsidRPr="001D6CEF">
        <w:rPr>
          <w:lang w:val="lv-LV"/>
        </w:rPr>
        <w:t xml:space="preserve"> </w:t>
      </w:r>
      <w:r w:rsidR="005C4C90" w:rsidRPr="001D6CEF">
        <w:rPr>
          <w:lang w:val="lv-LV"/>
        </w:rPr>
        <w:t>(turpmāk</w:t>
      </w:r>
      <w:r w:rsidR="00773B17" w:rsidRPr="001D6CEF">
        <w:rPr>
          <w:lang w:val="lv-LV"/>
        </w:rPr>
        <w:t xml:space="preserve"> –</w:t>
      </w:r>
      <w:r w:rsidR="005C4C90" w:rsidRPr="001D6CEF">
        <w:rPr>
          <w:lang w:val="lv-LV"/>
        </w:rPr>
        <w:t xml:space="preserve"> MK rīkojums)</w:t>
      </w:r>
      <w:r w:rsidR="00342351" w:rsidRPr="001D6CEF">
        <w:rPr>
          <w:lang w:val="lv-LV"/>
        </w:rPr>
        <w:t xml:space="preserve"> un </w:t>
      </w:r>
      <w:r w:rsidR="00E0362A">
        <w:rPr>
          <w:lang w:val="lv-LV"/>
        </w:rPr>
        <w:t>V</w:t>
      </w:r>
      <w:r w:rsidR="000B3AEB" w:rsidRPr="001D6CEF">
        <w:rPr>
          <w:lang w:val="lv-LV"/>
        </w:rPr>
        <w:t>alsts pētījumu programmas “</w:t>
      </w:r>
      <w:sdt>
        <w:sdtPr>
          <w:rPr>
            <w:lang w:val="lv-LV"/>
          </w:rPr>
          <w:id w:val="599835969"/>
          <w:placeholder>
            <w:docPart w:val="CCEC42790EA844A4B2C66F3BCD050EB2"/>
          </w:placeholder>
        </w:sdtPr>
        <w:sdtEndPr/>
        <w:sdtContent>
          <w:r w:rsidR="004274F4" w:rsidRPr="001D6CEF">
            <w:rPr>
              <w:lang w:val="lv-LV"/>
            </w:rPr>
            <w:t>Izglītība</w:t>
          </w:r>
        </w:sdtContent>
      </w:sdt>
      <w:r w:rsidR="000B3AEB" w:rsidRPr="001D6CEF">
        <w:rPr>
          <w:lang w:val="lv-LV"/>
        </w:rPr>
        <w:t>” īstenošanas un uzraudzības komisijas</w:t>
      </w:r>
      <w:r w:rsidR="00A24636" w:rsidRPr="001D6CEF">
        <w:rPr>
          <w:lang w:val="lv-LV"/>
        </w:rPr>
        <w:t xml:space="preserve"> (turpmāk</w:t>
      </w:r>
      <w:r w:rsidR="005C4C90" w:rsidRPr="001D6CEF">
        <w:rPr>
          <w:lang w:val="lv-LV"/>
        </w:rPr>
        <w:t xml:space="preserve"> </w:t>
      </w:r>
      <w:r w:rsidR="00773B17" w:rsidRPr="001D6CEF">
        <w:rPr>
          <w:lang w:val="lv-LV"/>
        </w:rPr>
        <w:t>–</w:t>
      </w:r>
      <w:r w:rsidR="00A24636" w:rsidRPr="001D6CEF">
        <w:rPr>
          <w:lang w:val="lv-LV"/>
        </w:rPr>
        <w:t xml:space="preserve"> </w:t>
      </w:r>
      <w:r w:rsidR="00A24636" w:rsidRPr="0041604B">
        <w:rPr>
          <w:lang w:val="lv-LV"/>
        </w:rPr>
        <w:t>komisija)</w:t>
      </w:r>
      <w:r w:rsidR="008A16FD" w:rsidRPr="0041604B">
        <w:rPr>
          <w:lang w:val="lv-LV"/>
        </w:rPr>
        <w:t xml:space="preserve"> </w:t>
      </w:r>
      <w:r w:rsidR="002A1361" w:rsidRPr="0041604B">
        <w:rPr>
          <w:lang w:val="lv-LV"/>
        </w:rPr>
        <w:t>20</w:t>
      </w:r>
      <w:sdt>
        <w:sdtPr>
          <w:rPr>
            <w:lang w:val="lv-LV"/>
          </w:rPr>
          <w:id w:val="798882504"/>
          <w:placeholder>
            <w:docPart w:val="DefaultPlaceholder_-1854013440"/>
          </w:placeholder>
        </w:sdtPr>
        <w:sdtEndPr/>
        <w:sdtContent>
          <w:r w:rsidR="002A1361" w:rsidRPr="0041604B">
            <w:rPr>
              <w:lang w:val="lv-LV"/>
            </w:rPr>
            <w:t>2</w:t>
          </w:r>
          <w:r w:rsidR="00C537AF" w:rsidRPr="0041604B">
            <w:rPr>
              <w:lang w:val="lv-LV"/>
            </w:rPr>
            <w:t>5</w:t>
          </w:r>
        </w:sdtContent>
      </w:sdt>
      <w:r w:rsidR="00404A96" w:rsidRPr="0041604B">
        <w:rPr>
          <w:lang w:val="lv-LV"/>
        </w:rPr>
        <w:t xml:space="preserve">. gada </w:t>
      </w:r>
      <w:r w:rsidR="00B971DC">
        <w:rPr>
          <w:lang w:val="lv-LV"/>
        </w:rPr>
        <w:t>10</w:t>
      </w:r>
      <w:r w:rsidR="00E26BD7" w:rsidRPr="0041604B">
        <w:rPr>
          <w:lang w:val="lv-LV"/>
        </w:rPr>
        <w:t xml:space="preserve">. </w:t>
      </w:r>
      <w:r w:rsidR="00B971DC">
        <w:rPr>
          <w:lang w:val="lv-LV"/>
        </w:rPr>
        <w:t>maijā</w:t>
      </w:r>
      <w:r w:rsidR="00660F5D" w:rsidRPr="0041604B">
        <w:rPr>
          <w:lang w:val="lv-LV"/>
        </w:rPr>
        <w:t xml:space="preserve"> </w:t>
      </w:r>
      <w:r w:rsidR="00342351" w:rsidRPr="0041604B">
        <w:rPr>
          <w:lang w:val="lv-LV"/>
        </w:rPr>
        <w:t xml:space="preserve">apstiprināto </w:t>
      </w:r>
      <w:r w:rsidR="00C537AF" w:rsidRPr="0041604B">
        <w:rPr>
          <w:lang w:val="lv-LV"/>
        </w:rPr>
        <w:t>v</w:t>
      </w:r>
      <w:r w:rsidR="00342351" w:rsidRPr="0041604B">
        <w:rPr>
          <w:lang w:val="lv-LV"/>
        </w:rPr>
        <w:t>alsts pētījumu programmas “</w:t>
      </w:r>
      <w:sdt>
        <w:sdtPr>
          <w:rPr>
            <w:lang w:val="lv-LV"/>
          </w:rPr>
          <w:id w:val="-87932330"/>
          <w:placeholder>
            <w:docPart w:val="E66A7F09379544018F5B8A7CDE508A18"/>
          </w:placeholder>
        </w:sdtPr>
        <w:sdtEndPr/>
        <w:sdtContent>
          <w:r w:rsidR="004274F4" w:rsidRPr="0041604B">
            <w:rPr>
              <w:lang w:val="lv-LV"/>
            </w:rPr>
            <w:t>Izglītība</w:t>
          </w:r>
        </w:sdtContent>
      </w:sdt>
      <w:r w:rsidR="00342351" w:rsidRPr="0041604B">
        <w:rPr>
          <w:lang w:val="lv-LV"/>
        </w:rPr>
        <w:t>” projektu</w:t>
      </w:r>
      <w:r w:rsidR="00EE4585" w:rsidRPr="0041604B">
        <w:rPr>
          <w:lang w:val="lv-LV"/>
        </w:rPr>
        <w:t xml:space="preserve"> pieteikumu </w:t>
      </w:r>
      <w:r w:rsidR="002E605E" w:rsidRPr="0041604B">
        <w:rPr>
          <w:lang w:val="lv-LV"/>
        </w:rPr>
        <w:t xml:space="preserve">ceturtā </w:t>
      </w:r>
      <w:r w:rsidR="00EE4585" w:rsidRPr="0041604B">
        <w:rPr>
          <w:lang w:val="lv-LV"/>
        </w:rPr>
        <w:t>atklātā</w:t>
      </w:r>
      <w:r w:rsidR="00342351" w:rsidRPr="0041604B">
        <w:rPr>
          <w:lang w:val="lv-LV"/>
        </w:rPr>
        <w:t xml:space="preserve"> konkursa</w:t>
      </w:r>
      <w:r w:rsidR="00EE4585" w:rsidRPr="0041604B">
        <w:rPr>
          <w:lang w:val="lv-LV"/>
        </w:rPr>
        <w:t xml:space="preserve"> (turpmāk – konkurss)</w:t>
      </w:r>
      <w:r w:rsidR="00342351" w:rsidRPr="0041604B">
        <w:rPr>
          <w:lang w:val="lv-LV"/>
        </w:rPr>
        <w:t xml:space="preserve"> nolikumu (turpmāk – nolikums).</w:t>
      </w:r>
    </w:p>
    <w:p w14:paraId="620B6479" w14:textId="77777777" w:rsidR="001A10F3" w:rsidRPr="001D6CEF" w:rsidRDefault="001A10F3" w:rsidP="00EE5F77">
      <w:pPr>
        <w:rPr>
          <w:lang w:val="lv-LV"/>
        </w:rPr>
      </w:pPr>
    </w:p>
    <w:p w14:paraId="6BBB24D7" w14:textId="6DB4C86C" w:rsidR="00342351" w:rsidRPr="001D6CEF" w:rsidRDefault="00342351" w:rsidP="00342351">
      <w:pPr>
        <w:rPr>
          <w:lang w:val="lv-LV"/>
        </w:rPr>
      </w:pPr>
      <w:r w:rsidRPr="001D6CEF">
        <w:rPr>
          <w:lang w:val="lv-LV"/>
        </w:rPr>
        <w:tab/>
        <w:t xml:space="preserve">Metodika ir izstrādāta </w:t>
      </w:r>
      <w:r w:rsidR="005C7665" w:rsidRPr="001D6CEF">
        <w:rPr>
          <w:lang w:val="lv-LV"/>
        </w:rPr>
        <w:t>starptautiskajiem</w:t>
      </w:r>
      <w:r w:rsidRPr="001D6CEF">
        <w:rPr>
          <w:lang w:val="lv-LV"/>
        </w:rPr>
        <w:t xml:space="preserve"> ekspertiem, kuri veic</w:t>
      </w:r>
      <w:r w:rsidR="00EE4585" w:rsidRPr="001D6CEF">
        <w:rPr>
          <w:lang w:val="lv-LV"/>
        </w:rPr>
        <w:t xml:space="preserve"> konkursa </w:t>
      </w:r>
      <w:r w:rsidRPr="001D6CEF">
        <w:rPr>
          <w:lang w:val="lv-LV"/>
        </w:rPr>
        <w:t xml:space="preserve">projekta </w:t>
      </w:r>
      <w:r w:rsidR="00EE4585" w:rsidRPr="001D6CEF">
        <w:rPr>
          <w:lang w:val="lv-LV"/>
        </w:rPr>
        <w:t>pieteikuma</w:t>
      </w:r>
      <w:r w:rsidR="001521C7" w:rsidRPr="001D6CEF">
        <w:rPr>
          <w:lang w:val="lv-LV"/>
        </w:rPr>
        <w:t>,</w:t>
      </w:r>
      <w:r w:rsidRPr="001D6CEF">
        <w:rPr>
          <w:lang w:val="lv-LV"/>
        </w:rPr>
        <w:t xml:space="preserve"> projekta</w:t>
      </w:r>
      <w:r w:rsidR="00EE4585" w:rsidRPr="001D6CEF">
        <w:rPr>
          <w:lang w:val="lv-LV"/>
        </w:rPr>
        <w:t xml:space="preserve"> </w:t>
      </w:r>
      <w:r w:rsidRPr="001D6CEF">
        <w:rPr>
          <w:lang w:val="lv-LV"/>
        </w:rPr>
        <w:t>noslēguma zinātniskā pārskata zinātnisko izvērtēšanu.</w:t>
      </w:r>
    </w:p>
    <w:p w14:paraId="2A57622B" w14:textId="77777777" w:rsidR="008C7995" w:rsidRPr="001D6CEF" w:rsidRDefault="008C7995" w:rsidP="00EE5F77">
      <w:pPr>
        <w:rPr>
          <w:lang w:val="lv-LV"/>
        </w:rPr>
      </w:pPr>
    </w:p>
    <w:p w14:paraId="3CA29E69" w14:textId="77777777" w:rsidR="00C945FD" w:rsidRPr="001D6CEF" w:rsidRDefault="00C945FD" w:rsidP="005C4C90">
      <w:pPr>
        <w:ind w:firstLine="720"/>
        <w:rPr>
          <w:lang w:val="lv-LV"/>
        </w:rPr>
      </w:pPr>
      <w:r w:rsidRPr="001D6CEF">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i/>
          <w:iCs/>
          <w:shd w:val="clear" w:color="auto" w:fill="FFFFFF"/>
          <w:lang w:val="lv-LV" w:bidi="ar-SA"/>
        </w:rPr>
        <w:id w:val="906582255"/>
        <w:placeholder>
          <w:docPart w:val="08BBB927DD494D5BA478064A10E458C0"/>
        </w:placeholder>
      </w:sdtPr>
      <w:sdtEndPr>
        <w:rPr>
          <w:rFonts w:eastAsia="Times New Roman"/>
          <w:i w:val="0"/>
          <w:iCs w:val="0"/>
          <w:shd w:val="clear" w:color="auto" w:fill="auto"/>
          <w:lang w:val="en-US"/>
        </w:rPr>
      </w:sdtEndPr>
      <w:sdtContent>
        <w:p w14:paraId="70A6E12B" w14:textId="0393EEAD" w:rsidR="005C4C90" w:rsidRPr="00D07479" w:rsidRDefault="005C4C90" w:rsidP="005C4C90">
          <w:pPr>
            <w:tabs>
              <w:tab w:val="left" w:pos="426"/>
            </w:tabs>
            <w:ind w:right="142" w:firstLine="426"/>
            <w:contextualSpacing/>
            <w:rPr>
              <w:rFonts w:eastAsia="Calibri"/>
              <w:lang w:val="lv-LV" w:bidi="ar-SA"/>
            </w:rPr>
          </w:pPr>
          <w:r w:rsidRPr="00D07479">
            <w:rPr>
              <w:rFonts w:eastAsia="Calibri"/>
              <w:lang w:val="lv-LV" w:bidi="ar-SA"/>
            </w:rPr>
            <w:t xml:space="preserve">Metodikas mērķauditorija ir </w:t>
          </w:r>
          <w:r w:rsidR="003D2968" w:rsidRPr="00D07479">
            <w:rPr>
              <w:rFonts w:eastAsia="Calibri"/>
              <w:lang w:val="lv-LV" w:bidi="ar-SA"/>
            </w:rPr>
            <w:t>v</w:t>
          </w:r>
          <w:r w:rsidRPr="00D07479">
            <w:rPr>
              <w:rFonts w:eastAsia="Calibri"/>
              <w:lang w:val="lv-LV" w:bidi="ar-SA"/>
            </w:rPr>
            <w:t>alsts pētījumu programmas “</w:t>
          </w:r>
          <w:sdt>
            <w:sdtPr>
              <w:rPr>
                <w:rFonts w:eastAsia="Calibri"/>
                <w:lang w:val="lv-LV" w:bidi="ar-SA"/>
              </w:rPr>
              <w:id w:val="1158731996"/>
              <w:placeholder>
                <w:docPart w:val="66EA4A0BE54B461BA3EF51B168849BEE"/>
              </w:placeholder>
            </w:sdtPr>
            <w:sdtEndPr/>
            <w:sdtContent>
              <w:r w:rsidR="004274F4" w:rsidRPr="00D07479">
                <w:rPr>
                  <w:rFonts w:eastAsia="Calibri"/>
                  <w:lang w:val="lv-LV" w:bidi="ar-SA"/>
                </w:rPr>
                <w:t>Izglītība</w:t>
              </w:r>
            </w:sdtContent>
          </w:sdt>
          <w:r w:rsidRPr="00D07479">
            <w:rPr>
              <w:rFonts w:eastAsia="Calibri"/>
              <w:lang w:val="lv-LV" w:bidi="ar-SA"/>
            </w:rPr>
            <w:t xml:space="preserve">” (turpmāk – programma) projektu pieteikumu </w:t>
          </w:r>
          <w:r w:rsidR="002E605E" w:rsidRPr="00D07479">
            <w:rPr>
              <w:rFonts w:eastAsia="Calibri"/>
              <w:lang w:val="lv-LV" w:bidi="ar-SA"/>
            </w:rPr>
            <w:t>ceturtā</w:t>
          </w:r>
          <w:r w:rsidR="00F96EC9" w:rsidRPr="00D07479">
            <w:rPr>
              <w:rFonts w:eastAsia="Calibri"/>
              <w:lang w:val="lv-LV" w:bidi="ar-SA"/>
            </w:rPr>
            <w:t xml:space="preserve"> </w:t>
          </w:r>
          <w:r w:rsidRPr="00D07479">
            <w:rPr>
              <w:rFonts w:eastAsia="Calibri"/>
              <w:lang w:val="lv-LV" w:bidi="ar-SA"/>
            </w:rPr>
            <w:t>atklātā konkursa (turpmāk – konkurss) projektu pieteikumu iesniedzēji (turpmāk – projekta iesniedzējs), kuri sagatavo projekta pieteikumu un nepieciešamo dokumentāciju iesniegšanai konkursa ietvaros.</w:t>
          </w:r>
        </w:p>
        <w:p w14:paraId="4D192BC0" w14:textId="4F58C7DA" w:rsidR="005C4C90" w:rsidRPr="00D07479" w:rsidRDefault="005C4C90" w:rsidP="005C4C90">
          <w:pPr>
            <w:tabs>
              <w:tab w:val="left" w:pos="426"/>
            </w:tabs>
            <w:ind w:right="142"/>
            <w:contextualSpacing/>
            <w:rPr>
              <w:rFonts w:eastAsia="Calibri"/>
              <w:lang w:val="lv-LV" w:bidi="ar-SA"/>
            </w:rPr>
          </w:pPr>
          <w:r w:rsidRPr="00D07479">
            <w:rPr>
              <w:rFonts w:eastAsia="Calibri"/>
              <w:lang w:val="lv-LV" w:bidi="ar-SA"/>
            </w:rPr>
            <w:tab/>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9B04BC6" w14:textId="0C676465" w:rsidR="005C4C90" w:rsidRPr="00D07479" w:rsidRDefault="005C4C90" w:rsidP="005C4C90">
          <w:pPr>
            <w:tabs>
              <w:tab w:val="left" w:pos="426"/>
            </w:tabs>
            <w:ind w:right="142"/>
            <w:contextualSpacing/>
            <w:rPr>
              <w:rFonts w:eastAsia="Calibri"/>
              <w:color w:val="000000" w:themeColor="text1"/>
              <w:lang w:val="lv-LV" w:bidi="ar-SA"/>
            </w:rPr>
          </w:pPr>
          <w:r w:rsidRPr="00D07479">
            <w:rPr>
              <w:rFonts w:eastAsia="Calibri"/>
              <w:lang w:val="lv-LV" w:bidi="ar-SA"/>
            </w:rPr>
            <w:lastRenderedPageBreak/>
            <w:tab/>
            <w:t>Programmas īstenošanai ir paredzēts piesaistīt spēcīgāk</w:t>
          </w:r>
          <w:r w:rsidR="008B7F16" w:rsidRPr="00D07479">
            <w:rPr>
              <w:rFonts w:eastAsia="Calibri"/>
              <w:lang w:val="lv-LV" w:bidi="ar-SA"/>
            </w:rPr>
            <w:t>o</w:t>
          </w:r>
          <w:r w:rsidRPr="00D07479">
            <w:rPr>
              <w:rFonts w:eastAsia="Calibri"/>
              <w:lang w:val="lv-LV" w:bidi="ar-SA"/>
            </w:rPr>
            <w:t xml:space="preserve"> zinātnieku grup</w:t>
          </w:r>
          <w:r w:rsidR="008B7F16" w:rsidRPr="00D07479">
            <w:rPr>
              <w:rFonts w:eastAsia="Calibri"/>
              <w:lang w:val="lv-LV" w:bidi="ar-SA"/>
            </w:rPr>
            <w:t>u</w:t>
          </w:r>
          <w:r w:rsidRPr="00D07479">
            <w:rPr>
              <w:rFonts w:eastAsia="Calibri"/>
              <w:lang w:val="lv-LV" w:bidi="ar-SA"/>
            </w:rPr>
            <w:t xml:space="preserve">, kurā projekta mērķa sasniegšanai sadarbosies </w:t>
          </w:r>
          <w:r w:rsidR="00806C9B" w:rsidRPr="00D07479">
            <w:rPr>
              <w:rFonts w:eastAsia="Calibri"/>
              <w:lang w:val="lv-LV" w:bidi="ar-SA"/>
            </w:rPr>
            <w:t>izglītības</w:t>
          </w:r>
          <w:r w:rsidRPr="00D07479">
            <w:rPr>
              <w:rFonts w:eastAsia="Calibri"/>
              <w:lang w:val="lv-LV" w:bidi="ar-SA"/>
            </w:rPr>
            <w:t xml:space="preserve"> zinātnes nozar</w:t>
          </w:r>
          <w:r w:rsidR="00806C9B" w:rsidRPr="00D07479">
            <w:rPr>
              <w:rFonts w:eastAsia="Calibri"/>
              <w:lang w:val="lv-LV" w:bidi="ar-SA"/>
            </w:rPr>
            <w:t>es</w:t>
          </w:r>
          <w:r w:rsidRPr="00D07479">
            <w:rPr>
              <w:rFonts w:eastAsia="Calibri"/>
              <w:lang w:val="lv-LV" w:bidi="ar-SA"/>
            </w:rPr>
            <w:t xml:space="preserve"> pārstāvošie zinātnieki</w:t>
          </w:r>
          <w:r w:rsidRPr="00D07479">
            <w:rPr>
              <w:rFonts w:eastAsia="Calibri"/>
              <w:color w:val="000000" w:themeColor="text1"/>
              <w:lang w:val="lv-LV" w:bidi="ar-SA"/>
            </w:rPr>
            <w:t>.</w:t>
          </w:r>
        </w:p>
        <w:p w14:paraId="3670903D" w14:textId="23802C0D" w:rsidR="005C4C90" w:rsidRPr="00D07479" w:rsidRDefault="005C4C90" w:rsidP="002E605E">
          <w:pPr>
            <w:rPr>
              <w:rFonts w:eastAsia="Calibri"/>
              <w:lang w:val="lv-LV" w:bidi="ar-SA"/>
            </w:rPr>
          </w:pPr>
          <w:r w:rsidRPr="00D07479">
            <w:rPr>
              <w:rFonts w:eastAsia="Calibri"/>
              <w:lang w:val="lv-LV" w:bidi="ar-SA"/>
            </w:rPr>
            <w:tab/>
            <w:t>Programmu izveidoja un finansē Izglītības un zinātnes ministrija (turpmāk – ministrija). Programmas īstenošanai ir piešķirti valsts budžeta līdzekļi par kopējo summu  </w:t>
          </w:r>
          <w:r w:rsidR="00806C9B" w:rsidRPr="00D07479">
            <w:rPr>
              <w:rFonts w:eastAsia="Calibri"/>
              <w:lang w:val="lv-LV" w:bidi="ar-SA"/>
            </w:rPr>
            <w:t>4</w:t>
          </w:r>
          <w:r w:rsidRPr="00D07479">
            <w:rPr>
              <w:rFonts w:eastAsia="Calibri"/>
              <w:lang w:val="lv-LV" w:bidi="ar-SA"/>
            </w:rPr>
            <w:t> </w:t>
          </w:r>
          <w:r w:rsidR="00806C9B" w:rsidRPr="00D07479">
            <w:rPr>
              <w:rFonts w:eastAsia="Calibri"/>
              <w:lang w:val="lv-LV" w:bidi="ar-SA"/>
            </w:rPr>
            <w:t>5</w:t>
          </w:r>
          <w:r w:rsidRPr="00D07479">
            <w:rPr>
              <w:rFonts w:eastAsia="Calibri"/>
              <w:lang w:val="lv-LV" w:bidi="ar-SA"/>
            </w:rPr>
            <w:t>00 000</w:t>
          </w:r>
          <w:r w:rsidRPr="00D07479">
            <w:rPr>
              <w:rFonts w:eastAsia="Calibri"/>
              <w:color w:val="333333"/>
              <w:shd w:val="clear" w:color="auto" w:fill="FFFFFF"/>
              <w:lang w:val="lv-LV" w:bidi="ar-SA"/>
            </w:rPr>
            <w:t xml:space="preserve"> </w:t>
          </w:r>
          <w:r w:rsidRPr="00D07479">
            <w:rPr>
              <w:rFonts w:eastAsia="Calibri"/>
              <w:i/>
              <w:iCs/>
              <w:lang w:val="lv-LV" w:bidi="ar-SA"/>
            </w:rPr>
            <w:t>euro</w:t>
          </w:r>
          <w:r w:rsidRPr="00D07479">
            <w:rPr>
              <w:rFonts w:eastAsia="Calibri"/>
              <w:lang w:val="lv-LV" w:bidi="ar-SA"/>
            </w:rPr>
            <w:t xml:space="preserve"> </w:t>
          </w:r>
          <w:r w:rsidRPr="00D07479">
            <w:rPr>
              <w:rFonts w:eastAsia="Calibri"/>
              <w:color w:val="333333"/>
              <w:shd w:val="clear" w:color="auto" w:fill="FFFFFF"/>
              <w:lang w:val="lv-LV" w:bidi="ar-SA"/>
            </w:rPr>
            <w:t>un īstenošanas laiks ir 2023.–2026. gads</w:t>
          </w:r>
          <w:r w:rsidRPr="00D07479">
            <w:rPr>
              <w:rFonts w:eastAsia="Calibri"/>
              <w:lang w:val="lv-LV" w:bidi="ar-SA"/>
            </w:rPr>
            <w:t xml:space="preserve">. </w:t>
          </w:r>
          <w:r w:rsidR="00F96EC9" w:rsidRPr="00D07479">
            <w:rPr>
              <w:lang w:val="lv-LV"/>
            </w:rPr>
            <w:t>202</w:t>
          </w:r>
          <w:r w:rsidR="004840BB" w:rsidRPr="00D07479">
            <w:rPr>
              <w:lang w:val="lv-LV"/>
            </w:rPr>
            <w:t>3</w:t>
          </w:r>
          <w:r w:rsidR="00F96EC9" w:rsidRPr="00D07479">
            <w:rPr>
              <w:lang w:val="lv-LV"/>
            </w:rPr>
            <w:t>. gadā tika organizēts programmas</w:t>
          </w:r>
          <w:r w:rsidR="004840BB" w:rsidRPr="00D07479">
            <w:rPr>
              <w:lang w:val="lv-LV"/>
            </w:rPr>
            <w:t xml:space="preserve"> pirmais</w:t>
          </w:r>
          <w:r w:rsidR="00F96EC9" w:rsidRPr="00D07479">
            <w:rPr>
              <w:lang w:val="lv-LV"/>
            </w:rPr>
            <w:t xml:space="preserve"> konkurss, kura ietvaros bija paredzēts finansēt vienu projekta pieteikumu katrā MK rīkojuma  5. punktā noteiktajā uzdevumā, kopā sešus projektus. Konkursa rezultātā tika apstiprināti 4 (četri) projekti. </w:t>
          </w:r>
          <w:r w:rsidR="00035D5A" w:rsidRPr="00D07479">
            <w:rPr>
              <w:lang w:val="lv-LV"/>
            </w:rPr>
            <w:t xml:space="preserve">2024. gada </w:t>
          </w:r>
          <w:r w:rsidR="004840BB" w:rsidRPr="00D07479">
            <w:rPr>
              <w:lang w:val="lv-LV"/>
            </w:rPr>
            <w:t xml:space="preserve">Programmas otrajā konkursā </w:t>
          </w:r>
          <w:r w:rsidR="00F96EC9" w:rsidRPr="00D07479">
            <w:rPr>
              <w:lang w:val="lv-LV"/>
            </w:rPr>
            <w:t xml:space="preserve">MK rīkojuma </w:t>
          </w:r>
          <w:r w:rsidR="00923E8A" w:rsidRPr="00D07479">
            <w:rPr>
              <w:lang w:val="lv-LV"/>
            </w:rPr>
            <w:t>5.3. apakšpunktā noteikt</w:t>
          </w:r>
          <w:r w:rsidR="00035D5A" w:rsidRPr="00D07479">
            <w:rPr>
              <w:lang w:val="lv-LV"/>
            </w:rPr>
            <w:t>ā uzdevuma izpildei apstiprināts 1 (viens projekts). Savukārt</w:t>
          </w:r>
          <w:r w:rsidR="00923E8A" w:rsidRPr="00D07479">
            <w:rPr>
              <w:lang w:val="lv-LV"/>
            </w:rPr>
            <w:t xml:space="preserve"> </w:t>
          </w:r>
          <w:r w:rsidR="00035D5A" w:rsidRPr="00D07479">
            <w:rPr>
              <w:lang w:val="lv-LV"/>
            </w:rPr>
            <w:t>trešajā Programmas konkursā MK rīkojuma 5.2. apakšpunkt</w:t>
          </w:r>
          <w:r w:rsidR="004E30D7" w:rsidRPr="00D07479">
            <w:rPr>
              <w:lang w:val="lv-LV"/>
            </w:rPr>
            <w:t>a</w:t>
          </w:r>
          <w:r w:rsidR="00035D5A" w:rsidRPr="00D07479">
            <w:rPr>
              <w:lang w:val="lv-LV"/>
            </w:rPr>
            <w:t xml:space="preserve"> uzdevuma izpild</w:t>
          </w:r>
          <w:r w:rsidR="004E30D7" w:rsidRPr="00D07479">
            <w:rPr>
              <w:lang w:val="lv-LV"/>
            </w:rPr>
            <w:t>e</w:t>
          </w:r>
          <w:r w:rsidR="00035D5A" w:rsidRPr="00D07479">
            <w:rPr>
              <w:lang w:val="lv-LV"/>
            </w:rPr>
            <w:t>i</w:t>
          </w:r>
          <w:r w:rsidR="004E30D7" w:rsidRPr="00D07479">
            <w:rPr>
              <w:lang w:val="lv-LV"/>
            </w:rPr>
            <w:t xml:space="preserve"> </w:t>
          </w:r>
          <w:r w:rsidR="00F96EC9" w:rsidRPr="00D07479">
            <w:rPr>
              <w:lang w:val="lv-LV"/>
            </w:rPr>
            <w:t>iesniegtie projektu pieteikumi nesasniedza noteikto konsolidētā vērtējuma kvalitātes slieksni, līdz ar to konkurss</w:t>
          </w:r>
          <w:r w:rsidR="00035D5A" w:rsidRPr="00D07479">
            <w:rPr>
              <w:lang w:val="lv-LV"/>
            </w:rPr>
            <w:t xml:space="preserve"> </w:t>
          </w:r>
          <w:r w:rsidR="00F96EC9" w:rsidRPr="00D07479">
            <w:rPr>
              <w:lang w:val="lv-LV"/>
            </w:rPr>
            <w:t xml:space="preserve">noslēdzās bez rezultāta. </w:t>
          </w:r>
          <w:r w:rsidR="004E30D7" w:rsidRPr="00D07479">
            <w:rPr>
              <w:lang w:val="lv-LV"/>
            </w:rPr>
            <w:t>2025. gadā tiek organizēts</w:t>
          </w:r>
          <w:r w:rsidR="004840BB" w:rsidRPr="00D07479">
            <w:rPr>
              <w:lang w:val="lv-LV"/>
            </w:rPr>
            <w:t xml:space="preserve"> </w:t>
          </w:r>
          <w:r w:rsidR="007B3C13" w:rsidRPr="00D07479">
            <w:rPr>
              <w:lang w:val="lv-LV"/>
            </w:rPr>
            <w:t xml:space="preserve">Programmas </w:t>
          </w:r>
          <w:r w:rsidR="002E605E" w:rsidRPr="00D07479">
            <w:rPr>
              <w:lang w:val="lv-LV"/>
            </w:rPr>
            <w:t>ceturtais</w:t>
          </w:r>
          <w:r w:rsidR="007B3C13" w:rsidRPr="00D07479">
            <w:rPr>
              <w:lang w:val="lv-LV"/>
            </w:rPr>
            <w:t xml:space="preserve"> projektu pieteikumu konkurss MK rīkojuma</w:t>
          </w:r>
          <w:r w:rsidR="00923E8A" w:rsidRPr="00D07479">
            <w:rPr>
              <w:lang w:val="lv-LV"/>
            </w:rPr>
            <w:t xml:space="preserve"> 5.</w:t>
          </w:r>
          <w:r w:rsidR="00305D6E" w:rsidRPr="00D07479">
            <w:rPr>
              <w:lang w:val="lv-LV"/>
            </w:rPr>
            <w:t>2</w:t>
          </w:r>
          <w:r w:rsidR="00923E8A" w:rsidRPr="00D07479">
            <w:rPr>
              <w:lang w:val="lv-LV"/>
            </w:rPr>
            <w:t>. apakšpunkt</w:t>
          </w:r>
          <w:r w:rsidR="004E30D7" w:rsidRPr="00D07479">
            <w:rPr>
              <w:lang w:val="lv-LV"/>
            </w:rPr>
            <w:t xml:space="preserve">a </w:t>
          </w:r>
          <w:r w:rsidR="007B3C13" w:rsidRPr="00D07479">
            <w:rPr>
              <w:lang w:val="lv-LV"/>
            </w:rPr>
            <w:t>uzdevum</w:t>
          </w:r>
          <w:r w:rsidR="00923E8A" w:rsidRPr="00D07479">
            <w:rPr>
              <w:lang w:val="lv-LV"/>
            </w:rPr>
            <w:t>a izpildes nodrošināšanai</w:t>
          </w:r>
          <w:r w:rsidR="007B3C13" w:rsidRPr="00D07479">
            <w:rPr>
              <w:lang w:val="lv-LV"/>
            </w:rPr>
            <w:t xml:space="preserve">. </w:t>
          </w:r>
          <w:r w:rsidR="005C53AA" w:rsidRPr="00D07479">
            <w:rPr>
              <w:color w:val="000000"/>
              <w:shd w:val="clear" w:color="auto" w:fill="FFFFFF"/>
              <w:lang w:val="lv-LV"/>
            </w:rPr>
            <w:t xml:space="preserve">Konkursa ietvaros plānots finansēt </w:t>
          </w:r>
          <w:r w:rsidR="002E605E" w:rsidRPr="00D07479">
            <w:rPr>
              <w:color w:val="000000"/>
              <w:shd w:val="clear" w:color="auto" w:fill="FFFFFF"/>
              <w:lang w:val="lv-LV"/>
            </w:rPr>
            <w:t>divus</w:t>
          </w:r>
          <w:r w:rsidR="00923E8A" w:rsidRPr="00D07479">
            <w:rPr>
              <w:color w:val="000000"/>
              <w:shd w:val="clear" w:color="auto" w:fill="FFFFFF"/>
              <w:lang w:val="lv-LV"/>
            </w:rPr>
            <w:t xml:space="preserve"> </w:t>
          </w:r>
          <w:r w:rsidR="005C53AA" w:rsidRPr="00D07479">
            <w:rPr>
              <w:color w:val="000000"/>
              <w:shd w:val="clear" w:color="auto" w:fill="FFFFFF"/>
              <w:lang w:val="lv-LV"/>
            </w:rPr>
            <w:t>projektu</w:t>
          </w:r>
          <w:r w:rsidR="002E605E" w:rsidRPr="00D07479">
            <w:rPr>
              <w:color w:val="000000"/>
              <w:shd w:val="clear" w:color="auto" w:fill="FFFFFF"/>
              <w:lang w:val="lv-LV"/>
            </w:rPr>
            <w:t>s</w:t>
          </w:r>
          <w:r w:rsidR="00923E8A" w:rsidRPr="00D07479">
            <w:rPr>
              <w:color w:val="000000"/>
              <w:shd w:val="clear" w:color="auto" w:fill="FFFFFF"/>
              <w:lang w:val="lv-LV"/>
            </w:rPr>
            <w:t xml:space="preserve"> ar </w:t>
          </w:r>
          <w:r w:rsidR="005C53AA" w:rsidRPr="00D07479">
            <w:rPr>
              <w:color w:val="000000"/>
              <w:shd w:val="clear" w:color="auto" w:fill="FFFFFF"/>
              <w:lang w:val="lv-LV"/>
            </w:rPr>
            <w:t>maksimāl</w:t>
          </w:r>
          <w:r w:rsidR="00923E8A" w:rsidRPr="00D07479">
            <w:rPr>
              <w:color w:val="000000"/>
              <w:shd w:val="clear" w:color="auto" w:fill="FFFFFF"/>
              <w:lang w:val="lv-LV"/>
            </w:rPr>
            <w:t>o</w:t>
          </w:r>
          <w:r w:rsidR="005C53AA" w:rsidRPr="00D07479">
            <w:rPr>
              <w:color w:val="000000"/>
              <w:shd w:val="clear" w:color="auto" w:fill="FFFFFF"/>
              <w:lang w:val="lv-LV"/>
            </w:rPr>
            <w:t xml:space="preserve"> projekta finansējum</w:t>
          </w:r>
          <w:r w:rsidR="00923E8A" w:rsidRPr="00D07479">
            <w:rPr>
              <w:color w:val="000000"/>
              <w:shd w:val="clear" w:color="auto" w:fill="FFFFFF"/>
              <w:lang w:val="lv-LV"/>
            </w:rPr>
            <w:t xml:space="preserve">u </w:t>
          </w:r>
          <w:sdt>
            <w:sdtPr>
              <w:rPr>
                <w:color w:val="000000"/>
                <w:shd w:val="clear" w:color="auto" w:fill="FFFFFF"/>
              </w:rPr>
              <w:id w:val="-1952926315"/>
              <w:placeholder>
                <w:docPart w:val="8A7096D775CD4D348CAEC598A9139A02"/>
              </w:placeholder>
            </w:sdtPr>
            <w:sdtEndPr>
              <w:rPr>
                <w:color w:val="auto"/>
                <w:shd w:val="clear" w:color="auto" w:fill="auto"/>
              </w:rPr>
            </w:sdtEndPr>
            <w:sdtContent>
              <w:sdt>
                <w:sdtPr>
                  <w:rPr>
                    <w:color w:val="000000"/>
                    <w:shd w:val="clear" w:color="auto" w:fill="FFFFFF"/>
                  </w:rPr>
                  <w:id w:val="495843320"/>
                  <w:placeholder>
                    <w:docPart w:val="0DEA1416CF9E4AF2A7DF995A2F4EEA11"/>
                  </w:placeholder>
                </w:sdtPr>
                <w:sdtEndPr>
                  <w:rPr>
                    <w:color w:val="auto"/>
                    <w:shd w:val="clear" w:color="auto" w:fill="auto"/>
                  </w:rPr>
                </w:sdtEndPr>
                <w:sdtContent>
                  <w:r w:rsidR="002E605E" w:rsidRPr="00D07479">
                    <w:rPr>
                      <w:color w:val="000000"/>
                      <w:shd w:val="clear" w:color="auto" w:fill="FFFFFF"/>
                      <w:lang w:val="lv-LV"/>
                    </w:rPr>
                    <w:t>891 570 </w:t>
                  </w:r>
                </w:sdtContent>
              </w:sdt>
            </w:sdtContent>
          </w:sdt>
          <w:r w:rsidR="002E605E" w:rsidRPr="00D07479">
            <w:rPr>
              <w:lang w:val="lv-LV"/>
            </w:rPr>
            <w:t xml:space="preserve"> </w:t>
          </w:r>
          <w:r w:rsidR="002E605E" w:rsidRPr="00D07479">
            <w:rPr>
              <w:i/>
              <w:iCs/>
              <w:lang w:val="lv-LV"/>
            </w:rPr>
            <w:t>euro</w:t>
          </w:r>
          <w:r w:rsidR="002E605E" w:rsidRPr="00D07479">
            <w:rPr>
              <w:lang w:val="lv-LV"/>
            </w:rPr>
            <w:t xml:space="preserve"> (astoņi simti deviņdesmit viens tūkstotis pieci simti septiņdesmit  </w:t>
          </w:r>
          <w:r w:rsidR="002E605E" w:rsidRPr="00D07479">
            <w:rPr>
              <w:i/>
              <w:lang w:val="lv-LV"/>
            </w:rPr>
            <w:t>euro</w:t>
          </w:r>
          <w:r w:rsidR="002E605E" w:rsidRPr="00D07479">
            <w:rPr>
              <w:lang w:val="lv-LV"/>
            </w:rPr>
            <w:t xml:space="preserve">), </w:t>
          </w:r>
          <w:r w:rsidR="00923E8A" w:rsidRPr="00D07479">
            <w:rPr>
              <w:color w:val="000000"/>
              <w:shd w:val="clear" w:color="auto" w:fill="FFFFFF"/>
              <w:lang w:val="lv-LV"/>
            </w:rPr>
            <w:t xml:space="preserve"> </w:t>
          </w:r>
          <w:r w:rsidR="002E605E" w:rsidRPr="00D07479">
            <w:rPr>
              <w:color w:val="000000"/>
              <w:shd w:val="clear" w:color="auto" w:fill="FFFFFF"/>
              <w:lang w:val="lv-LV"/>
            </w:rPr>
            <w:t xml:space="preserve">kur katram no projektiem noteikts maksimālais finansējums 445 785 EUR apmērā (četri simti četrdesmit pieci tūkstoši septiņi simti astoņdesmit pieci </w:t>
          </w:r>
          <w:r w:rsidR="002E605E" w:rsidRPr="00D07479">
            <w:rPr>
              <w:i/>
              <w:iCs/>
              <w:color w:val="000000"/>
              <w:shd w:val="clear" w:color="auto" w:fill="FFFFFF"/>
              <w:lang w:val="lv-LV"/>
            </w:rPr>
            <w:t>eiro</w:t>
          </w:r>
          <w:r w:rsidR="002E605E" w:rsidRPr="00D07479">
            <w:rPr>
              <w:color w:val="000000"/>
              <w:shd w:val="clear" w:color="auto" w:fill="FFFFFF"/>
              <w:lang w:val="lv-LV"/>
            </w:rPr>
            <w:t>)</w:t>
          </w:r>
        </w:p>
        <w:p w14:paraId="7FBEAB50" w14:textId="0E594B29" w:rsidR="00A442D5" w:rsidRPr="00D07479" w:rsidRDefault="005C4C90" w:rsidP="00A442D5">
          <w:pPr>
            <w:tabs>
              <w:tab w:val="left" w:pos="426"/>
            </w:tabs>
            <w:ind w:right="142"/>
            <w:contextualSpacing/>
            <w:rPr>
              <w:lang w:val="lv-LV" w:bidi="ar-SA"/>
            </w:rPr>
          </w:pPr>
          <w:r w:rsidRPr="00D07479">
            <w:rPr>
              <w:rFonts w:eastAsia="Calibri"/>
              <w:lang w:val="lv-LV" w:bidi="ar-SA"/>
            </w:rPr>
            <w:tab/>
            <w:t>Saskaņā ar MK rīkojumu</w:t>
          </w:r>
          <w:r w:rsidR="00A442D5" w:rsidRPr="00D07479">
            <w:rPr>
              <w:rFonts w:eastAsia="Calibri"/>
              <w:lang w:val="lv-LV" w:bidi="ar-SA"/>
            </w:rPr>
            <w:t xml:space="preserve"> </w:t>
          </w:r>
          <w:r w:rsidRPr="00D07479">
            <w:rPr>
              <w:lang w:val="lv-LV" w:bidi="ar-SA"/>
            </w:rPr>
            <w:t xml:space="preserve">programmas virsmērķis ir </w:t>
          </w:r>
          <w:r w:rsidR="00E66723" w:rsidRPr="00D07479">
            <w:rPr>
              <w:lang w:val="lv-LV" w:bidi="ar-SA"/>
            </w:rPr>
            <w:t>s</w:t>
          </w:r>
          <w:r w:rsidR="00E66723" w:rsidRPr="00D07479">
            <w:rPr>
              <w:lang w:val="lv-LV"/>
            </w:rPr>
            <w:t>niegt ieguldījumu pierādījumos balstītu lēmumu pieņemšanai par izglītības sistēmas attīstību un stratēģisko izglītības attīstības mērķu sasniegšanu, kā arī radīt jaunas zināšanas un praktiski lietojamus risinājumus izglītības iestādes, pašvaldības un valsts mērogā.</w:t>
          </w:r>
        </w:p>
        <w:p w14:paraId="573899FF" w14:textId="65086AF8" w:rsidR="003F071B" w:rsidRPr="00D07479" w:rsidRDefault="00A442D5" w:rsidP="00C9311C">
          <w:pPr>
            <w:ind w:firstLine="720"/>
            <w:rPr>
              <w:lang w:val="lv-LV"/>
            </w:rPr>
          </w:pPr>
          <w:r w:rsidRPr="00D07479">
            <w:rPr>
              <w:lang w:val="lv-LV"/>
            </w:rPr>
            <w:t>L</w:t>
          </w:r>
          <w:r w:rsidR="00806C9B" w:rsidRPr="00D07479">
            <w:rPr>
              <w:lang w:val="lv-LV"/>
            </w:rPr>
            <w:t>ai sasniegtu programmas virsmērķi</w:t>
          </w:r>
          <w:r w:rsidR="007B3C13" w:rsidRPr="00D07479">
            <w:rPr>
              <w:lang w:val="lv-LV"/>
            </w:rPr>
            <w:t xml:space="preserve">, </w:t>
          </w:r>
          <w:r w:rsidR="00C9311C" w:rsidRPr="00D07479">
            <w:rPr>
              <w:lang w:val="lv-LV"/>
            </w:rPr>
            <w:t>MK rīkojuma 5.</w:t>
          </w:r>
          <w:r w:rsidR="00305D6E" w:rsidRPr="00D07479">
            <w:rPr>
              <w:lang w:val="lv-LV"/>
            </w:rPr>
            <w:t>2</w:t>
          </w:r>
          <w:r w:rsidR="00C9311C" w:rsidRPr="00D07479">
            <w:rPr>
              <w:lang w:val="lv-LV"/>
            </w:rPr>
            <w:t xml:space="preserve">. apakšpunktā </w:t>
          </w:r>
          <w:r w:rsidR="00806C9B" w:rsidRPr="00D07479">
            <w:rPr>
              <w:lang w:val="lv-LV"/>
            </w:rPr>
            <w:t>ir noteikt</w:t>
          </w:r>
          <w:r w:rsidR="00923E8A" w:rsidRPr="00D07479">
            <w:rPr>
              <w:lang w:val="lv-LV"/>
            </w:rPr>
            <w:t>s</w:t>
          </w:r>
          <w:r w:rsidR="00806C9B" w:rsidRPr="00D07479">
            <w:rPr>
              <w:lang w:val="lv-LV"/>
            </w:rPr>
            <w:t xml:space="preserve"> šād</w:t>
          </w:r>
          <w:r w:rsidR="00923E8A" w:rsidRPr="00D07479">
            <w:rPr>
              <w:lang w:val="lv-LV"/>
            </w:rPr>
            <w:t>s</w:t>
          </w:r>
          <w:r w:rsidR="00806C9B" w:rsidRPr="00D07479">
            <w:rPr>
              <w:lang w:val="lv-LV"/>
            </w:rPr>
            <w:t xml:space="preserve"> programmas mē</w:t>
          </w:r>
          <w:r w:rsidR="00D77942" w:rsidRPr="00D07479">
            <w:rPr>
              <w:lang w:val="lv-LV"/>
            </w:rPr>
            <w:t>r</w:t>
          </w:r>
          <w:r w:rsidR="00806C9B" w:rsidRPr="00D07479">
            <w:rPr>
              <w:lang w:val="lv-LV"/>
            </w:rPr>
            <w:t>ķi</w:t>
          </w:r>
          <w:r w:rsidR="00923E8A" w:rsidRPr="00D07479">
            <w:rPr>
              <w:lang w:val="lv-LV"/>
            </w:rPr>
            <w:t>s</w:t>
          </w:r>
          <w:r w:rsidR="00806C9B" w:rsidRPr="00D07479">
            <w:rPr>
              <w:lang w:val="lv-LV"/>
            </w:rPr>
            <w:t xml:space="preserve"> un  uzdevum</w:t>
          </w:r>
          <w:r w:rsidR="00923E8A" w:rsidRPr="00D07479">
            <w:rPr>
              <w:lang w:val="lv-LV"/>
            </w:rPr>
            <w:t>s</w:t>
          </w:r>
          <w:r w:rsidR="00E66723" w:rsidRPr="00D07479">
            <w:rPr>
              <w:lang w:val="lv-LV"/>
            </w:rPr>
            <w:t>:</w:t>
          </w:r>
          <w:r w:rsidR="00923E8A" w:rsidRPr="00D07479">
            <w:rPr>
              <w:lang w:val="lv-LV"/>
            </w:rPr>
            <w:t xml:space="preserve"> </w:t>
          </w:r>
          <w:r w:rsidR="00305D6E" w:rsidRPr="00D07479">
            <w:rPr>
              <w:lang w:val="lv-LV"/>
            </w:rPr>
            <w:t>nodrošināt individualizēta mācīšanās procesa, mācīšanas un vērtēšanas iespējas, izmantojot mākslīgā intelekta un citu tehnoloģiju risinājumus un ievērojot akadēmisko godīgumu un pozitīvu ietekmi uz izglītības kvalitāti. Mērķa īstenošanas uzdevums ir  izstrādāt un testēt mākslīgā intelekta un tehnoloģiju pielietojuma optimālos scenārijus vispārējā un augstākajā izglītībā, lai veidotu attīstības stratēģiju mākslīgā intelekta un tehnoloģiju ieviešanai izglītības sistēmā.</w:t>
          </w:r>
        </w:p>
        <w:p w14:paraId="64E43932" w14:textId="58C8F9B0" w:rsidR="00305D6E" w:rsidRPr="00D07479" w:rsidRDefault="00305D6E" w:rsidP="00305D6E">
          <w:pPr>
            <w:ind w:firstLine="720"/>
            <w:rPr>
              <w:lang w:val="lv-LV"/>
            </w:rPr>
          </w:pPr>
          <w:r w:rsidRPr="00D07479">
            <w:rPr>
              <w:lang w:val="lv-LV"/>
            </w:rPr>
            <w:t>Lai īstenotu MK rīkojuma 5.2.  apakšpunktā noteikto mērķi un uzdevumu, Programmas uzdevuma īstenošanai ir noteikti šādi apakšuzdevumi:</w:t>
          </w:r>
        </w:p>
        <w:p w14:paraId="690DA6B2" w14:textId="0A413BB1" w:rsidR="002E605E" w:rsidRPr="00D07479" w:rsidRDefault="002E605E" w:rsidP="002E605E">
          <w:pPr>
            <w:ind w:firstLine="720"/>
            <w:rPr>
              <w:lang w:val="lv-LV"/>
            </w:rPr>
          </w:pPr>
          <w:r w:rsidRPr="00D07479">
            <w:rPr>
              <w:lang w:val="lv-LV"/>
            </w:rPr>
            <w:t xml:space="preserve">1. Mākslīgā intelekta rīku izmantošana vispārējās izglītības mācību satura un materiālu sagatavošanā. </w:t>
          </w:r>
          <w:r w:rsidR="006A7BA1">
            <w:rPr>
              <w:lang w:val="lv-LV"/>
            </w:rPr>
            <w:t>A</w:t>
          </w:r>
          <w:r w:rsidRPr="00D07479">
            <w:rPr>
              <w:lang w:val="lv-LV"/>
            </w:rPr>
            <w:t xml:space="preserve">pakšuzdevums iekļauj šādus izpētes virzienus: </w:t>
          </w:r>
        </w:p>
        <w:p w14:paraId="4BC0EFDA" w14:textId="27E6CD27" w:rsidR="002E605E" w:rsidRPr="00D07479" w:rsidRDefault="002E605E" w:rsidP="002E605E">
          <w:pPr>
            <w:ind w:firstLine="720"/>
            <w:rPr>
              <w:lang w:val="lv-LV"/>
            </w:rPr>
          </w:pPr>
          <w:r w:rsidRPr="00D07479">
            <w:rPr>
              <w:lang w:val="lv-LV"/>
            </w:rPr>
            <w:t>1.1. mākslīgais intelekts kā atbalsts pedagogam: labā prakse pasaulē, tai skaitā nodarbību plānošanā; mācību metodisko materiālu izstrādē; izglītojamo darbu vērtēšanā, komunikācijā ar vecākiem; datu kopas, kas tiek izmantotas, lai nodrošinātu mākslīgā intelekta apmācīšanu/trenēšanu izglītības jomā;</w:t>
          </w:r>
        </w:p>
        <w:p w14:paraId="43BE66CC" w14:textId="33849DA6" w:rsidR="002E605E" w:rsidRPr="00D07479" w:rsidRDefault="002E605E" w:rsidP="002E605E">
          <w:pPr>
            <w:ind w:firstLine="720"/>
            <w:rPr>
              <w:lang w:val="lv-LV"/>
            </w:rPr>
          </w:pPr>
          <w:r w:rsidRPr="00D07479">
            <w:rPr>
              <w:lang w:val="lv-LV"/>
            </w:rPr>
            <w:t xml:space="preserve">1.2. </w:t>
          </w:r>
          <w:r w:rsidR="00E75B64" w:rsidRPr="00E75B64">
            <w:rPr>
              <w:lang w:val="lv-LV"/>
            </w:rPr>
            <w:t>mākslīgā intelekta izmantošanas iespējas Latvijā, lai paaugstinātu pedagoga darba efektivitāti, tai skaitā nodarbību plānošanu, mācību metodisko materiālu izstrādu, izglītojamo darbu vērtēšanu, komunikāciju ar vecākiem, ņemot vērā gan normatīvo aktu prasības, gan pedagogu noslodzi un darba pienākumus</w:t>
          </w:r>
          <w:r w:rsidRPr="00D07479">
            <w:rPr>
              <w:lang w:val="lv-LV"/>
            </w:rPr>
            <w:t xml:space="preserve">; </w:t>
          </w:r>
        </w:p>
        <w:p w14:paraId="7A7A6976" w14:textId="0DE53132" w:rsidR="002E605E" w:rsidRPr="00D07479" w:rsidRDefault="002E605E" w:rsidP="002E605E">
          <w:pPr>
            <w:ind w:firstLine="720"/>
            <w:rPr>
              <w:lang w:val="lv-LV"/>
            </w:rPr>
          </w:pPr>
          <w:r w:rsidRPr="00D07479">
            <w:rPr>
              <w:lang w:val="lv-LV"/>
            </w:rPr>
            <w:t>1.3. mākslīgā intelekta izmantošanas iespējas Latvijā, definējot informācijas izejas kopu. Izejas kopu iespējamā  sasaiste ar citām Latvijā jau pieejamām datu kopām, kas ir izmantojamas nodarbību plānojumu</w:t>
          </w:r>
          <w:r w:rsidR="00C772ED">
            <w:rPr>
              <w:lang w:val="lv-LV"/>
            </w:rPr>
            <w:t xml:space="preserve"> un mācību satura</w:t>
          </w:r>
          <w:r w:rsidRPr="00D07479">
            <w:rPr>
              <w:lang w:val="lv-LV"/>
            </w:rPr>
            <w:t xml:space="preserve"> ģenerēšanai vai vēlamo materiālu piemērošanai skolēna individuālajām mācīšanās vajadzībām. Juridiskie aspekti apzināto datu kopu izmantošanai Latvijā mākslīgā intelekta vajadzībām.</w:t>
          </w:r>
        </w:p>
        <w:p w14:paraId="452CCD67" w14:textId="76EE54E7" w:rsidR="002E605E" w:rsidRPr="00D07479" w:rsidRDefault="002E605E" w:rsidP="002E605E">
          <w:pPr>
            <w:ind w:firstLine="720"/>
            <w:rPr>
              <w:lang w:val="lv-LV"/>
            </w:rPr>
          </w:pPr>
          <w:r w:rsidRPr="00D07479">
            <w:rPr>
              <w:lang w:val="lv-LV"/>
            </w:rPr>
            <w:t xml:space="preserve">2. </w:t>
          </w:r>
          <w:bookmarkStart w:id="2" w:name="_Hlk195284435"/>
          <w:r w:rsidRPr="00D07479">
            <w:rPr>
              <w:lang w:val="lv-LV"/>
            </w:rPr>
            <w:t xml:space="preserve">Mākslīgā intelekta </w:t>
          </w:r>
          <w:bookmarkEnd w:id="2"/>
          <w:r w:rsidRPr="00D07479">
            <w:rPr>
              <w:lang w:val="lv-LV"/>
            </w:rPr>
            <w:t xml:space="preserve">rīku izmantošana studiju satura un materiālu sagatavošanā. </w:t>
          </w:r>
          <w:r w:rsidR="006A7BA1">
            <w:rPr>
              <w:lang w:val="lv-LV"/>
            </w:rPr>
            <w:t>A</w:t>
          </w:r>
          <w:r w:rsidRPr="00D07479">
            <w:rPr>
              <w:lang w:val="lv-LV"/>
            </w:rPr>
            <w:t>pakšuzdevums iekļauj šādus izpētes virzienus:</w:t>
          </w:r>
        </w:p>
        <w:p w14:paraId="62D0B3DE" w14:textId="3B27A233" w:rsidR="002E605E" w:rsidRPr="00D07479" w:rsidRDefault="002E605E" w:rsidP="002E605E">
          <w:pPr>
            <w:ind w:firstLine="720"/>
            <w:rPr>
              <w:lang w:val="lv-LV"/>
            </w:rPr>
          </w:pPr>
          <w:r w:rsidRPr="00D07479">
            <w:rPr>
              <w:lang w:val="lv-LV"/>
            </w:rPr>
            <w:t xml:space="preserve">2.1. esošo vai jaunu ģeneratīvā mākslīgā intelekta  rīku iespējas studiju kursu plānošanā un materiālu izstrādē, nodrošinot to aktualizāciju atbilstoši darba tirgus prasībām; </w:t>
          </w:r>
        </w:p>
        <w:p w14:paraId="7B91487A" w14:textId="7757FFE1" w:rsidR="002E605E" w:rsidRPr="00D07479" w:rsidRDefault="002E605E" w:rsidP="002E605E">
          <w:pPr>
            <w:ind w:firstLine="720"/>
            <w:rPr>
              <w:lang w:val="lv-LV"/>
            </w:rPr>
          </w:pPr>
          <w:r w:rsidRPr="00D07479">
            <w:rPr>
              <w:lang w:val="lv-LV"/>
            </w:rPr>
            <w:t>2.2. ģeneratīvā mākslīgā intelekta iespējas personalizētu mācību materiālu veidošanā dažādiem studējošo profiliem un vajadzībām;</w:t>
          </w:r>
        </w:p>
        <w:p w14:paraId="4D33EEA3" w14:textId="25979CB2" w:rsidR="000866B6" w:rsidRPr="00C537AF" w:rsidRDefault="002E605E" w:rsidP="002E605E">
          <w:pPr>
            <w:ind w:firstLine="709"/>
            <w:rPr>
              <w:lang w:val="lv-LV"/>
            </w:rPr>
          </w:pPr>
          <w:r w:rsidRPr="00D07479">
            <w:rPr>
              <w:lang w:val="lv-LV"/>
            </w:rPr>
            <w:t xml:space="preserve">2.3. akadēmiskā godīguma un autortiesību jautājumi ģeneratīvā </w:t>
          </w:r>
          <w:r w:rsidR="005F14CA" w:rsidRPr="00C772ED">
            <w:rPr>
              <w:lang w:val="lv-LV"/>
            </w:rPr>
            <w:t>mākslīgā intelekta</w:t>
          </w:r>
          <w:r w:rsidRPr="00D07479">
            <w:rPr>
              <w:lang w:val="lv-LV"/>
            </w:rPr>
            <w:t xml:space="preserve"> radītu studiju materiālu kontekstā.</w:t>
          </w:r>
        </w:p>
      </w:sdtContent>
    </w:sdt>
    <w:p w14:paraId="04DFE8E8" w14:textId="599785D1" w:rsidR="00A8649C" w:rsidRPr="006601B1" w:rsidRDefault="00EE5F77" w:rsidP="003A076E">
      <w:pPr>
        <w:pStyle w:val="Heading1"/>
      </w:pPr>
      <w:bookmarkStart w:id="3" w:name="_Toc143245575"/>
      <w:r w:rsidRPr="006601B1">
        <w:lastRenderedPageBreak/>
        <w:t>1. Lietotie termini</w:t>
      </w:r>
      <w:bookmarkEnd w:id="3"/>
    </w:p>
    <w:tbl>
      <w:tblPr>
        <w:tblStyle w:val="TableGrid"/>
        <w:tblW w:w="0" w:type="auto"/>
        <w:tblLook w:val="04A0" w:firstRow="1" w:lastRow="0" w:firstColumn="1" w:lastColumn="0" w:noHBand="0" w:noVBand="1"/>
      </w:tblPr>
      <w:tblGrid>
        <w:gridCol w:w="556"/>
        <w:gridCol w:w="1830"/>
        <w:gridCol w:w="7242"/>
      </w:tblGrid>
      <w:tr w:rsidR="004D61A7" w:rsidRPr="006601B1" w14:paraId="3A4B158B" w14:textId="77777777" w:rsidTr="00F862FF">
        <w:tc>
          <w:tcPr>
            <w:tcW w:w="556" w:type="dxa"/>
          </w:tcPr>
          <w:p w14:paraId="10275189" w14:textId="77777777" w:rsidR="00A8649C" w:rsidRPr="006601B1" w:rsidRDefault="00A8649C" w:rsidP="00A8649C">
            <w:pPr>
              <w:rPr>
                <w:b/>
                <w:lang w:val="lv-LV"/>
              </w:rPr>
            </w:pPr>
            <w:r w:rsidRPr="006601B1">
              <w:rPr>
                <w:b/>
                <w:lang w:val="lv-LV"/>
              </w:rPr>
              <w:t>Nr.</w:t>
            </w:r>
          </w:p>
        </w:tc>
        <w:tc>
          <w:tcPr>
            <w:tcW w:w="1830" w:type="dxa"/>
          </w:tcPr>
          <w:p w14:paraId="4F6FAC37" w14:textId="77777777" w:rsidR="00A8649C" w:rsidRPr="006601B1" w:rsidRDefault="00A8649C" w:rsidP="00A8649C">
            <w:pPr>
              <w:rPr>
                <w:b/>
                <w:lang w:val="lv-LV"/>
              </w:rPr>
            </w:pPr>
            <w:r w:rsidRPr="006601B1">
              <w:rPr>
                <w:b/>
                <w:lang w:val="lv-LV"/>
              </w:rPr>
              <w:t>Termins</w:t>
            </w:r>
          </w:p>
        </w:tc>
        <w:tc>
          <w:tcPr>
            <w:tcW w:w="7242" w:type="dxa"/>
          </w:tcPr>
          <w:p w14:paraId="0A2EA3B5" w14:textId="77777777" w:rsidR="00A8649C" w:rsidRPr="006601B1" w:rsidRDefault="00A8649C" w:rsidP="00A8649C">
            <w:pPr>
              <w:rPr>
                <w:b/>
                <w:lang w:val="lv-LV"/>
              </w:rPr>
            </w:pPr>
            <w:r w:rsidRPr="006601B1">
              <w:rPr>
                <w:b/>
                <w:lang w:val="lv-LV"/>
              </w:rPr>
              <w:t>Skaidrojums</w:t>
            </w:r>
          </w:p>
        </w:tc>
      </w:tr>
      <w:tr w:rsidR="004D61A7" w:rsidRPr="00B971DC" w14:paraId="3E746E96" w14:textId="77777777" w:rsidTr="00F862FF">
        <w:tc>
          <w:tcPr>
            <w:tcW w:w="556" w:type="dxa"/>
          </w:tcPr>
          <w:p w14:paraId="6D865793" w14:textId="77777777" w:rsidR="00A8649C" w:rsidRPr="006601B1" w:rsidRDefault="00A8649C" w:rsidP="00A8649C">
            <w:pPr>
              <w:rPr>
                <w:b/>
                <w:lang w:val="lv-LV"/>
              </w:rPr>
            </w:pPr>
            <w:r w:rsidRPr="006601B1">
              <w:rPr>
                <w:b/>
                <w:lang w:val="lv-LV"/>
              </w:rPr>
              <w:t>1.</w:t>
            </w:r>
          </w:p>
        </w:tc>
        <w:tc>
          <w:tcPr>
            <w:tcW w:w="1830" w:type="dxa"/>
          </w:tcPr>
          <w:p w14:paraId="55DA99B0" w14:textId="77777777" w:rsidR="00A8649C" w:rsidRPr="006601B1" w:rsidRDefault="00A8649C" w:rsidP="00A8649C">
            <w:pPr>
              <w:rPr>
                <w:b/>
                <w:lang w:val="lv-LV"/>
              </w:rPr>
            </w:pPr>
            <w:r w:rsidRPr="006601B1">
              <w:rPr>
                <w:b/>
                <w:lang w:val="lv-LV"/>
              </w:rPr>
              <w:t>Zinātniskā grupa</w:t>
            </w:r>
          </w:p>
        </w:tc>
        <w:tc>
          <w:tcPr>
            <w:tcW w:w="7242" w:type="dxa"/>
          </w:tcPr>
          <w:p w14:paraId="3E46D55F" w14:textId="3C01CF9C" w:rsidR="00A8649C" w:rsidRPr="006601B1" w:rsidRDefault="00527AF3" w:rsidP="00A8649C">
            <w:pPr>
              <w:rPr>
                <w:lang w:val="lv-LV"/>
              </w:rPr>
            </w:pPr>
            <w:r w:rsidRPr="00527AF3">
              <w:rPr>
                <w:lang w:val="lv-LV"/>
              </w:rPr>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4D61A7" w:rsidRPr="00B971DC" w14:paraId="7A2C8700" w14:textId="77777777" w:rsidTr="00F862FF">
        <w:tc>
          <w:tcPr>
            <w:tcW w:w="556" w:type="dxa"/>
          </w:tcPr>
          <w:p w14:paraId="13C33880" w14:textId="77777777" w:rsidR="00A8649C" w:rsidRPr="006601B1" w:rsidRDefault="00A8649C" w:rsidP="00A8649C">
            <w:pPr>
              <w:rPr>
                <w:b/>
                <w:lang w:val="lv-LV"/>
              </w:rPr>
            </w:pPr>
            <w:r w:rsidRPr="006601B1">
              <w:rPr>
                <w:b/>
                <w:lang w:val="lv-LV"/>
              </w:rPr>
              <w:t>2.</w:t>
            </w:r>
          </w:p>
        </w:tc>
        <w:tc>
          <w:tcPr>
            <w:tcW w:w="1830" w:type="dxa"/>
          </w:tcPr>
          <w:p w14:paraId="435B4F55" w14:textId="77777777" w:rsidR="00A8649C" w:rsidRPr="006601B1" w:rsidRDefault="00A8649C" w:rsidP="00A8649C">
            <w:pPr>
              <w:rPr>
                <w:b/>
                <w:lang w:val="lv-LV"/>
              </w:rPr>
            </w:pPr>
            <w:r w:rsidRPr="006601B1">
              <w:rPr>
                <w:b/>
                <w:lang w:val="lv-LV"/>
              </w:rPr>
              <w:t>Zinātniskais personāls</w:t>
            </w:r>
          </w:p>
        </w:tc>
        <w:tc>
          <w:tcPr>
            <w:tcW w:w="7242" w:type="dxa"/>
          </w:tcPr>
          <w:p w14:paraId="20FF38A3" w14:textId="15947FBA" w:rsidR="00A8649C" w:rsidRPr="006601B1" w:rsidRDefault="00A8649C" w:rsidP="00A8649C">
            <w:pPr>
              <w:rPr>
                <w:lang w:val="lv-LV"/>
              </w:rPr>
            </w:pPr>
            <w:r w:rsidRPr="006601B1">
              <w:rPr>
                <w:lang w:val="lv-LV"/>
              </w:rPr>
              <w:t>vadošie pētnieki, pētnieki, zinātniskie asistenti, augstskolas akadēmiskais personāls</w:t>
            </w:r>
            <w:r w:rsidR="00F862FF" w:rsidRPr="006601B1">
              <w:rPr>
                <w:rStyle w:val="FootnoteReference"/>
                <w:lang w:val="lv-LV"/>
              </w:rPr>
              <w:footnoteReference w:id="1"/>
            </w:r>
            <w:r w:rsidRPr="006601B1">
              <w:rPr>
                <w:lang w:val="lv-LV"/>
              </w:rPr>
              <w:t xml:space="preserve"> un studējošie</w:t>
            </w:r>
          </w:p>
        </w:tc>
      </w:tr>
      <w:tr w:rsidR="004D61A7" w:rsidRPr="00B971DC" w14:paraId="2A192792" w14:textId="77777777" w:rsidTr="00F862FF">
        <w:tc>
          <w:tcPr>
            <w:tcW w:w="556" w:type="dxa"/>
          </w:tcPr>
          <w:p w14:paraId="1943F746" w14:textId="77777777" w:rsidR="00A8649C" w:rsidRPr="006601B1" w:rsidRDefault="00A8649C" w:rsidP="00A8649C">
            <w:pPr>
              <w:rPr>
                <w:b/>
                <w:lang w:val="lv-LV"/>
              </w:rPr>
            </w:pPr>
            <w:r w:rsidRPr="006601B1">
              <w:rPr>
                <w:b/>
                <w:lang w:val="lv-LV"/>
              </w:rPr>
              <w:t>3.</w:t>
            </w:r>
          </w:p>
        </w:tc>
        <w:tc>
          <w:tcPr>
            <w:tcW w:w="1830" w:type="dxa"/>
          </w:tcPr>
          <w:p w14:paraId="5F71FE09" w14:textId="77777777" w:rsidR="00A8649C" w:rsidRPr="006601B1" w:rsidRDefault="00A8649C" w:rsidP="00A8649C">
            <w:pPr>
              <w:rPr>
                <w:b/>
                <w:lang w:val="lv-LV"/>
              </w:rPr>
            </w:pPr>
            <w:r w:rsidRPr="006601B1">
              <w:rPr>
                <w:b/>
                <w:lang w:val="lv-LV"/>
              </w:rPr>
              <w:t>Projekta iesniedzējs</w:t>
            </w:r>
          </w:p>
        </w:tc>
        <w:tc>
          <w:tcPr>
            <w:tcW w:w="7242" w:type="dxa"/>
          </w:tcPr>
          <w:p w14:paraId="332B95A8" w14:textId="7F31AD43" w:rsidR="00A8649C" w:rsidRPr="006601B1" w:rsidRDefault="00A8649C" w:rsidP="00A8649C">
            <w:pPr>
              <w:rPr>
                <w:lang w:val="lv-LV"/>
              </w:rPr>
            </w:pPr>
            <w:r w:rsidRPr="006601B1">
              <w:rPr>
                <w:lang w:val="lv-LV"/>
              </w:rPr>
              <w:t>zinātniska institūcija, kas reģistrēta Latvijas Republikas Zinātnisko institūciju reģistrā</w:t>
            </w:r>
            <w:r w:rsidR="003A3E67">
              <w:rPr>
                <w:lang w:val="lv-LV"/>
              </w:rPr>
              <w:t>,</w:t>
            </w:r>
            <w:r w:rsidRPr="006601B1">
              <w:rPr>
                <w:lang w:val="lv-LV"/>
              </w:rPr>
              <w:t xml:space="preserve"> vai augstskola, </w:t>
            </w:r>
            <w:r w:rsidR="0037334F">
              <w:rPr>
                <w:lang w:val="lv-LV"/>
              </w:rPr>
              <w:t xml:space="preserve">un </w:t>
            </w:r>
            <w:r w:rsidRPr="006601B1">
              <w:rPr>
                <w:lang w:val="lv-LV"/>
              </w:rPr>
              <w:t xml:space="preserve"> atbilst pētniecības organizācijas definīcijai</w:t>
            </w:r>
            <w:r w:rsidR="00F862FF" w:rsidRPr="006601B1">
              <w:rPr>
                <w:rStyle w:val="FootnoteReference"/>
                <w:lang w:val="lv-LV"/>
              </w:rPr>
              <w:footnoteReference w:id="2"/>
            </w:r>
            <w:r w:rsidRPr="006601B1">
              <w:rPr>
                <w:lang w:val="lv-LV"/>
              </w:rPr>
              <w:t>. Projekta iesniedzējs atbild par projekta īstenošanu un projekta rezultātu sasniegšanu kopumā</w:t>
            </w:r>
          </w:p>
        </w:tc>
      </w:tr>
      <w:tr w:rsidR="004D61A7" w:rsidRPr="001521C7" w14:paraId="56C53748" w14:textId="77777777" w:rsidTr="00F862FF">
        <w:tc>
          <w:tcPr>
            <w:tcW w:w="556" w:type="dxa"/>
          </w:tcPr>
          <w:p w14:paraId="220FE834" w14:textId="77777777" w:rsidR="00A8649C" w:rsidRPr="006601B1" w:rsidRDefault="00A8649C" w:rsidP="00A8649C">
            <w:pPr>
              <w:rPr>
                <w:b/>
                <w:lang w:val="lv-LV"/>
              </w:rPr>
            </w:pPr>
            <w:r w:rsidRPr="006601B1">
              <w:rPr>
                <w:b/>
                <w:lang w:val="lv-LV"/>
              </w:rPr>
              <w:t>4.</w:t>
            </w:r>
          </w:p>
        </w:tc>
        <w:tc>
          <w:tcPr>
            <w:tcW w:w="1830" w:type="dxa"/>
          </w:tcPr>
          <w:p w14:paraId="574BD666" w14:textId="77777777" w:rsidR="00A8649C" w:rsidRPr="006601B1" w:rsidRDefault="00A8649C" w:rsidP="00A8649C">
            <w:pPr>
              <w:rPr>
                <w:b/>
                <w:lang w:val="lv-LV"/>
              </w:rPr>
            </w:pPr>
            <w:r w:rsidRPr="006601B1">
              <w:rPr>
                <w:b/>
                <w:lang w:val="lv-LV"/>
              </w:rPr>
              <w:t>Projekta sadarbības partneris-zinātniskā institūcija</w:t>
            </w:r>
          </w:p>
        </w:tc>
        <w:tc>
          <w:tcPr>
            <w:tcW w:w="7242" w:type="dxa"/>
          </w:tcPr>
          <w:p w14:paraId="136CFA26" w14:textId="3FC8AF79" w:rsidR="00A8649C" w:rsidRPr="006601B1" w:rsidRDefault="00A8649C" w:rsidP="00A8649C">
            <w:pPr>
              <w:rPr>
                <w:lang w:val="lv-LV"/>
              </w:rPr>
            </w:pPr>
            <w:r w:rsidRPr="006601B1">
              <w:rPr>
                <w:lang w:val="lv-LV"/>
              </w:rPr>
              <w:t>zinātniska institūcija, kas reģistrēta Latvijas Republikas Zinātnisko institūciju reģistrā</w:t>
            </w:r>
            <w:r w:rsidR="003E3EB2">
              <w:rPr>
                <w:lang w:val="lv-LV"/>
              </w:rPr>
              <w:t>,</w:t>
            </w:r>
            <w:r w:rsidR="00CA7135" w:rsidRPr="006601B1">
              <w:rPr>
                <w:lang w:val="lv-LV"/>
              </w:rPr>
              <w:t xml:space="preserve">  </w:t>
            </w:r>
            <w:r w:rsidR="00F858C3" w:rsidRPr="006601B1">
              <w:rPr>
                <w:lang w:val="lv-LV"/>
              </w:rPr>
              <w:t>vai augstskola</w:t>
            </w:r>
            <w:r w:rsidRPr="006601B1">
              <w:rPr>
                <w:lang w:val="lv-LV"/>
              </w:rPr>
              <w:t>,</w:t>
            </w:r>
            <w:r w:rsidR="00A2175A">
              <w:rPr>
                <w:lang w:val="lv-LV"/>
              </w:rPr>
              <w:t xml:space="preserve"> un</w:t>
            </w:r>
            <w:r w:rsidRPr="006601B1">
              <w:rPr>
                <w:lang w:val="lv-LV"/>
              </w:rPr>
              <w:t xml:space="preserve"> atbilst pētniecības organizācijas definīcijai</w:t>
            </w:r>
            <w:r w:rsidR="00A2175A">
              <w:rPr>
                <w:lang w:val="lv-LV"/>
              </w:rPr>
              <w:t>.</w:t>
            </w:r>
            <w:r w:rsidRPr="006601B1">
              <w:rPr>
                <w:lang w:val="lv-LV"/>
              </w:rPr>
              <w:t xml:space="preserve"> </w:t>
            </w:r>
            <w:r w:rsidR="00A2175A">
              <w:rPr>
                <w:lang w:val="lv-LV"/>
              </w:rPr>
              <w:t>P</w:t>
            </w:r>
            <w:r w:rsidRPr="006601B1">
              <w:rPr>
                <w:lang w:val="lv-LV"/>
              </w:rPr>
              <w:t>rojekt</w:t>
            </w:r>
            <w:r w:rsidR="003E3EB2">
              <w:rPr>
                <w:lang w:val="lv-LV"/>
              </w:rPr>
              <w:t>ā</w:t>
            </w:r>
            <w:r w:rsidRPr="006601B1">
              <w:rPr>
                <w:lang w:val="lv-LV"/>
              </w:rPr>
              <w:t xml:space="preserve"> piedalās ar savu personālu vai pētniecības infrastruktūru</w:t>
            </w:r>
          </w:p>
        </w:tc>
      </w:tr>
      <w:tr w:rsidR="004D61A7" w:rsidRPr="00B971DC" w14:paraId="1D94687B" w14:textId="77777777" w:rsidTr="00F862FF">
        <w:tc>
          <w:tcPr>
            <w:tcW w:w="556" w:type="dxa"/>
          </w:tcPr>
          <w:p w14:paraId="66E696D3" w14:textId="77777777" w:rsidR="00A8649C" w:rsidRPr="006601B1" w:rsidRDefault="00A8649C" w:rsidP="00A8649C">
            <w:pPr>
              <w:rPr>
                <w:b/>
                <w:lang w:val="lv-LV"/>
              </w:rPr>
            </w:pPr>
            <w:r w:rsidRPr="006601B1">
              <w:rPr>
                <w:b/>
                <w:lang w:val="lv-LV"/>
              </w:rPr>
              <w:t>5.</w:t>
            </w:r>
          </w:p>
        </w:tc>
        <w:tc>
          <w:tcPr>
            <w:tcW w:w="1830" w:type="dxa"/>
          </w:tcPr>
          <w:p w14:paraId="37351C68" w14:textId="77777777" w:rsidR="00A8649C" w:rsidRPr="006601B1" w:rsidRDefault="00A8649C" w:rsidP="00A8649C">
            <w:pPr>
              <w:rPr>
                <w:b/>
                <w:lang w:val="lv-LV"/>
              </w:rPr>
            </w:pPr>
            <w:r w:rsidRPr="006601B1">
              <w:rPr>
                <w:b/>
                <w:lang w:val="lv-LV"/>
              </w:rPr>
              <w:t>Projekta sadarbības partneris-valsts institūcija</w:t>
            </w:r>
          </w:p>
        </w:tc>
        <w:tc>
          <w:tcPr>
            <w:tcW w:w="7242" w:type="dxa"/>
          </w:tcPr>
          <w:p w14:paraId="0B8F9003" w14:textId="46142269" w:rsidR="00A8649C" w:rsidRPr="006601B1" w:rsidRDefault="00BC3366" w:rsidP="00A8649C">
            <w:pPr>
              <w:rPr>
                <w:lang w:val="lv-LV"/>
              </w:rPr>
            </w:pPr>
            <w:r w:rsidRPr="006601B1">
              <w:rPr>
                <w:lang w:val="lv-LV"/>
              </w:rPr>
              <w:t xml:space="preserve">valsts </w:t>
            </w:r>
            <w:r w:rsidR="00A8649C" w:rsidRPr="006601B1">
              <w:rPr>
                <w:lang w:val="lv-LV"/>
              </w:rPr>
              <w:t>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4D61A7" w:rsidRPr="00B971DC" w14:paraId="56BF48B4" w14:textId="77777777" w:rsidTr="00F862FF">
        <w:tc>
          <w:tcPr>
            <w:tcW w:w="556" w:type="dxa"/>
          </w:tcPr>
          <w:p w14:paraId="617902A9" w14:textId="77777777" w:rsidR="00A8649C" w:rsidRPr="006601B1" w:rsidRDefault="00A8649C" w:rsidP="00A8649C">
            <w:pPr>
              <w:rPr>
                <w:b/>
                <w:lang w:val="lv-LV"/>
              </w:rPr>
            </w:pPr>
            <w:r w:rsidRPr="006601B1">
              <w:rPr>
                <w:b/>
                <w:lang w:val="lv-LV"/>
              </w:rPr>
              <w:t>6.</w:t>
            </w:r>
          </w:p>
        </w:tc>
        <w:tc>
          <w:tcPr>
            <w:tcW w:w="1830" w:type="dxa"/>
          </w:tcPr>
          <w:p w14:paraId="7A67EE46" w14:textId="77777777" w:rsidR="00A8649C" w:rsidRPr="006601B1" w:rsidRDefault="00A8649C" w:rsidP="00A8649C">
            <w:pPr>
              <w:rPr>
                <w:b/>
                <w:lang w:val="lv-LV"/>
              </w:rPr>
            </w:pPr>
            <w:r w:rsidRPr="006601B1">
              <w:rPr>
                <w:b/>
                <w:lang w:val="lv-LV"/>
              </w:rPr>
              <w:t>Projekta vadītājs</w:t>
            </w:r>
          </w:p>
        </w:tc>
        <w:tc>
          <w:tcPr>
            <w:tcW w:w="7242" w:type="dxa"/>
          </w:tcPr>
          <w:p w14:paraId="076D33FC" w14:textId="5C72ABC3" w:rsidR="00A8649C" w:rsidRPr="006601B1" w:rsidRDefault="00A8649C" w:rsidP="00A8649C">
            <w:pPr>
              <w:rPr>
                <w:lang w:val="lv-LV"/>
              </w:rPr>
            </w:pPr>
            <w:r w:rsidRPr="006601B1">
              <w:rPr>
                <w:lang w:val="lv-LV"/>
              </w:rPr>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rsidRPr="006601B1">
              <w:rPr>
                <w:lang w:val="lv-LV"/>
              </w:rPr>
              <w:t>MK</w:t>
            </w:r>
            <w:r w:rsidRPr="006601B1">
              <w:rPr>
                <w:lang w:val="lv-LV"/>
              </w:rPr>
              <w:t xml:space="preserve"> noteikumos paredzētajā kārtībā</w:t>
            </w:r>
          </w:p>
          <w:p w14:paraId="002CEE51" w14:textId="03D0B90E" w:rsidR="00F858C3" w:rsidRPr="006601B1" w:rsidRDefault="00F858C3" w:rsidP="00A8649C">
            <w:pPr>
              <w:rPr>
                <w:lang w:val="lv-LV"/>
              </w:rPr>
            </w:pPr>
            <w:r w:rsidRPr="006601B1">
              <w:rPr>
                <w:lang w:val="lv-LV"/>
              </w:rPr>
              <w:t>Projekta vadītājs ir reģistrējies Nacionālajā zinātniskās darbības informācijas sistēmā (turpmāk- informācijas sistēma)</w:t>
            </w:r>
          </w:p>
        </w:tc>
      </w:tr>
      <w:tr w:rsidR="004D61A7" w:rsidRPr="00B971DC" w14:paraId="64736DB5" w14:textId="77777777" w:rsidTr="00F862FF">
        <w:tc>
          <w:tcPr>
            <w:tcW w:w="556" w:type="dxa"/>
          </w:tcPr>
          <w:p w14:paraId="035512D6" w14:textId="77777777" w:rsidR="00A8649C" w:rsidRPr="006601B1" w:rsidRDefault="00A8649C" w:rsidP="00A8649C">
            <w:pPr>
              <w:rPr>
                <w:b/>
                <w:lang w:val="lv-LV"/>
              </w:rPr>
            </w:pPr>
            <w:r w:rsidRPr="006601B1">
              <w:rPr>
                <w:b/>
                <w:lang w:val="lv-LV"/>
              </w:rPr>
              <w:t>7.</w:t>
            </w:r>
          </w:p>
        </w:tc>
        <w:tc>
          <w:tcPr>
            <w:tcW w:w="1830" w:type="dxa"/>
          </w:tcPr>
          <w:p w14:paraId="71C05DC0" w14:textId="77777777" w:rsidR="00A8649C" w:rsidRPr="006601B1" w:rsidRDefault="00A8649C" w:rsidP="00A8649C">
            <w:pPr>
              <w:rPr>
                <w:b/>
                <w:lang w:val="lv-LV"/>
              </w:rPr>
            </w:pPr>
            <w:r w:rsidRPr="006601B1">
              <w:rPr>
                <w:b/>
                <w:lang w:val="lv-LV"/>
              </w:rPr>
              <w:t>Projekta galvenie izpildītāji</w:t>
            </w:r>
          </w:p>
        </w:tc>
        <w:tc>
          <w:tcPr>
            <w:tcW w:w="7242" w:type="dxa"/>
          </w:tcPr>
          <w:p w14:paraId="7BD98FED" w14:textId="11008CA0" w:rsidR="00A8649C" w:rsidRPr="006601B1" w:rsidRDefault="00A8649C" w:rsidP="00A8649C">
            <w:pPr>
              <w:rPr>
                <w:lang w:val="lv-LV"/>
              </w:rPr>
            </w:pPr>
            <w:r w:rsidRPr="006601B1">
              <w:rPr>
                <w:lang w:val="lv-LV"/>
              </w:rPr>
              <w:t>zinātnieki, kuri īsteno projektu un atbild par tā daļu izpildi</w:t>
            </w:r>
          </w:p>
        </w:tc>
      </w:tr>
      <w:tr w:rsidR="004D61A7" w:rsidRPr="00B971DC" w14:paraId="12995089" w14:textId="77777777" w:rsidTr="00F862FF">
        <w:tc>
          <w:tcPr>
            <w:tcW w:w="556" w:type="dxa"/>
          </w:tcPr>
          <w:p w14:paraId="3B44A746" w14:textId="77777777" w:rsidR="00A8649C" w:rsidRPr="006601B1" w:rsidRDefault="00A8649C" w:rsidP="00A8649C">
            <w:pPr>
              <w:rPr>
                <w:b/>
                <w:lang w:val="lv-LV"/>
              </w:rPr>
            </w:pPr>
            <w:r w:rsidRPr="006601B1">
              <w:rPr>
                <w:b/>
                <w:lang w:val="lv-LV"/>
              </w:rPr>
              <w:t>8.</w:t>
            </w:r>
          </w:p>
        </w:tc>
        <w:tc>
          <w:tcPr>
            <w:tcW w:w="1830" w:type="dxa"/>
          </w:tcPr>
          <w:p w14:paraId="53D1FF32" w14:textId="77777777" w:rsidR="00A8649C" w:rsidRPr="006601B1" w:rsidRDefault="00A8649C" w:rsidP="00A8649C">
            <w:pPr>
              <w:rPr>
                <w:b/>
                <w:lang w:val="lv-LV"/>
              </w:rPr>
            </w:pPr>
            <w:r w:rsidRPr="006601B1">
              <w:rPr>
                <w:b/>
                <w:lang w:val="lv-LV"/>
              </w:rPr>
              <w:t>Projekta izpildītāji</w:t>
            </w:r>
          </w:p>
        </w:tc>
        <w:tc>
          <w:tcPr>
            <w:tcW w:w="7242" w:type="dxa"/>
          </w:tcPr>
          <w:p w14:paraId="3A38080B" w14:textId="77777777" w:rsidR="00A8649C" w:rsidRPr="006601B1" w:rsidRDefault="00A8649C" w:rsidP="00A8649C">
            <w:pPr>
              <w:rPr>
                <w:lang w:val="lv-LV"/>
              </w:rPr>
            </w:pPr>
            <w:r w:rsidRPr="006601B1">
              <w:rPr>
                <w:lang w:val="lv-LV"/>
              </w:rPr>
              <w:t>zinātniskās grupas locekļi, kuri veic atsevišķus zinātniskus uzdevumus projekta īstenošanā un atbild par tā attiecīgo daļu izpildi</w:t>
            </w:r>
          </w:p>
        </w:tc>
      </w:tr>
      <w:tr w:rsidR="004D61A7" w:rsidRPr="006601B1" w14:paraId="70B38AA6" w14:textId="77777777" w:rsidTr="00F862FF">
        <w:tc>
          <w:tcPr>
            <w:tcW w:w="556" w:type="dxa"/>
          </w:tcPr>
          <w:p w14:paraId="1EB356A3" w14:textId="77777777" w:rsidR="00A8649C" w:rsidRPr="006601B1" w:rsidRDefault="00A8649C" w:rsidP="00A8649C">
            <w:pPr>
              <w:rPr>
                <w:b/>
                <w:lang w:val="lv-LV"/>
              </w:rPr>
            </w:pPr>
            <w:r w:rsidRPr="006601B1">
              <w:rPr>
                <w:b/>
                <w:lang w:val="lv-LV"/>
              </w:rPr>
              <w:t>9.</w:t>
            </w:r>
          </w:p>
        </w:tc>
        <w:tc>
          <w:tcPr>
            <w:tcW w:w="1830" w:type="dxa"/>
          </w:tcPr>
          <w:p w14:paraId="610F6DE6" w14:textId="77777777" w:rsidR="00A8649C" w:rsidRPr="006601B1" w:rsidRDefault="00A8649C" w:rsidP="00A8649C">
            <w:pPr>
              <w:rPr>
                <w:b/>
                <w:lang w:val="lv-LV"/>
              </w:rPr>
            </w:pPr>
            <w:r w:rsidRPr="006601B1">
              <w:rPr>
                <w:b/>
                <w:lang w:val="lv-LV"/>
              </w:rPr>
              <w:t>Augstskolā studējošie</w:t>
            </w:r>
          </w:p>
        </w:tc>
        <w:tc>
          <w:tcPr>
            <w:tcW w:w="7242" w:type="dxa"/>
          </w:tcPr>
          <w:p w14:paraId="27F803B9" w14:textId="21A019F3" w:rsidR="00A8649C" w:rsidRPr="006601B1" w:rsidRDefault="00BC3366" w:rsidP="008A16FD">
            <w:pPr>
              <w:pStyle w:val="FootnoteText"/>
              <w:rPr>
                <w:sz w:val="24"/>
                <w:szCs w:val="24"/>
              </w:rPr>
            </w:pPr>
            <w:r w:rsidRPr="006601B1">
              <w:rPr>
                <w:sz w:val="24"/>
                <w:szCs w:val="24"/>
              </w:rPr>
              <w:t xml:space="preserve">projekta </w:t>
            </w:r>
            <w:r w:rsidR="00A8649C" w:rsidRPr="006601B1">
              <w:rPr>
                <w:sz w:val="24"/>
                <w:szCs w:val="24"/>
              </w:rPr>
              <w:t>zinātniskajā grupā iesaistītie studējo</w:t>
            </w:r>
            <w:r w:rsidR="00730F41" w:rsidRPr="006601B1">
              <w:rPr>
                <w:sz w:val="24"/>
                <w:szCs w:val="24"/>
              </w:rPr>
              <w:t>šais ir bakalaura studiju programmu students, profesionālo studiju programmu students, maģistra studiju programmu students (maģistrants), rezidents medicīnā un doktorants.</w:t>
            </w:r>
            <w:r w:rsidR="00A8649C" w:rsidRPr="006601B1">
              <w:rPr>
                <w:sz w:val="24"/>
                <w:szCs w:val="24"/>
                <w:vertAlign w:val="superscript"/>
              </w:rPr>
              <w:footnoteReference w:id="3"/>
            </w:r>
            <w:r w:rsidR="00B13B04">
              <w:rPr>
                <w:sz w:val="24"/>
                <w:szCs w:val="24"/>
              </w:rPr>
              <w:t>, kā arī zinātnes doktora grāda pretendenti</w:t>
            </w:r>
            <w:r w:rsidR="00A8649C" w:rsidRPr="006601B1">
              <w:rPr>
                <w:sz w:val="24"/>
                <w:szCs w:val="24"/>
              </w:rPr>
              <w:t>. Augstskolā studējoš</w:t>
            </w:r>
            <w:r w:rsidR="00247F21" w:rsidRPr="006601B1">
              <w:rPr>
                <w:sz w:val="24"/>
                <w:szCs w:val="24"/>
              </w:rPr>
              <w:t>ie</w:t>
            </w:r>
            <w:r w:rsidR="00A8649C" w:rsidRPr="006601B1">
              <w:rPr>
                <w:sz w:val="24"/>
                <w:szCs w:val="24"/>
              </w:rPr>
              <w:t xml:space="preserve"> jāiesaista projektā atbilstoši nolikuma 2</w:t>
            </w:r>
            <w:r w:rsidR="008A16FD" w:rsidRPr="006601B1">
              <w:rPr>
                <w:sz w:val="24"/>
                <w:szCs w:val="24"/>
              </w:rPr>
              <w:t>1</w:t>
            </w:r>
            <w:r w:rsidR="00A8649C" w:rsidRPr="006601B1">
              <w:rPr>
                <w:sz w:val="24"/>
                <w:szCs w:val="24"/>
              </w:rPr>
              <w:t>.-2</w:t>
            </w:r>
            <w:r w:rsidR="008A16FD" w:rsidRPr="006601B1">
              <w:rPr>
                <w:sz w:val="24"/>
                <w:szCs w:val="24"/>
              </w:rPr>
              <w:t>4</w:t>
            </w:r>
            <w:r w:rsidR="00A8649C" w:rsidRPr="006601B1">
              <w:rPr>
                <w:sz w:val="24"/>
                <w:szCs w:val="24"/>
              </w:rPr>
              <w:t>. punkta nosacījumiem</w:t>
            </w:r>
          </w:p>
        </w:tc>
      </w:tr>
      <w:tr w:rsidR="004D61A7" w:rsidRPr="00B971DC" w14:paraId="68F2E0C6" w14:textId="77777777" w:rsidTr="00F862FF">
        <w:tc>
          <w:tcPr>
            <w:tcW w:w="556" w:type="dxa"/>
          </w:tcPr>
          <w:p w14:paraId="32DAF638" w14:textId="77777777" w:rsidR="00A8649C" w:rsidRPr="006601B1" w:rsidRDefault="00A8649C" w:rsidP="00A8649C">
            <w:pPr>
              <w:rPr>
                <w:b/>
                <w:lang w:val="lv-LV"/>
              </w:rPr>
            </w:pPr>
            <w:r w:rsidRPr="006601B1">
              <w:rPr>
                <w:b/>
                <w:lang w:val="lv-LV"/>
              </w:rPr>
              <w:t>10.</w:t>
            </w:r>
          </w:p>
        </w:tc>
        <w:tc>
          <w:tcPr>
            <w:tcW w:w="1830" w:type="dxa"/>
          </w:tcPr>
          <w:p w14:paraId="15249C30" w14:textId="77777777" w:rsidR="00A8649C" w:rsidRPr="006601B1" w:rsidRDefault="00A8649C" w:rsidP="00A8649C">
            <w:pPr>
              <w:rPr>
                <w:b/>
                <w:lang w:val="lv-LV"/>
              </w:rPr>
            </w:pPr>
            <w:r w:rsidRPr="006601B1">
              <w:rPr>
                <w:b/>
                <w:lang w:val="lv-LV"/>
              </w:rPr>
              <w:t>Projekta kontaktpersona</w:t>
            </w:r>
          </w:p>
        </w:tc>
        <w:tc>
          <w:tcPr>
            <w:tcW w:w="7242" w:type="dxa"/>
          </w:tcPr>
          <w:p w14:paraId="388888BF" w14:textId="3B758710" w:rsidR="00A8649C" w:rsidRPr="006601B1" w:rsidRDefault="00BC3366" w:rsidP="00A8649C">
            <w:pPr>
              <w:rPr>
                <w:lang w:val="lv-LV"/>
              </w:rPr>
            </w:pPr>
            <w:r w:rsidRPr="006601B1">
              <w:rPr>
                <w:lang w:val="lv-LV"/>
              </w:rPr>
              <w:t>fiziska persona, kas reģistrējusies informācijas sistēmā, aizpilda informāciju par projekta pieteikumu, augšupielādē tā pielikumus, kā arī nepieciešamības gadījumā uztur kontaktus ar Latvijas Zinātnes padomes</w:t>
            </w:r>
            <w:r w:rsidR="00F858C3" w:rsidRPr="006601B1">
              <w:rPr>
                <w:lang w:val="lv-LV"/>
              </w:rPr>
              <w:t xml:space="preserve"> </w:t>
            </w:r>
            <w:r w:rsidR="00F858C3" w:rsidRPr="006601B1">
              <w:rPr>
                <w:lang w:val="lv-LV"/>
              </w:rPr>
              <w:lastRenderedPageBreak/>
              <w:t>(turpmāk - padome)</w:t>
            </w:r>
            <w:r w:rsidRPr="006601B1">
              <w:rPr>
                <w:lang w:val="lv-LV"/>
              </w:rPr>
              <w:t xml:space="preserve"> darbiniekiem  un Izglītības un zinātnes ministrijas darbiniekiem projekta </w:t>
            </w:r>
            <w:r w:rsidR="00AA6268" w:rsidRPr="006601B1">
              <w:rPr>
                <w:lang w:val="lv-LV"/>
              </w:rPr>
              <w:t xml:space="preserve">iesniegšanas un </w:t>
            </w:r>
            <w:r w:rsidRPr="006601B1">
              <w:rPr>
                <w:lang w:val="lv-LV"/>
              </w:rPr>
              <w:t xml:space="preserve">īstenošanas </w:t>
            </w:r>
            <w:r w:rsidR="00AA6268" w:rsidRPr="006601B1">
              <w:rPr>
                <w:lang w:val="lv-LV"/>
              </w:rPr>
              <w:t>laikā</w:t>
            </w:r>
            <w:r w:rsidRPr="006601B1">
              <w:rPr>
                <w:lang w:val="lv-LV"/>
              </w:rPr>
              <w:t>. Projekta pieteikuma iesniedzējs norāda projekta kontaktpersonu projekta pieteikuma A daļas 1. nodaļā “Vispārīgā informācija”. Ja projektam ir sadarbības partneri, norāda arī to kontaktpersonas.</w:t>
            </w:r>
            <w:r w:rsidR="00F858C3" w:rsidRPr="006601B1">
              <w:rPr>
                <w:lang w:val="lv-LV"/>
              </w:rPr>
              <w:t xml:space="preserve"> Kontaktpersona un projekta vadītājs var būt viena un tā pati persona.</w:t>
            </w:r>
          </w:p>
        </w:tc>
      </w:tr>
    </w:tbl>
    <w:p w14:paraId="5730EAF7" w14:textId="77777777" w:rsidR="006E2F6D" w:rsidRPr="006601B1" w:rsidRDefault="006E2F6D" w:rsidP="00342351">
      <w:pPr>
        <w:rPr>
          <w:lang w:val="lv-LV"/>
        </w:rPr>
      </w:pPr>
      <w:bookmarkStart w:id="4" w:name="_Toc513469509"/>
    </w:p>
    <w:p w14:paraId="3C30289E" w14:textId="0B95F6FE" w:rsidR="00EE5F77" w:rsidRPr="006601B1" w:rsidRDefault="006E2F6D" w:rsidP="003A076E">
      <w:pPr>
        <w:pStyle w:val="Heading1"/>
      </w:pPr>
      <w:bookmarkStart w:id="5" w:name="_Toc143245576"/>
      <w:r w:rsidRPr="006601B1">
        <w:t>2</w:t>
      </w:r>
      <w:r w:rsidR="00EE5F77" w:rsidRPr="006601B1">
        <w:t xml:space="preserve">. Projekta </w:t>
      </w:r>
      <w:r w:rsidRPr="006601B1">
        <w:t>pieteikuma</w:t>
      </w:r>
      <w:r w:rsidR="00EE5F77" w:rsidRPr="006601B1">
        <w:t xml:space="preserve"> zinātniskā </w:t>
      </w:r>
      <w:bookmarkEnd w:id="4"/>
      <w:r w:rsidR="000B3AEB" w:rsidRPr="006601B1">
        <w:t>ekspertīze</w:t>
      </w:r>
      <w:bookmarkEnd w:id="5"/>
    </w:p>
    <w:p w14:paraId="780299D6" w14:textId="5DEB9EB5" w:rsidR="003270BF" w:rsidRPr="006601B1" w:rsidRDefault="003270BF" w:rsidP="00F858C3">
      <w:pPr>
        <w:autoSpaceDE w:val="0"/>
        <w:autoSpaceDN w:val="0"/>
        <w:adjustRightInd w:val="0"/>
        <w:ind w:firstLine="720"/>
        <w:rPr>
          <w:lang w:val="lv-LV" w:bidi="ar-SA"/>
        </w:rPr>
      </w:pPr>
      <w:r w:rsidRPr="006601B1">
        <w:rPr>
          <w:lang w:val="lv-LV" w:bidi="ar-SA"/>
        </w:rPr>
        <w:t>1. Visu konkursa ietvaros iesniegto projektu pieteikumu zinātniskās izvērtēšanas procesu organizē padome</w:t>
      </w:r>
      <w:r w:rsidR="00F858C3" w:rsidRPr="006601B1">
        <w:rPr>
          <w:lang w:val="lv-LV" w:bidi="ar-SA"/>
        </w:rPr>
        <w:t>.</w:t>
      </w:r>
    </w:p>
    <w:p w14:paraId="16D490FE" w14:textId="43E6E2F2" w:rsidR="003270BF" w:rsidRPr="006601B1" w:rsidRDefault="003270BF" w:rsidP="003270BF">
      <w:pPr>
        <w:ind w:firstLine="720"/>
        <w:rPr>
          <w:lang w:val="lv-LV"/>
        </w:rPr>
      </w:pPr>
      <w:r w:rsidRPr="006601B1">
        <w:rPr>
          <w:lang w:val="lv-LV"/>
        </w:rPr>
        <w:t xml:space="preserve">2. Ja projekta pieteikums atbilst administratīvās vērtēšanas kritērijiem, padome, </w:t>
      </w:r>
      <w:r w:rsidR="00B3065E">
        <w:rPr>
          <w:lang w:val="lv-LV"/>
        </w:rPr>
        <w:t xml:space="preserve">saskaņā ar </w:t>
      </w:r>
      <w:r w:rsidRPr="006601B1">
        <w:rPr>
          <w:lang w:val="lv-LV"/>
        </w:rPr>
        <w:t xml:space="preserve"> nolikuma </w:t>
      </w:r>
      <w:r w:rsidR="00B3065E">
        <w:rPr>
          <w:lang w:val="lv-LV"/>
        </w:rPr>
        <w:t>VII</w:t>
      </w:r>
      <w:r w:rsidRPr="006601B1">
        <w:rPr>
          <w:lang w:val="lv-LV"/>
        </w:rPr>
        <w:t>.</w:t>
      </w:r>
      <w:r w:rsidR="00B3065E">
        <w:rPr>
          <w:lang w:val="lv-LV"/>
        </w:rPr>
        <w:t xml:space="preserve"> </w:t>
      </w:r>
      <w:r w:rsidR="00486118">
        <w:rPr>
          <w:lang w:val="lv-LV"/>
        </w:rPr>
        <w:t>n</w:t>
      </w:r>
      <w:r w:rsidR="00B3065E">
        <w:rPr>
          <w:lang w:val="lv-LV"/>
        </w:rPr>
        <w:t>odaļā noteikto</w:t>
      </w:r>
      <w:r w:rsidRPr="006601B1">
        <w:rPr>
          <w:lang w:val="lv-LV"/>
        </w:rPr>
        <w:t>, pieaicina divus vai vairāk attiecīgi piemērotus ekspertus projekta pieteikuma zinātniskajai ekspertīzei.</w:t>
      </w:r>
    </w:p>
    <w:p w14:paraId="73CB29A0" w14:textId="77777777" w:rsidR="003270BF" w:rsidRPr="006601B1" w:rsidRDefault="003270BF" w:rsidP="003270BF">
      <w:pPr>
        <w:ind w:firstLine="720"/>
        <w:contextualSpacing/>
        <w:rPr>
          <w:lang w:val="lv-LV"/>
        </w:rPr>
      </w:pPr>
    </w:p>
    <w:p w14:paraId="5408D8A8" w14:textId="77777777" w:rsidR="003270BF" w:rsidRPr="006601B1" w:rsidRDefault="003270BF" w:rsidP="003270BF">
      <w:pPr>
        <w:ind w:firstLine="720"/>
        <w:rPr>
          <w:sz w:val="23"/>
          <w:szCs w:val="23"/>
          <w:lang w:val="lv-LV"/>
        </w:rPr>
      </w:pPr>
      <w:r w:rsidRPr="006601B1">
        <w:rPr>
          <w:lang w:val="lv-LV"/>
        </w:rPr>
        <w:t>3. Pirms pieejas saņemšanas projekta pieteikumam informācijas sistēmā, eksperts:</w:t>
      </w:r>
    </w:p>
    <w:p w14:paraId="726C96D8" w14:textId="0DB7164B" w:rsidR="003270BF" w:rsidRPr="006601B1" w:rsidRDefault="003270BF" w:rsidP="003270BF">
      <w:pPr>
        <w:ind w:firstLine="720"/>
        <w:contextualSpacing/>
        <w:rPr>
          <w:lang w:val="lv-LV"/>
        </w:rPr>
      </w:pPr>
      <w:r w:rsidRPr="006601B1">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7057D6A2" w:rsidR="003270BF" w:rsidRPr="006601B1" w:rsidRDefault="003270BF" w:rsidP="003270BF">
      <w:pPr>
        <w:ind w:firstLine="720"/>
        <w:contextualSpacing/>
        <w:rPr>
          <w:lang w:val="lv-LV"/>
        </w:rPr>
      </w:pPr>
      <w:r w:rsidRPr="006601B1">
        <w:rPr>
          <w:lang w:val="lv-LV"/>
        </w:rPr>
        <w:t>3.2. noslēdz ar padomi līgumu – nolikuma 6. pielikums “</w:t>
      </w:r>
      <w:r w:rsidR="000F09A7">
        <w:rPr>
          <w:lang w:val="lv-LV"/>
        </w:rPr>
        <w:t xml:space="preserve">Pakalpojuma </w:t>
      </w:r>
      <w:r w:rsidRPr="006601B1">
        <w:rPr>
          <w:lang w:val="lv-LV"/>
        </w:rPr>
        <w:t xml:space="preserve">Līgums par </w:t>
      </w:r>
      <w:r w:rsidR="000F09A7">
        <w:rPr>
          <w:lang w:val="lv-LV"/>
        </w:rPr>
        <w:t>zinātnisko izvērtēšanu</w:t>
      </w:r>
      <w:r w:rsidRPr="006601B1">
        <w:rPr>
          <w:lang w:val="lv-LV"/>
        </w:rPr>
        <w:t xml:space="preserve">” (turpmāk – </w:t>
      </w:r>
      <w:r w:rsidR="000F09A7">
        <w:rPr>
          <w:lang w:val="lv-LV"/>
        </w:rPr>
        <w:t xml:space="preserve">pakalpojuma </w:t>
      </w:r>
      <w:r w:rsidRPr="006601B1">
        <w:rPr>
          <w:lang w:val="lv-LV"/>
        </w:rPr>
        <w:t>līgums).</w:t>
      </w:r>
    </w:p>
    <w:p w14:paraId="22142A21" w14:textId="77777777" w:rsidR="003270BF" w:rsidRPr="006601B1" w:rsidRDefault="003270BF" w:rsidP="003270BF">
      <w:pPr>
        <w:ind w:firstLine="720"/>
        <w:contextualSpacing/>
        <w:rPr>
          <w:lang w:val="lv-LV"/>
        </w:rPr>
      </w:pPr>
    </w:p>
    <w:p w14:paraId="7AA0EE94" w14:textId="4CDB7E2D" w:rsidR="003270BF" w:rsidRPr="006601B1" w:rsidRDefault="003270BF" w:rsidP="003270BF">
      <w:pPr>
        <w:ind w:firstLine="720"/>
        <w:contextualSpacing/>
        <w:rPr>
          <w:lang w:val="lv-LV"/>
        </w:rPr>
      </w:pPr>
      <w:r w:rsidRPr="006601B1">
        <w:rPr>
          <w:lang w:val="lv-LV"/>
        </w:rPr>
        <w:t xml:space="preserve">4. Padome pēc eksperta apliecinājuma saņemšanas un </w:t>
      </w:r>
      <w:r w:rsidR="000F09A7">
        <w:rPr>
          <w:lang w:val="lv-LV"/>
        </w:rPr>
        <w:t>pakalp</w:t>
      </w:r>
      <w:r w:rsidR="00297D4B">
        <w:rPr>
          <w:lang w:val="lv-LV"/>
        </w:rPr>
        <w:t>o</w:t>
      </w:r>
      <w:r w:rsidR="000F09A7">
        <w:rPr>
          <w:lang w:val="lv-LV"/>
        </w:rPr>
        <w:t>juma</w:t>
      </w:r>
      <w:r w:rsidR="00297D4B">
        <w:rPr>
          <w:lang w:val="lv-LV"/>
        </w:rPr>
        <w:t xml:space="preserve"> </w:t>
      </w:r>
      <w:r w:rsidRPr="006601B1">
        <w:rPr>
          <w:lang w:val="lv-LV"/>
        </w:rPr>
        <w:t>līguma noslēgšanas ekspertam dod pieeju projekta pieteikumam un visai nepieciešamajai informācijai informācijas sistēmā, lai veiktu attiecīgu projekta pieteikuma izvērtēšanu.</w:t>
      </w:r>
    </w:p>
    <w:p w14:paraId="0AEDA59F" w14:textId="77777777" w:rsidR="003270BF" w:rsidRPr="006601B1" w:rsidRDefault="003270BF" w:rsidP="003270BF">
      <w:pPr>
        <w:ind w:firstLine="720"/>
        <w:contextualSpacing/>
        <w:rPr>
          <w:lang w:val="lv-LV"/>
        </w:rPr>
      </w:pPr>
    </w:p>
    <w:p w14:paraId="59F76FFE" w14:textId="30BE06E8" w:rsidR="003270BF" w:rsidRPr="00BD6EBF" w:rsidRDefault="003270BF" w:rsidP="003270BF">
      <w:pPr>
        <w:ind w:firstLine="720"/>
        <w:contextualSpacing/>
        <w:rPr>
          <w:lang w:val="lv-LV"/>
        </w:rPr>
      </w:pPr>
      <w:r w:rsidRPr="00BD6EBF">
        <w:rPr>
          <w:lang w:val="lv-LV"/>
        </w:rPr>
        <w:t>5. Eksperts projekta pieteikuma vērtēšanu veic, pielietojot sav</w:t>
      </w:r>
      <w:r w:rsidR="00511313" w:rsidRPr="00BD6EBF">
        <w:rPr>
          <w:lang w:val="lv-LV"/>
        </w:rPr>
        <w:t>u</w:t>
      </w:r>
      <w:r w:rsidRPr="00BD6EBF">
        <w:rPr>
          <w:lang w:val="lv-LV"/>
        </w:rPr>
        <w:t xml:space="preserve"> </w:t>
      </w:r>
      <w:r w:rsidR="00BD39DC" w:rsidRPr="00BD6EBF">
        <w:rPr>
          <w:lang w:val="lv-LV"/>
        </w:rPr>
        <w:t xml:space="preserve">projektu zinātniskās vērtēšanas kompetenci </w:t>
      </w:r>
      <w:r w:rsidRPr="00BD6EBF">
        <w:rPr>
          <w:lang w:val="lv-LV"/>
        </w:rPr>
        <w:t>un pieredzi attiecīgajā zinātnes nozarē un argumentējot savu vērtējumu ar zinātniskiem pamatojumiem.</w:t>
      </w:r>
    </w:p>
    <w:p w14:paraId="0DDEAF6C" w14:textId="2D92E4A8" w:rsidR="00486118" w:rsidRPr="00BD6EBF" w:rsidRDefault="00486118" w:rsidP="00486118">
      <w:pPr>
        <w:ind w:firstLine="720"/>
        <w:contextualSpacing/>
        <w:rPr>
          <w:lang w:val="lv-LV"/>
        </w:rPr>
      </w:pPr>
      <w:r w:rsidRPr="00BD6EBF">
        <w:rPr>
          <w:lang w:val="lv-LV"/>
        </w:rPr>
        <w:t>Eksperta pienākums ir nodrošināt zinātniskā vērtējuma un argumentētu apgalvojumu uzticamību, un ir atbildīgs par sava vērtējuma satura oriģinalitāti un faktu patiesumu. Eksperts ir atbildīgs par projekta iesnieguma un noslēguma pārskata vērtēšanas procesā izmantotā ģeneratīvā</w:t>
      </w:r>
      <w:r w:rsidR="006A7BA1" w:rsidRPr="00BD6EBF">
        <w:rPr>
          <w:lang w:val="lv-LV"/>
        </w:rPr>
        <w:t xml:space="preserve"> Mākslīgā intelekta (turpmāk – MI) </w:t>
      </w:r>
      <w:r w:rsidRPr="00BD6EBF">
        <w:rPr>
          <w:lang w:val="lv-LV"/>
        </w:rPr>
        <w:t xml:space="preserve"> satur izmantošanu. </w:t>
      </w:r>
    </w:p>
    <w:p w14:paraId="2BFD3B6E" w14:textId="32FC80BA" w:rsidR="00486118" w:rsidRPr="00BD6EBF" w:rsidRDefault="00486118" w:rsidP="00486118">
      <w:pPr>
        <w:ind w:firstLine="720"/>
        <w:contextualSpacing/>
        <w:rPr>
          <w:lang w:val="lv-LV"/>
        </w:rPr>
      </w:pPr>
      <w:r w:rsidRPr="00BD6EBF">
        <w:rPr>
          <w:lang w:val="lv-LV"/>
        </w:rPr>
        <w:t>Eksperts, izmantojot MI risinājumus, ir atbildīgs par personas datus saturošas, sensitīvas vai konfidenciālas informācijas nesniegšanu trešo pušu MI sistēmām, par aizspriedumu un stereotipu saturošas un/vai aizskarošas informācijas neesamību MI radītajā saturā, kā arī par MI radītā satura uzticamību.</w:t>
      </w:r>
    </w:p>
    <w:p w14:paraId="31287DCC" w14:textId="455A555F" w:rsidR="003270BF" w:rsidRPr="006601B1" w:rsidRDefault="003270BF" w:rsidP="003270BF">
      <w:pPr>
        <w:ind w:firstLine="720"/>
        <w:contextualSpacing/>
        <w:rPr>
          <w:lang w:val="lv-LV"/>
        </w:rPr>
      </w:pPr>
      <w:r w:rsidRPr="00BD6EBF">
        <w:rPr>
          <w:lang w:val="lv-LV"/>
        </w:rPr>
        <w:t xml:space="preserve">6. Eksperts </w:t>
      </w:r>
      <w:r w:rsidR="006644E6" w:rsidRPr="00BD6EBF">
        <w:rPr>
          <w:lang w:val="lv-LV"/>
        </w:rPr>
        <w:t>zinātniskās</w:t>
      </w:r>
      <w:r w:rsidR="006644E6">
        <w:rPr>
          <w:lang w:val="lv-LV"/>
        </w:rPr>
        <w:t xml:space="preserve"> </w:t>
      </w:r>
      <w:r w:rsidRPr="006601B1">
        <w:rPr>
          <w:lang w:val="lv-LV"/>
        </w:rPr>
        <w:t>ekspertīzes laikā sadarbojas ar padomi, kā arī ievēro padomes dotos norādījumus saistībā ar ekspertīzes veikšanu saskaņā ar nolikumu un</w:t>
      </w:r>
      <w:r w:rsidR="001D280F">
        <w:rPr>
          <w:lang w:val="lv-LV"/>
        </w:rPr>
        <w:t xml:space="preserve"> </w:t>
      </w:r>
      <w:r w:rsidR="000F09A7">
        <w:rPr>
          <w:lang w:val="lv-LV"/>
        </w:rPr>
        <w:t>pakalpojuma</w:t>
      </w:r>
      <w:r w:rsidRPr="006601B1">
        <w:rPr>
          <w:lang w:val="lv-LV"/>
        </w:rPr>
        <w:t xml:space="preserve"> līgumu.</w:t>
      </w:r>
    </w:p>
    <w:p w14:paraId="796EC67C" w14:textId="77777777" w:rsidR="003270BF" w:rsidRPr="006601B1" w:rsidRDefault="003270BF" w:rsidP="003270BF">
      <w:pPr>
        <w:ind w:firstLine="720"/>
        <w:contextualSpacing/>
        <w:rPr>
          <w:lang w:val="lv-LV"/>
        </w:rPr>
      </w:pPr>
    </w:p>
    <w:p w14:paraId="65D06BDD" w14:textId="51ACAEE7" w:rsidR="00534D88" w:rsidRDefault="003270BF" w:rsidP="003270BF">
      <w:pPr>
        <w:ind w:firstLine="720"/>
        <w:rPr>
          <w:lang w:val="lv-LV"/>
        </w:rPr>
      </w:pPr>
      <w:r w:rsidRPr="006601B1">
        <w:rPr>
          <w:lang w:val="lv-LV"/>
        </w:rPr>
        <w:t xml:space="preserve">7. </w:t>
      </w:r>
      <w:r w:rsidR="00534D88" w:rsidRPr="00E75B64">
        <w:rPr>
          <w:lang w:val="lv-LV"/>
        </w:rPr>
        <w:t>Saskaņā ar nolikuma 44. punktu ekspertam ir tiesības projekta pieteikumam vērtēt tikai 20 lappuses, papildus izskatot līdz trīs lappusēm, ja ir pievienoti projekta rezultātu izmantošanā ieinteresēto institūciju apliecinājumi, rekomendācijas vēstules par sadarbību u. tml. dokumenti.</w:t>
      </w:r>
    </w:p>
    <w:p w14:paraId="75E8C8F2" w14:textId="77777777" w:rsidR="00317ABD" w:rsidRPr="006601B1" w:rsidRDefault="00317ABD" w:rsidP="0094247B">
      <w:pPr>
        <w:pStyle w:val="NoSpacing"/>
        <w:jc w:val="center"/>
        <w:rPr>
          <w:b/>
          <w:bCs/>
          <w:lang w:val="lv-LV"/>
        </w:rPr>
      </w:pPr>
      <w:bookmarkStart w:id="6" w:name="_Toc513469510"/>
      <w:bookmarkStart w:id="7" w:name="_Toc79581050"/>
    </w:p>
    <w:p w14:paraId="2A61F9C3" w14:textId="5AB53CC2" w:rsidR="003270BF" w:rsidRPr="006601B1" w:rsidRDefault="003270BF" w:rsidP="0094247B">
      <w:pPr>
        <w:pStyle w:val="NoSpacing"/>
        <w:jc w:val="center"/>
        <w:rPr>
          <w:b/>
          <w:bCs/>
          <w:lang w:val="lv-LV"/>
        </w:rPr>
      </w:pPr>
      <w:r w:rsidRPr="006601B1">
        <w:rPr>
          <w:b/>
          <w:bCs/>
          <w:lang w:val="lv-LV"/>
        </w:rPr>
        <w:t>2.1. Projekta pieteikuma individuālais vērtējums</w:t>
      </w:r>
      <w:bookmarkEnd w:id="6"/>
      <w:bookmarkEnd w:id="7"/>
    </w:p>
    <w:p w14:paraId="2DCECD0F" w14:textId="77777777" w:rsidR="0094247B" w:rsidRPr="006601B1" w:rsidRDefault="0094247B" w:rsidP="0094247B">
      <w:pPr>
        <w:pStyle w:val="NoSpacing"/>
        <w:jc w:val="center"/>
        <w:rPr>
          <w:b/>
          <w:bCs/>
          <w:lang w:val="lv-LV"/>
        </w:rPr>
      </w:pPr>
    </w:p>
    <w:p w14:paraId="0BB76D3C" w14:textId="29FD4205" w:rsidR="003270BF" w:rsidRPr="006601B1" w:rsidRDefault="003270BF" w:rsidP="003270BF">
      <w:pPr>
        <w:ind w:firstLine="720"/>
        <w:contextualSpacing/>
        <w:rPr>
          <w:lang w:val="lv-LV"/>
        </w:rPr>
      </w:pPr>
      <w:r w:rsidRPr="006601B1">
        <w:rPr>
          <w:lang w:val="lv-LV"/>
        </w:rPr>
        <w:t>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w:t>
      </w:r>
      <w:r w:rsidR="007D2FEA">
        <w:rPr>
          <w:lang w:val="lv-LV"/>
        </w:rPr>
        <w:t xml:space="preserve"> </w:t>
      </w:r>
      <w:r w:rsidRPr="006601B1">
        <w:rPr>
          <w:lang w:val="lv-LV"/>
        </w:rPr>
        <w:t xml:space="preserve">nedēļu laikā no </w:t>
      </w:r>
      <w:r w:rsidR="000F09A7">
        <w:rPr>
          <w:lang w:val="lv-LV"/>
        </w:rPr>
        <w:t xml:space="preserve">pakalpojuma </w:t>
      </w:r>
      <w:r w:rsidRPr="006601B1">
        <w:rPr>
          <w:lang w:val="lv-LV"/>
        </w:rPr>
        <w:t xml:space="preserve">līguma noslēgšanas un pieejas projekta pieteikumam un visai nepieciešamajai informācijai saņemšanas dienas, ja </w:t>
      </w:r>
      <w:r w:rsidR="000F09A7">
        <w:rPr>
          <w:lang w:val="lv-LV"/>
        </w:rPr>
        <w:t>pakalpojuma</w:t>
      </w:r>
      <w:r w:rsidR="000F09A7" w:rsidRPr="006601B1">
        <w:rPr>
          <w:lang w:val="lv-LV"/>
        </w:rPr>
        <w:t xml:space="preserve"> </w:t>
      </w:r>
      <w:r w:rsidRPr="006601B1">
        <w:rPr>
          <w:lang w:val="lv-LV"/>
        </w:rPr>
        <w:t>līgumā nav noteikts cits termiņš.</w:t>
      </w:r>
    </w:p>
    <w:p w14:paraId="16E63D8A" w14:textId="77777777" w:rsidR="003270BF" w:rsidRPr="006601B1" w:rsidRDefault="003270BF" w:rsidP="003270BF">
      <w:pPr>
        <w:ind w:firstLine="720"/>
        <w:contextualSpacing/>
        <w:rPr>
          <w:lang w:val="lv-LV"/>
        </w:rPr>
      </w:pPr>
    </w:p>
    <w:p w14:paraId="19D38717" w14:textId="77777777" w:rsidR="003270BF" w:rsidRPr="006601B1" w:rsidRDefault="003270BF" w:rsidP="003270BF">
      <w:pPr>
        <w:ind w:firstLine="720"/>
        <w:contextualSpacing/>
        <w:rPr>
          <w:lang w:val="lv-LV"/>
        </w:rPr>
      </w:pPr>
      <w:r w:rsidRPr="006601B1">
        <w:rPr>
          <w:lang w:val="lv-LV"/>
        </w:rPr>
        <w:lastRenderedPageBreak/>
        <w:t xml:space="preserve">9. Individuālajā vērtējumā eksperts izvērtē katru kritēriju un sniedz vērtējumu punktos, ņemot vērā metodikas 13. punktā norādītos apsvērumus. </w:t>
      </w:r>
    </w:p>
    <w:p w14:paraId="62F23A6C" w14:textId="77777777" w:rsidR="003270BF" w:rsidRPr="006601B1" w:rsidRDefault="003270BF" w:rsidP="003270BF">
      <w:pPr>
        <w:ind w:firstLine="720"/>
        <w:contextualSpacing/>
        <w:rPr>
          <w:lang w:val="lv-LV"/>
        </w:rPr>
      </w:pPr>
    </w:p>
    <w:p w14:paraId="01B81C80" w14:textId="77777777" w:rsidR="003270BF" w:rsidRPr="006601B1" w:rsidRDefault="003270BF" w:rsidP="003270BF">
      <w:pPr>
        <w:ind w:firstLine="720"/>
        <w:contextualSpacing/>
        <w:rPr>
          <w:lang w:val="lv-LV"/>
        </w:rPr>
      </w:pPr>
      <w:r w:rsidRPr="006601B1">
        <w:rPr>
          <w:lang w:val="lv-LV"/>
        </w:rPr>
        <w:t>10. Eksperts izvērtē kritērijus un piešķir vērtējumu no 1 līdz 5 punktiem katrā kritērijā, kur:</w:t>
      </w:r>
    </w:p>
    <w:p w14:paraId="0F2A171F" w14:textId="77777777" w:rsidR="003270BF" w:rsidRPr="006601B1" w:rsidRDefault="003270BF" w:rsidP="003270BF">
      <w:pPr>
        <w:ind w:firstLine="720"/>
        <w:contextualSpacing/>
        <w:rPr>
          <w:lang w:val="lv-LV"/>
        </w:rPr>
      </w:pPr>
      <w:r w:rsidRPr="006601B1">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6601B1" w:rsidRDefault="003270BF" w:rsidP="003270BF">
      <w:pPr>
        <w:ind w:firstLine="720"/>
        <w:contextualSpacing/>
        <w:rPr>
          <w:lang w:val="lv-LV"/>
        </w:rPr>
      </w:pPr>
      <w:r w:rsidRPr="006601B1">
        <w:rPr>
          <w:lang w:val="lv-LV"/>
        </w:rPr>
        <w:t>10.2. Labi – 4 punkti (labs projekta pieteikums, atbilst attiecīgās zinātnes nozares prasībām kritērijā, tomēr ir konstatējami atsevišķi trūkumi);</w:t>
      </w:r>
    </w:p>
    <w:p w14:paraId="273FA5D4" w14:textId="77777777" w:rsidR="003270BF" w:rsidRPr="006601B1" w:rsidRDefault="003270BF" w:rsidP="003270BF">
      <w:pPr>
        <w:ind w:firstLine="720"/>
        <w:contextualSpacing/>
        <w:rPr>
          <w:lang w:val="lv-LV"/>
        </w:rPr>
      </w:pPr>
      <w:r w:rsidRPr="006601B1">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6601B1" w:rsidRDefault="003270BF" w:rsidP="003270BF">
      <w:pPr>
        <w:ind w:firstLine="720"/>
        <w:contextualSpacing/>
        <w:rPr>
          <w:lang w:val="lv-LV"/>
        </w:rPr>
      </w:pPr>
      <w:r w:rsidRPr="006601B1">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6601B1" w:rsidRDefault="003270BF" w:rsidP="003270BF">
      <w:pPr>
        <w:ind w:firstLine="720"/>
        <w:contextualSpacing/>
        <w:rPr>
          <w:lang w:val="lv-LV"/>
        </w:rPr>
      </w:pPr>
      <w:r w:rsidRPr="006601B1">
        <w:rPr>
          <w:lang w:val="lv-LV"/>
        </w:rPr>
        <w:t>10.5. Neapmierinoši – 1 punkts (neapmierinošs projekta pieteikums, neatbilst attiecīgās zinātnes nozares prasībām kritērijā, un sniegtā informācija ir nepietiekama izvērtējuma veikšanai kritērijā, kā arī ir konstatējami būtiski trūkumi, kas padara apšaubāmu projekta realizāciju un mērķu sasniegšanu);</w:t>
      </w:r>
    </w:p>
    <w:p w14:paraId="38BA8E49" w14:textId="77777777" w:rsidR="003270BF" w:rsidRPr="006601B1" w:rsidRDefault="003270BF" w:rsidP="003270BF">
      <w:pPr>
        <w:ind w:firstLine="720"/>
        <w:contextualSpacing/>
        <w:rPr>
          <w:lang w:val="lv-LV"/>
        </w:rPr>
      </w:pPr>
      <w:r w:rsidRPr="006601B1">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6601B1" w:rsidRDefault="003270BF" w:rsidP="003270BF">
      <w:pPr>
        <w:ind w:firstLine="720"/>
        <w:contextualSpacing/>
        <w:rPr>
          <w:lang w:val="lv-LV"/>
        </w:rPr>
      </w:pPr>
    </w:p>
    <w:p w14:paraId="621F2EF3" w14:textId="235D2893" w:rsidR="00C02E03" w:rsidRPr="00C02E03" w:rsidRDefault="003270BF" w:rsidP="00C02E03">
      <w:pPr>
        <w:ind w:firstLine="720"/>
        <w:contextualSpacing/>
        <w:rPr>
          <w:lang w:val="lv-LV"/>
        </w:rPr>
      </w:pPr>
      <w:r w:rsidRPr="006601B1">
        <w:rPr>
          <w:lang w:val="lv-LV"/>
        </w:rPr>
        <w:t>11.</w:t>
      </w:r>
      <w:r w:rsidR="00C02E03">
        <w:rPr>
          <w:lang w:val="lv-LV"/>
        </w:rPr>
        <w:t xml:space="preserve"> </w:t>
      </w:r>
      <w:r w:rsidR="00C02E03" w:rsidRPr="00C02E03">
        <w:rPr>
          <w:lang w:val="lv-LV"/>
        </w:rPr>
        <w:t>Par katra kritērija vērtējumu punktos eksperts, pielietojot savu projektu zinātniskās vērtēšanas kompetenci un darba pieredzi attiecīgajā zinātnes nozarē, sniedz zinātniski argumentētu pamatojumu. Eksperts pamatojumā skaidro piešķirto punktu skaitu, izmantojot savu profesionālo kvalifikāciju un pieredzi attiecīgajā zinātnes nozarē un tematikā.</w:t>
      </w:r>
    </w:p>
    <w:p w14:paraId="31CE2946" w14:textId="61590B33" w:rsidR="003270BF" w:rsidRPr="006601B1" w:rsidRDefault="003270BF" w:rsidP="003270BF">
      <w:pPr>
        <w:ind w:firstLine="720"/>
        <w:contextualSpacing/>
        <w:rPr>
          <w:lang w:val="lv-LV"/>
        </w:rPr>
      </w:pPr>
    </w:p>
    <w:p w14:paraId="4FD2B269" w14:textId="3F908FD5" w:rsidR="003270BF" w:rsidRPr="006601B1" w:rsidRDefault="003270BF" w:rsidP="003270BF">
      <w:pPr>
        <w:ind w:firstLine="720"/>
        <w:contextualSpacing/>
        <w:rPr>
          <w:lang w:val="lv-LV"/>
        </w:rPr>
      </w:pPr>
      <w:r w:rsidRPr="006601B1">
        <w:rPr>
          <w:lang w:val="lv-LV"/>
        </w:rPr>
        <w:t xml:space="preserve">12. Trīs kalendāro dienu laikā no individuālā vērtējuma saņemšanas dienas padome </w:t>
      </w:r>
      <w:r w:rsidR="00511313" w:rsidRPr="006601B1">
        <w:rPr>
          <w:lang w:val="lv-LV"/>
        </w:rPr>
        <w:t xml:space="preserve">pārbauda, neiejaucoties eksperta kompetencē, vai </w:t>
      </w:r>
      <w:r w:rsidRPr="006601B1">
        <w:rPr>
          <w:lang w:val="lv-LV"/>
        </w:rPr>
        <w:t>individuāl</w:t>
      </w:r>
      <w:r w:rsidR="00511313" w:rsidRPr="006601B1">
        <w:rPr>
          <w:lang w:val="lv-LV"/>
        </w:rPr>
        <w:t>ais</w:t>
      </w:r>
      <w:r w:rsidRPr="006601B1">
        <w:rPr>
          <w:lang w:val="lv-LV"/>
        </w:rPr>
        <w:t xml:space="preserve"> vērtējum</w:t>
      </w:r>
      <w:r w:rsidR="00511313" w:rsidRPr="006601B1">
        <w:rPr>
          <w:lang w:val="lv-LV"/>
        </w:rPr>
        <w:t xml:space="preserve">s aptver </w:t>
      </w:r>
      <w:r w:rsidRPr="006601B1">
        <w:rPr>
          <w:lang w:val="lv-LV"/>
        </w:rPr>
        <w:t>MK noteikumu 27., 28. un 29. punktā minēt</w:t>
      </w:r>
      <w:r w:rsidR="00511313" w:rsidRPr="006601B1">
        <w:rPr>
          <w:lang w:val="lv-LV"/>
        </w:rPr>
        <w:t>os</w:t>
      </w:r>
      <w:r w:rsidRPr="006601B1">
        <w:rPr>
          <w:lang w:val="lv-LV"/>
        </w:rPr>
        <w:t xml:space="preserve"> apsvērum</w:t>
      </w:r>
      <w:r w:rsidR="00511313" w:rsidRPr="006601B1">
        <w:rPr>
          <w:lang w:val="lv-LV"/>
        </w:rPr>
        <w:t>us</w:t>
      </w:r>
      <w:r w:rsidRPr="006601B1">
        <w:rPr>
          <w:lang w:val="lv-LV"/>
        </w:rPr>
        <w:t xml:space="preserve">, kā arī </w:t>
      </w:r>
      <w:r w:rsidR="002C51CC">
        <w:rPr>
          <w:lang w:val="lv-LV"/>
        </w:rPr>
        <w:t xml:space="preserve">atbilst </w:t>
      </w:r>
      <w:r w:rsidRPr="006601B1">
        <w:rPr>
          <w:lang w:val="lv-LV"/>
        </w:rPr>
        <w:t>metodikai, nepieciešamības gadījumā atgriežot individuālo vērtējumu ekspertam precizēšanai/pārstrādāšanai/pilnveidošanai, pamatojot atgriešanas iemeslus. Atgriešanas gadījumā eksperts trīs kalendāro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6601B1" w:rsidRDefault="003A753C" w:rsidP="003270BF">
      <w:pPr>
        <w:ind w:firstLine="720"/>
        <w:contextualSpacing/>
        <w:rPr>
          <w:lang w:val="lv-LV"/>
        </w:rPr>
      </w:pPr>
    </w:p>
    <w:p w14:paraId="205C5BE8" w14:textId="242117BB" w:rsidR="003A753C" w:rsidRPr="006601B1" w:rsidRDefault="003A753C" w:rsidP="003270BF">
      <w:pPr>
        <w:ind w:firstLine="720"/>
        <w:contextualSpacing/>
        <w:rPr>
          <w:lang w:val="lv-LV"/>
        </w:rPr>
      </w:pPr>
      <w:r w:rsidRPr="006601B1">
        <w:rPr>
          <w:lang w:val="lv-LV"/>
        </w:rPr>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6601B1" w:rsidRDefault="001B00BB" w:rsidP="002A717C">
      <w:pPr>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B971DC" w14:paraId="6A6854E4" w14:textId="77777777" w:rsidTr="1D390434">
        <w:tc>
          <w:tcPr>
            <w:tcW w:w="9781" w:type="dxa"/>
            <w:gridSpan w:val="4"/>
            <w:shd w:val="clear" w:color="auto" w:fill="auto"/>
          </w:tcPr>
          <w:p w14:paraId="30CAAD55" w14:textId="4BD848F1" w:rsidR="00EE5F77" w:rsidRPr="006601B1" w:rsidRDefault="00EE5F77" w:rsidP="008A16FD">
            <w:pPr>
              <w:jc w:val="center"/>
              <w:rPr>
                <w:b/>
                <w:lang w:val="lv-LV"/>
              </w:rPr>
            </w:pPr>
            <w:r w:rsidRPr="006601B1">
              <w:rPr>
                <w:b/>
                <w:lang w:val="lv-LV"/>
              </w:rPr>
              <w:t xml:space="preserve">Projekta </w:t>
            </w:r>
            <w:r w:rsidR="008A16FD" w:rsidRPr="006601B1">
              <w:rPr>
                <w:b/>
                <w:lang w:val="lv-LV"/>
              </w:rPr>
              <w:t>pieteikuma</w:t>
            </w:r>
            <w:r w:rsidRPr="006601B1">
              <w:rPr>
                <w:b/>
                <w:lang w:val="lv-LV"/>
              </w:rPr>
              <w:t xml:space="preserve"> </w:t>
            </w:r>
            <w:r w:rsidR="005D2D37" w:rsidRPr="006601B1">
              <w:rPr>
                <w:b/>
                <w:lang w:val="lv-LV"/>
              </w:rPr>
              <w:t xml:space="preserve">ekspertīzes </w:t>
            </w:r>
            <w:r w:rsidRPr="006601B1">
              <w:rPr>
                <w:b/>
                <w:lang w:val="lv-LV"/>
              </w:rPr>
              <w:t>individuālais/konsolidētais vērtējums</w:t>
            </w:r>
          </w:p>
        </w:tc>
      </w:tr>
      <w:tr w:rsidR="004D61A7" w:rsidRPr="006601B1" w14:paraId="196F019B" w14:textId="77777777" w:rsidTr="1D390434">
        <w:tc>
          <w:tcPr>
            <w:tcW w:w="9781" w:type="dxa"/>
            <w:gridSpan w:val="4"/>
            <w:shd w:val="clear" w:color="auto" w:fill="auto"/>
          </w:tcPr>
          <w:p w14:paraId="3F8DA5D1" w14:textId="77777777" w:rsidR="00EE5F77" w:rsidRPr="006601B1" w:rsidRDefault="00EE5F77" w:rsidP="00410212">
            <w:pPr>
              <w:rPr>
                <w:lang w:val="lv-LV"/>
              </w:rPr>
            </w:pPr>
            <w:r w:rsidRPr="006601B1">
              <w:rPr>
                <w:lang w:val="lv-LV"/>
              </w:rPr>
              <w:t>Projekta nosaukums:</w:t>
            </w:r>
          </w:p>
          <w:p w14:paraId="381F077C" w14:textId="77777777" w:rsidR="00EE5F77" w:rsidRPr="006601B1" w:rsidRDefault="00EE5F77" w:rsidP="00410212">
            <w:pPr>
              <w:rPr>
                <w:lang w:val="lv-LV"/>
              </w:rPr>
            </w:pPr>
            <w:r w:rsidRPr="006601B1">
              <w:rPr>
                <w:lang w:val="lv-LV"/>
              </w:rPr>
              <w:t>Eksperts/i:</w:t>
            </w:r>
          </w:p>
        </w:tc>
      </w:tr>
      <w:tr w:rsidR="004D61A7" w:rsidRPr="006601B1" w14:paraId="2B0F4D1B" w14:textId="77777777" w:rsidTr="1D390434">
        <w:tc>
          <w:tcPr>
            <w:tcW w:w="576" w:type="dxa"/>
            <w:shd w:val="clear" w:color="auto" w:fill="auto"/>
          </w:tcPr>
          <w:p w14:paraId="529D5DD1" w14:textId="77777777" w:rsidR="00EE5F77" w:rsidRPr="006601B1" w:rsidRDefault="00EE5F77" w:rsidP="00410212">
            <w:pPr>
              <w:rPr>
                <w:b/>
                <w:lang w:val="lv-LV"/>
              </w:rPr>
            </w:pPr>
            <w:r w:rsidRPr="006601B1">
              <w:rPr>
                <w:b/>
                <w:lang w:val="lv-LV"/>
              </w:rPr>
              <w:t>1.</w:t>
            </w:r>
          </w:p>
        </w:tc>
        <w:tc>
          <w:tcPr>
            <w:tcW w:w="5520" w:type="dxa"/>
            <w:gridSpan w:val="2"/>
            <w:shd w:val="clear" w:color="auto" w:fill="auto"/>
          </w:tcPr>
          <w:p w14:paraId="7A24F1D7" w14:textId="2DB09417" w:rsidR="00EE5F77" w:rsidRPr="006601B1" w:rsidRDefault="005D2D37" w:rsidP="00410212">
            <w:pPr>
              <w:jc w:val="center"/>
              <w:rPr>
                <w:b/>
                <w:lang w:val="lv-LV"/>
              </w:rPr>
            </w:pPr>
            <w:r w:rsidRPr="006601B1">
              <w:rPr>
                <w:b/>
                <w:lang w:val="lv-LV"/>
              </w:rPr>
              <w:t xml:space="preserve">Kritērijs: </w:t>
            </w:r>
            <w:r w:rsidR="000B3AEB" w:rsidRPr="006601B1">
              <w:rPr>
                <w:b/>
                <w:lang w:val="lv-LV"/>
              </w:rPr>
              <w:t>Projekta zinātniskā kvalitāte</w:t>
            </w:r>
          </w:p>
        </w:tc>
        <w:tc>
          <w:tcPr>
            <w:tcW w:w="3685" w:type="dxa"/>
            <w:shd w:val="clear" w:color="auto" w:fill="auto"/>
          </w:tcPr>
          <w:p w14:paraId="765EB9EA" w14:textId="77777777" w:rsidR="00EE5F77" w:rsidRPr="006601B1" w:rsidRDefault="00EE5F77" w:rsidP="00410212">
            <w:pPr>
              <w:rPr>
                <w:b/>
                <w:lang w:val="lv-LV"/>
              </w:rPr>
            </w:pPr>
            <w:r w:rsidRPr="006601B1">
              <w:rPr>
                <w:lang w:val="lv-LV"/>
              </w:rPr>
              <w:t>Maksimāli 5 punkti</w:t>
            </w:r>
          </w:p>
        </w:tc>
      </w:tr>
      <w:tr w:rsidR="00FF4F5B" w:rsidRPr="00B971DC" w14:paraId="5A341578" w14:textId="77777777" w:rsidTr="1D390434">
        <w:tc>
          <w:tcPr>
            <w:tcW w:w="576" w:type="dxa"/>
            <w:shd w:val="clear" w:color="auto" w:fill="auto"/>
          </w:tcPr>
          <w:p w14:paraId="189FC690" w14:textId="6C85D5B5" w:rsidR="00FF4F5B" w:rsidRPr="006601B1" w:rsidRDefault="00FF4F5B" w:rsidP="00410212">
            <w:pPr>
              <w:rPr>
                <w:b/>
                <w:lang w:val="lv-LV"/>
              </w:rPr>
            </w:pPr>
          </w:p>
        </w:tc>
        <w:tc>
          <w:tcPr>
            <w:tcW w:w="3530" w:type="dxa"/>
            <w:shd w:val="clear" w:color="auto" w:fill="auto"/>
          </w:tcPr>
          <w:p w14:paraId="4491484C" w14:textId="4F849FB6" w:rsidR="00FF4F5B" w:rsidRPr="006601B1" w:rsidRDefault="00FF4F5B" w:rsidP="00410212">
            <w:pPr>
              <w:rPr>
                <w:lang w:val="lv-LV"/>
              </w:rPr>
            </w:pPr>
          </w:p>
        </w:tc>
        <w:tc>
          <w:tcPr>
            <w:tcW w:w="5675" w:type="dxa"/>
            <w:gridSpan w:val="2"/>
            <w:vMerge w:val="restart"/>
            <w:shd w:val="clear" w:color="auto" w:fill="auto"/>
          </w:tcPr>
          <w:p w14:paraId="09E910F7" w14:textId="7E24C785" w:rsidR="00FF4F5B" w:rsidRPr="006601B1" w:rsidRDefault="00FF4F5B" w:rsidP="00E043A2">
            <w:pPr>
              <w:rPr>
                <w:i/>
                <w:lang w:val="lv-LV"/>
              </w:rPr>
            </w:pPr>
            <w:r w:rsidRPr="006601B1">
              <w:rPr>
                <w:i/>
                <w:lang w:val="lv-LV"/>
              </w:rPr>
              <w:t>Eksperts pamato sniegto vērtējumu punktos, ņemot vērā kritērij</w:t>
            </w:r>
            <w:r w:rsidR="00C60BF1">
              <w:rPr>
                <w:i/>
                <w:lang w:val="lv-LV"/>
              </w:rPr>
              <w:t>u</w:t>
            </w:r>
            <w:r w:rsidRPr="006601B1">
              <w:rPr>
                <w:i/>
                <w:lang w:val="lv-LV"/>
              </w:rPr>
              <w:t xml:space="preserve"> kopumā un kritērija katra apsvēruma izpildi. </w:t>
            </w:r>
          </w:p>
          <w:p w14:paraId="4D3C9405" w14:textId="4C006291" w:rsidR="00FF4F5B" w:rsidRPr="006601B1" w:rsidRDefault="00FF4F5B" w:rsidP="00E043A2">
            <w:pPr>
              <w:rPr>
                <w:i/>
                <w:lang w:val="lv-LV"/>
              </w:rPr>
            </w:pPr>
            <w:r w:rsidRPr="006601B1">
              <w:rPr>
                <w:i/>
                <w:lang w:val="lv-LV"/>
              </w:rPr>
              <w:t>1. Kritērijam specifiska informācija ir dota projekta pieteikuma apraksta 1. nodaļā “Zinātniskā izcilība”, kā arī 2.</w:t>
            </w:r>
            <w:r w:rsidR="00C60BF1">
              <w:rPr>
                <w:i/>
                <w:lang w:val="lv-LV"/>
              </w:rPr>
              <w:t>5</w:t>
            </w:r>
            <w:r w:rsidRPr="006601B1">
              <w:rPr>
                <w:i/>
                <w:lang w:val="lv-LV"/>
              </w:rPr>
              <w:t xml:space="preserve">. apakšnodaļā “Projekta zinātniskie rezultāti un to pieejamības nodrošināšana” un 3.1. apakšnodaļā “Projekta iesniedzējs un zinātniskā grupa”, bet, vērtējot kritēriju, jāņem vērā projekta pieteikums kopumā. </w:t>
            </w:r>
          </w:p>
          <w:p w14:paraId="280757D0" w14:textId="77777777" w:rsidR="00FF4F5B" w:rsidRPr="006601B1" w:rsidRDefault="00FF4F5B" w:rsidP="00E043A2">
            <w:pPr>
              <w:rPr>
                <w:i/>
                <w:lang w:val="lv-LV"/>
              </w:rPr>
            </w:pPr>
            <w:r w:rsidRPr="006601B1">
              <w:rPr>
                <w:i/>
                <w:lang w:val="lv-LV"/>
              </w:rPr>
              <w:t xml:space="preserve">2. Projekta zinātnisko izcilību, tajā skaitā izvēlēto pētījuma stratēģiju un metodoloģiskos risinājumus, spēju radīt jaunas zināšanas vai tehnoloģiskās atziņas, kā arī </w:t>
            </w:r>
            <w:r w:rsidRPr="006601B1">
              <w:rPr>
                <w:i/>
                <w:lang w:val="lv-LV"/>
              </w:rPr>
              <w:lastRenderedPageBreak/>
              <w:t>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CC091CB" w14:textId="68A8F622" w:rsidR="00FF4F5B" w:rsidRPr="006601B1" w:rsidRDefault="00FF4F5B" w:rsidP="00E043A2">
            <w:pPr>
              <w:rPr>
                <w:i/>
                <w:lang w:val="lv-LV"/>
              </w:rPr>
            </w:pPr>
            <w:r w:rsidRPr="006601B1">
              <w:rPr>
                <w:i/>
                <w:lang w:val="lv-LV"/>
              </w:rPr>
              <w:t xml:space="preserve">3. Izvērtēšanā ņem vērā programmas virsmērķi </w:t>
            </w:r>
            <w:r w:rsidRPr="00A93989">
              <w:rPr>
                <w:i/>
                <w:lang w:val="lv-LV"/>
              </w:rPr>
              <w:t>un</w:t>
            </w:r>
            <w:r w:rsidR="00AE3ADE" w:rsidRPr="00A93989">
              <w:rPr>
                <w:i/>
                <w:lang w:val="lv-LV"/>
              </w:rPr>
              <w:t xml:space="preserve"> MK rīkojuma 5.</w:t>
            </w:r>
            <w:r w:rsidR="0091791C" w:rsidRPr="00A93989">
              <w:rPr>
                <w:i/>
                <w:lang w:val="lv-LV"/>
              </w:rPr>
              <w:t>2</w:t>
            </w:r>
            <w:r w:rsidR="00AE3ADE" w:rsidRPr="00A93989">
              <w:rPr>
                <w:i/>
                <w:lang w:val="lv-LV"/>
              </w:rPr>
              <w:t>. apakšpunktā noteikto mērķi un uzdev</w:t>
            </w:r>
            <w:r w:rsidR="00AE3ADE">
              <w:rPr>
                <w:i/>
                <w:lang w:val="lv-LV"/>
              </w:rPr>
              <w:t xml:space="preserve">umu </w:t>
            </w:r>
            <w:r w:rsidRPr="006601B1">
              <w:rPr>
                <w:i/>
                <w:lang w:val="lv-LV"/>
              </w:rPr>
              <w:t>un programmas horizontālos uzdevumus, rezultātus (atbilstoši MK rīkojuma 6. un 7. punktiem) un to īstenošanas iespējas, kā arī novērtē, vai projekta pieteikums ir adekvāts, lai sasniegtu programmas virsmērķi un mērķus atbilstoši projekta tematiskajai jomai un paredzētajam īstenošanas termiņam.</w:t>
            </w:r>
          </w:p>
          <w:p w14:paraId="7A47D2B3" w14:textId="5DF4650A" w:rsidR="00435099" w:rsidRPr="006601B1" w:rsidRDefault="00FF4F5B" w:rsidP="00435099">
            <w:pPr>
              <w:rPr>
                <w:i/>
                <w:lang w:val="lv-LV"/>
              </w:rPr>
            </w:pPr>
            <w:r w:rsidRPr="006601B1">
              <w:rPr>
                <w:i/>
                <w:lang w:val="lv-LV"/>
              </w:rPr>
              <w:t>4. Izvērtē projekta kopējo potenciālu attīstīt zināšanu bāzi  izglītības zinātņu jomās, lai attīstītu nacionālās pētniecības un inovāciju sistēmas, kuru ietvaros tiek risinātas sabiedrībai aktuālas problēmas.</w:t>
            </w:r>
          </w:p>
          <w:p w14:paraId="306B0674" w14:textId="7F5023CC" w:rsidR="00435099" w:rsidRPr="006601B1" w:rsidRDefault="00435099" w:rsidP="00435099">
            <w:pPr>
              <w:rPr>
                <w:i/>
                <w:lang w:val="lv-LV"/>
              </w:rPr>
            </w:pPr>
            <w:r w:rsidRPr="006601B1">
              <w:rPr>
                <w:i/>
                <w:lang w:val="lv-LV"/>
              </w:rPr>
              <w:t>5. Eksperts izvērtē arī vai Projekta iesniedzējs, aizpildot pieteikumu ir ievērojis šādus nosacījumus:</w:t>
            </w:r>
          </w:p>
          <w:p w14:paraId="4FDA584A" w14:textId="4A1F7BDB" w:rsidR="00052504" w:rsidRPr="006601B1" w:rsidRDefault="00052504" w:rsidP="00052504">
            <w:pPr>
              <w:ind w:left="720"/>
              <w:rPr>
                <w:i/>
                <w:lang w:val="lv-LV"/>
              </w:rPr>
            </w:pPr>
            <w:r w:rsidRPr="006601B1">
              <w:rPr>
                <w:i/>
                <w:lang w:val="lv-LV"/>
              </w:rPr>
              <w:t>- veidot pārdomātu un izsvērtu pētījuma dizainu</w:t>
            </w:r>
            <w:r w:rsidR="00AE3ADE">
              <w:rPr>
                <w:i/>
                <w:lang w:val="lv-LV"/>
              </w:rPr>
              <w:t>,</w:t>
            </w:r>
            <w:r w:rsidRPr="006601B1">
              <w:rPr>
                <w:i/>
                <w:lang w:val="lv-LV"/>
              </w:rPr>
              <w:t xml:space="preserve"> izvēloties zinātniskajai darbībai un pētniecībai atbilstošas, tai skaitā inovatīvas pētniecības metodes un tehnoloģijas, piemēram, uz dizainu balstītu pētījuma pieeju (design-based</w:t>
            </w:r>
            <w:r w:rsidR="003F071B" w:rsidRPr="006601B1">
              <w:rPr>
                <w:i/>
                <w:lang w:val="lv-LV"/>
              </w:rPr>
              <w:t xml:space="preserve"> </w:t>
            </w:r>
            <w:r w:rsidRPr="006601B1">
              <w:rPr>
                <w:i/>
                <w:lang w:val="lv-LV"/>
              </w:rPr>
              <w:t>research), un liekot</w:t>
            </w:r>
            <w:r w:rsidRPr="006601B1">
              <w:rPr>
                <w:i/>
                <w:color w:val="FF0000"/>
                <w:lang w:val="lv-LV"/>
              </w:rPr>
              <w:t xml:space="preserve"> </w:t>
            </w:r>
            <w:r w:rsidRPr="006601B1">
              <w:rPr>
                <w:i/>
                <w:lang w:val="lv-LV"/>
              </w:rPr>
              <w:t>uzsvaru uz praktiskiem risinājumiem;</w:t>
            </w:r>
          </w:p>
          <w:p w14:paraId="067A00A1" w14:textId="2102CDC1" w:rsidR="00052504" w:rsidRPr="006601B1" w:rsidRDefault="00052504" w:rsidP="00052504">
            <w:pPr>
              <w:ind w:left="720"/>
              <w:rPr>
                <w:i/>
                <w:lang w:val="lv-LV"/>
              </w:rPr>
            </w:pPr>
            <w:r w:rsidRPr="006601B1">
              <w:rPr>
                <w:i/>
                <w:lang w:val="lv-LV"/>
              </w:rPr>
              <w:t>- izmantot Latvijā apkopotās datu kopas, tai skaitā Valsts izglītības informācijas sistēmu (VIIS), Latvijas atvērto datu portālu, Centrālās statistikas pārvaldes un citus datus;</w:t>
            </w:r>
          </w:p>
          <w:p w14:paraId="1176C9A1" w14:textId="7046A14D" w:rsidR="00052504" w:rsidRPr="006601B1" w:rsidRDefault="00052504" w:rsidP="00052504">
            <w:pPr>
              <w:ind w:left="720"/>
              <w:rPr>
                <w:i/>
                <w:lang w:val="lv-LV"/>
              </w:rPr>
            </w:pPr>
            <w:r w:rsidRPr="006601B1">
              <w:rPr>
                <w:i/>
                <w:lang w:val="lv-LV"/>
              </w:rPr>
              <w:t>- izmantot starptautisko salīdzinošo pētījumu datus un starptautisko labo prakšu atziņas sasaistē ar nacionālo kontekstu un vajadzībām;</w:t>
            </w:r>
          </w:p>
          <w:p w14:paraId="1521CE41" w14:textId="2F21D24F" w:rsidR="00052504" w:rsidRPr="006601B1" w:rsidRDefault="00052504" w:rsidP="00052504">
            <w:pPr>
              <w:ind w:left="720"/>
              <w:rPr>
                <w:i/>
                <w:lang w:val="lv-LV"/>
              </w:rPr>
            </w:pPr>
            <w:r w:rsidRPr="006601B1">
              <w:rPr>
                <w:i/>
                <w:lang w:val="lv-LV"/>
              </w:rPr>
              <w:t xml:space="preserve">- pētījuma būtiskai daļai ir jābūt sistēmiskiem pārskatiem un meta-analīzēm; </w:t>
            </w:r>
          </w:p>
          <w:p w14:paraId="4CF23FE5" w14:textId="366198ED" w:rsidR="00052504" w:rsidRPr="006601B1" w:rsidRDefault="00052504" w:rsidP="00052504">
            <w:pPr>
              <w:ind w:left="720"/>
              <w:rPr>
                <w:i/>
                <w:lang w:val="lv-LV"/>
              </w:rPr>
            </w:pPr>
            <w:r w:rsidRPr="006601B1">
              <w:rPr>
                <w:i/>
                <w:lang w:val="lv-LV"/>
              </w:rPr>
              <w:t xml:space="preserve">- izvērtēt esošos risinājumus, piedāvājot tajos uzlabojumus vai izstrādājot jaunus risinājumus pētījuma rezultātu sasniegšanai; </w:t>
            </w:r>
          </w:p>
          <w:p w14:paraId="048A1B72" w14:textId="78AB3188" w:rsidR="00052504" w:rsidRPr="006601B1" w:rsidRDefault="00052504" w:rsidP="00052504">
            <w:pPr>
              <w:ind w:left="720"/>
              <w:rPr>
                <w:i/>
                <w:lang w:val="lv-LV"/>
              </w:rPr>
            </w:pPr>
            <w:r w:rsidRPr="006601B1">
              <w:rPr>
                <w:i/>
                <w:lang w:val="lv-LV"/>
              </w:rPr>
              <w:t>- nosakot pētījuma saturisko fokusu</w:t>
            </w:r>
            <w:r w:rsidR="00AE3ADE">
              <w:rPr>
                <w:i/>
                <w:lang w:val="lv-LV"/>
              </w:rPr>
              <w:t>,</w:t>
            </w:r>
            <w:r w:rsidRPr="006601B1">
              <w:rPr>
                <w:i/>
                <w:lang w:val="lv-LV"/>
              </w:rPr>
              <w:t xml:space="preserve"> balstīties uz  priekšizpēti, kas pamatota esošo rīcībpolitikas  prioritāšu un uzsākto reformu analīzē;</w:t>
            </w:r>
          </w:p>
          <w:p w14:paraId="414BA36E" w14:textId="1850992A" w:rsidR="00052504" w:rsidRPr="006601B1" w:rsidRDefault="00052504" w:rsidP="00052504">
            <w:pPr>
              <w:ind w:left="720"/>
              <w:rPr>
                <w:i/>
                <w:lang w:val="lv-LV"/>
              </w:rPr>
            </w:pPr>
            <w:r w:rsidRPr="006601B1">
              <w:rPr>
                <w:i/>
                <w:lang w:val="lv-LV"/>
              </w:rPr>
              <w:t>- nodrošināt lietotāja (mērķa grupas) aktīvu iesaisti pētījuma rezultātu aprobācijai praksē visos līmeņos – izglītības institūcijas, pašvaldības, valsts līmenī –, veicot pastāvīgu pētījuma rezultātu pilnveidi, balstoties uz aprobāciju. Kur attiecināms, pētījumu rezultātu aprobēšanā izmantot pētnieciskās metodes, kas ļauj identificēt cēloņsakarības balstoties uz eksperimentālām vai kvazieksperimentālām metodēm;</w:t>
            </w:r>
          </w:p>
          <w:p w14:paraId="0767D78D" w14:textId="77777777" w:rsidR="00AE3ADE" w:rsidRPr="00C369E0" w:rsidRDefault="00052504" w:rsidP="00AE3ADE">
            <w:pPr>
              <w:ind w:left="720"/>
              <w:rPr>
                <w:strike/>
                <w:lang w:val="lv-LV"/>
              </w:rPr>
            </w:pPr>
            <w:r w:rsidRPr="006601B1">
              <w:rPr>
                <w:i/>
                <w:lang w:val="lv-LV"/>
              </w:rPr>
              <w:lastRenderedPageBreak/>
              <w:t>- izlases un risinājumu testēšanas kopai ir jābūt reprezentatīvai</w:t>
            </w:r>
            <w:r w:rsidR="00AE3ADE">
              <w:rPr>
                <w:i/>
                <w:lang w:val="lv-LV"/>
              </w:rPr>
              <w:t xml:space="preserve"> </w:t>
            </w:r>
            <w:r w:rsidR="00AE3ADE" w:rsidRPr="00C369E0">
              <w:rPr>
                <w:lang w:val="lv-LV"/>
              </w:rPr>
              <w:t>attiecībā uz ģenerālkopu;</w:t>
            </w:r>
          </w:p>
          <w:p w14:paraId="06C9D60E" w14:textId="2BAF8E74" w:rsidR="00052504" w:rsidRPr="006601B1" w:rsidRDefault="00052504" w:rsidP="00052504">
            <w:pPr>
              <w:ind w:left="720"/>
              <w:rPr>
                <w:lang w:val="lv-LV"/>
              </w:rPr>
            </w:pPr>
            <w:r w:rsidRPr="006601B1">
              <w:rPr>
                <w:i/>
                <w:lang w:val="lv-LV"/>
              </w:rPr>
              <w:t>- izvērtēt nepieciešamību (atkarībā no plānotās pētījuma tēmas) sadarbībai starp dažādām zinātņu nozarēm un apakšnozarēm, nodrošinot kvalitatīvu pētījuma mērķu sasniegšanu;</w:t>
            </w:r>
          </w:p>
          <w:p w14:paraId="08259248" w14:textId="112F155A" w:rsidR="00052504" w:rsidRPr="006601B1" w:rsidRDefault="00052504" w:rsidP="00052504">
            <w:pPr>
              <w:ind w:left="720"/>
              <w:rPr>
                <w:i/>
                <w:iCs/>
                <w:lang w:val="lv-LV"/>
              </w:rPr>
            </w:pPr>
            <w:r w:rsidRPr="006601B1">
              <w:rPr>
                <w:i/>
                <w:iCs/>
                <w:lang w:val="lv-LV"/>
              </w:rPr>
              <w:t>- izstrādāt projekta iekšējās uzraudzības un risku vadības mehānismus kvalitatīvai pētījuma īstenošanai, tai skaitā izveidojot projekta vadības komiteju.</w:t>
            </w:r>
          </w:p>
          <w:p w14:paraId="148F581D" w14:textId="6A702FA2" w:rsidR="00435099" w:rsidRPr="006601B1" w:rsidRDefault="00435099" w:rsidP="00E043A2">
            <w:pPr>
              <w:rPr>
                <w:i/>
                <w:lang w:val="lv-LV"/>
              </w:rPr>
            </w:pPr>
          </w:p>
        </w:tc>
      </w:tr>
      <w:tr w:rsidR="00FF4F5B" w:rsidRPr="00B971DC" w14:paraId="51DECF31" w14:textId="77777777" w:rsidTr="1D390434">
        <w:tc>
          <w:tcPr>
            <w:tcW w:w="576" w:type="dxa"/>
            <w:shd w:val="clear" w:color="auto" w:fill="auto"/>
          </w:tcPr>
          <w:p w14:paraId="050DCB78" w14:textId="5DA60282" w:rsidR="00FF4F5B" w:rsidRPr="006601B1" w:rsidRDefault="00FF4F5B" w:rsidP="00410212">
            <w:pPr>
              <w:rPr>
                <w:b/>
                <w:lang w:val="lv-LV"/>
              </w:rPr>
            </w:pPr>
            <w:r w:rsidRPr="006601B1">
              <w:rPr>
                <w:b/>
                <w:lang w:val="lv-LV"/>
              </w:rPr>
              <w:t>1.</w:t>
            </w:r>
            <w:r w:rsidR="00F27950">
              <w:rPr>
                <w:b/>
                <w:lang w:val="lv-LV"/>
              </w:rPr>
              <w:t>1</w:t>
            </w:r>
            <w:r w:rsidRPr="006601B1">
              <w:rPr>
                <w:b/>
                <w:lang w:val="lv-LV"/>
              </w:rPr>
              <w:t>.</w:t>
            </w:r>
          </w:p>
        </w:tc>
        <w:tc>
          <w:tcPr>
            <w:tcW w:w="3530" w:type="dxa"/>
            <w:shd w:val="clear" w:color="auto" w:fill="auto"/>
          </w:tcPr>
          <w:p w14:paraId="7D437915" w14:textId="51EA3696" w:rsidR="00FF4F5B" w:rsidRPr="006601B1" w:rsidRDefault="00FF4F5B" w:rsidP="00410212">
            <w:pPr>
              <w:rPr>
                <w:lang w:val="lv-LV"/>
              </w:rPr>
            </w:pPr>
            <w:r w:rsidRPr="006601B1">
              <w:rPr>
                <w:lang w:val="lv-LV"/>
              </w:rPr>
              <w:t>Apsvērums: pētījuma zinātniskā kvalitāte, ticamība un novitāte</w:t>
            </w:r>
          </w:p>
        </w:tc>
        <w:tc>
          <w:tcPr>
            <w:tcW w:w="5675" w:type="dxa"/>
            <w:gridSpan w:val="2"/>
            <w:vMerge/>
          </w:tcPr>
          <w:p w14:paraId="3D8C7E87" w14:textId="774EEA07" w:rsidR="00FF4F5B" w:rsidRPr="006601B1" w:rsidRDefault="00FF4F5B" w:rsidP="00E043A2">
            <w:pPr>
              <w:rPr>
                <w:i/>
                <w:lang w:val="lv-LV"/>
              </w:rPr>
            </w:pPr>
          </w:p>
        </w:tc>
      </w:tr>
      <w:tr w:rsidR="00FF4F5B" w:rsidRPr="00B971DC" w14:paraId="14959184" w14:textId="77777777" w:rsidTr="1D390434">
        <w:tc>
          <w:tcPr>
            <w:tcW w:w="576" w:type="dxa"/>
            <w:shd w:val="clear" w:color="auto" w:fill="auto"/>
          </w:tcPr>
          <w:p w14:paraId="6BBF75F2" w14:textId="44BB161C" w:rsidR="00FF4F5B" w:rsidRPr="006601B1" w:rsidRDefault="00FF4F5B" w:rsidP="00410212">
            <w:pPr>
              <w:rPr>
                <w:b/>
                <w:lang w:val="lv-LV"/>
              </w:rPr>
            </w:pPr>
            <w:r w:rsidRPr="006601B1">
              <w:rPr>
                <w:b/>
                <w:lang w:val="lv-LV"/>
              </w:rPr>
              <w:t>1.</w:t>
            </w:r>
            <w:r w:rsidR="00F27950">
              <w:rPr>
                <w:b/>
                <w:lang w:val="lv-LV"/>
              </w:rPr>
              <w:t>2</w:t>
            </w:r>
            <w:r w:rsidRPr="006601B1">
              <w:rPr>
                <w:b/>
                <w:lang w:val="lv-LV"/>
              </w:rPr>
              <w:t>.</w:t>
            </w:r>
          </w:p>
        </w:tc>
        <w:tc>
          <w:tcPr>
            <w:tcW w:w="3530" w:type="dxa"/>
            <w:shd w:val="clear" w:color="auto" w:fill="auto"/>
          </w:tcPr>
          <w:p w14:paraId="2B1CBB61" w14:textId="47A65439" w:rsidR="00FF4F5B" w:rsidRPr="006601B1" w:rsidRDefault="00FF4F5B" w:rsidP="00410212">
            <w:pPr>
              <w:rPr>
                <w:lang w:val="lv-LV"/>
              </w:rPr>
            </w:pPr>
            <w:r w:rsidRPr="006601B1">
              <w:rPr>
                <w:lang w:val="lv-LV"/>
              </w:rPr>
              <w:t>Apsvērums: izvēlētās pētījuma stratēģijas un metodisko risinājumu zinātniskā kvalitāte, kā arī atbilstība noteikto mērķu</w:t>
            </w:r>
            <w:r w:rsidR="00846737">
              <w:rPr>
                <w:lang w:val="lv-LV"/>
              </w:rPr>
              <w:t xml:space="preserve"> un uzdevumu</w:t>
            </w:r>
            <w:r w:rsidRPr="006601B1">
              <w:rPr>
                <w:lang w:val="lv-LV"/>
              </w:rPr>
              <w:t xml:space="preserve"> sasniegšanai</w:t>
            </w:r>
          </w:p>
        </w:tc>
        <w:tc>
          <w:tcPr>
            <w:tcW w:w="5675" w:type="dxa"/>
            <w:gridSpan w:val="2"/>
            <w:vMerge/>
          </w:tcPr>
          <w:p w14:paraId="084D3276" w14:textId="77777777" w:rsidR="00FF4F5B" w:rsidRPr="006601B1" w:rsidRDefault="00FF4F5B" w:rsidP="00410212">
            <w:pPr>
              <w:rPr>
                <w:lang w:val="lv-LV"/>
              </w:rPr>
            </w:pPr>
          </w:p>
        </w:tc>
      </w:tr>
      <w:tr w:rsidR="00FF4F5B" w:rsidRPr="00B971DC" w14:paraId="5A3D5700" w14:textId="77777777" w:rsidTr="1D390434">
        <w:tc>
          <w:tcPr>
            <w:tcW w:w="576" w:type="dxa"/>
            <w:shd w:val="clear" w:color="auto" w:fill="auto"/>
          </w:tcPr>
          <w:p w14:paraId="48FC34B8" w14:textId="584C04B1" w:rsidR="00FF4F5B" w:rsidRPr="006601B1" w:rsidRDefault="00FF4F5B" w:rsidP="00410212">
            <w:pPr>
              <w:rPr>
                <w:b/>
                <w:lang w:val="lv-LV"/>
              </w:rPr>
            </w:pPr>
            <w:r w:rsidRPr="006601B1">
              <w:rPr>
                <w:b/>
                <w:lang w:val="lv-LV"/>
              </w:rPr>
              <w:t>1.</w:t>
            </w:r>
            <w:r w:rsidR="00F27950">
              <w:rPr>
                <w:b/>
                <w:lang w:val="lv-LV"/>
              </w:rPr>
              <w:t>3</w:t>
            </w:r>
            <w:r w:rsidRPr="006601B1">
              <w:rPr>
                <w:b/>
                <w:lang w:val="lv-LV"/>
              </w:rPr>
              <w:t>.</w:t>
            </w:r>
          </w:p>
        </w:tc>
        <w:tc>
          <w:tcPr>
            <w:tcW w:w="3530" w:type="dxa"/>
            <w:shd w:val="clear" w:color="auto" w:fill="auto"/>
          </w:tcPr>
          <w:p w14:paraId="0E7F406D" w14:textId="31F2EDB5" w:rsidR="00FF4F5B" w:rsidRPr="006601B1" w:rsidRDefault="00FF4F5B" w:rsidP="00410212">
            <w:pPr>
              <w:rPr>
                <w:lang w:val="lv-LV"/>
              </w:rPr>
            </w:pPr>
            <w:r w:rsidRPr="006601B1">
              <w:rPr>
                <w:lang w:val="lv-LV"/>
              </w:rPr>
              <w:t>Apsvērums: projekta spēja radīt jaunas zināšanas vai tehnoloģiskās atziņas</w:t>
            </w:r>
          </w:p>
        </w:tc>
        <w:tc>
          <w:tcPr>
            <w:tcW w:w="5675" w:type="dxa"/>
            <w:gridSpan w:val="2"/>
            <w:vMerge/>
          </w:tcPr>
          <w:p w14:paraId="42D7574F" w14:textId="77777777" w:rsidR="00FF4F5B" w:rsidRPr="006601B1" w:rsidRDefault="00FF4F5B" w:rsidP="00410212">
            <w:pPr>
              <w:rPr>
                <w:lang w:val="lv-LV"/>
              </w:rPr>
            </w:pPr>
          </w:p>
        </w:tc>
      </w:tr>
      <w:tr w:rsidR="00FF4F5B" w:rsidRPr="00B971DC" w14:paraId="1229F790" w14:textId="77777777" w:rsidTr="1D390434">
        <w:tc>
          <w:tcPr>
            <w:tcW w:w="576" w:type="dxa"/>
            <w:shd w:val="clear" w:color="auto" w:fill="auto"/>
          </w:tcPr>
          <w:p w14:paraId="7E3F8B04" w14:textId="775CCFF1" w:rsidR="00FF4F5B" w:rsidRPr="006601B1" w:rsidRDefault="00FF4F5B" w:rsidP="00410212">
            <w:pPr>
              <w:rPr>
                <w:b/>
                <w:lang w:val="lv-LV"/>
              </w:rPr>
            </w:pPr>
            <w:r w:rsidRPr="006601B1">
              <w:rPr>
                <w:b/>
                <w:lang w:val="lv-LV"/>
              </w:rPr>
              <w:lastRenderedPageBreak/>
              <w:t>1.</w:t>
            </w:r>
            <w:r w:rsidR="00F27950">
              <w:rPr>
                <w:b/>
                <w:lang w:val="lv-LV"/>
              </w:rPr>
              <w:t>4</w:t>
            </w:r>
            <w:r w:rsidRPr="006601B1">
              <w:rPr>
                <w:b/>
                <w:lang w:val="lv-LV"/>
              </w:rPr>
              <w:t>.</w:t>
            </w:r>
          </w:p>
        </w:tc>
        <w:tc>
          <w:tcPr>
            <w:tcW w:w="3530" w:type="dxa"/>
            <w:shd w:val="clear" w:color="auto" w:fill="auto"/>
          </w:tcPr>
          <w:p w14:paraId="66C5077F" w14:textId="3EA241FE" w:rsidR="00FF4F5B" w:rsidRPr="006601B1" w:rsidRDefault="00FF4F5B" w:rsidP="00410212">
            <w:pPr>
              <w:rPr>
                <w:lang w:val="lv-LV"/>
              </w:rPr>
            </w:pPr>
            <w:r w:rsidRPr="006601B1">
              <w:rPr>
                <w:lang w:val="lv-LV"/>
              </w:rPr>
              <w:t xml:space="preserve">Apsvērums: sadarbības partneru (ja tādi paredzēti) </w:t>
            </w:r>
            <w:r w:rsidR="00242ABF">
              <w:rPr>
                <w:lang w:val="lv-LV"/>
              </w:rPr>
              <w:t xml:space="preserve">ieguldījums </w:t>
            </w:r>
            <w:r w:rsidRPr="006601B1">
              <w:rPr>
                <w:lang w:val="lv-LV"/>
              </w:rPr>
              <w:t>, to zinātniskā kapacitāte, plānotā sadarbības kvalitāte</w:t>
            </w:r>
          </w:p>
        </w:tc>
        <w:tc>
          <w:tcPr>
            <w:tcW w:w="5675" w:type="dxa"/>
            <w:gridSpan w:val="2"/>
            <w:vMerge/>
          </w:tcPr>
          <w:p w14:paraId="2FBD7478" w14:textId="77777777" w:rsidR="00FF4F5B" w:rsidRPr="006601B1" w:rsidRDefault="00FF4F5B" w:rsidP="00410212">
            <w:pPr>
              <w:rPr>
                <w:lang w:val="lv-LV"/>
              </w:rPr>
            </w:pPr>
          </w:p>
        </w:tc>
      </w:tr>
      <w:tr w:rsidR="004D61A7" w:rsidRPr="006601B1" w14:paraId="7F9F9317" w14:textId="77777777" w:rsidTr="1D390434">
        <w:tc>
          <w:tcPr>
            <w:tcW w:w="576" w:type="dxa"/>
            <w:shd w:val="clear" w:color="auto" w:fill="auto"/>
          </w:tcPr>
          <w:p w14:paraId="6F0B0C3A" w14:textId="77777777" w:rsidR="00EE5F77" w:rsidRPr="006601B1" w:rsidRDefault="00EE5F77" w:rsidP="00410212">
            <w:pPr>
              <w:rPr>
                <w:b/>
                <w:lang w:val="lv-LV"/>
              </w:rPr>
            </w:pPr>
            <w:r w:rsidRPr="006601B1">
              <w:rPr>
                <w:b/>
                <w:lang w:val="lv-LV"/>
              </w:rPr>
              <w:lastRenderedPageBreak/>
              <w:t>2.</w:t>
            </w:r>
          </w:p>
        </w:tc>
        <w:tc>
          <w:tcPr>
            <w:tcW w:w="5520" w:type="dxa"/>
            <w:gridSpan w:val="2"/>
            <w:shd w:val="clear" w:color="auto" w:fill="auto"/>
          </w:tcPr>
          <w:p w14:paraId="15E100C3" w14:textId="1EC908E3" w:rsidR="00EE5F77" w:rsidRPr="006601B1" w:rsidRDefault="00410212" w:rsidP="00410212">
            <w:pPr>
              <w:jc w:val="center"/>
              <w:rPr>
                <w:b/>
                <w:lang w:val="lv-LV"/>
              </w:rPr>
            </w:pPr>
            <w:r w:rsidRPr="006601B1">
              <w:rPr>
                <w:b/>
                <w:lang w:val="lv-LV"/>
              </w:rPr>
              <w:t>Kritē</w:t>
            </w:r>
            <w:r w:rsidR="00951316">
              <w:rPr>
                <w:b/>
                <w:lang w:val="lv-LV"/>
              </w:rPr>
              <w:t>r</w:t>
            </w:r>
            <w:r w:rsidRPr="006601B1">
              <w:rPr>
                <w:b/>
                <w:lang w:val="lv-LV"/>
              </w:rPr>
              <w:t xml:space="preserve">ijs: </w:t>
            </w:r>
            <w:r w:rsidR="000B3AEB" w:rsidRPr="006601B1">
              <w:rPr>
                <w:b/>
                <w:lang w:val="lv-LV"/>
              </w:rPr>
              <w:t>Projekta rezultātu ietekme</w:t>
            </w:r>
          </w:p>
        </w:tc>
        <w:tc>
          <w:tcPr>
            <w:tcW w:w="3685" w:type="dxa"/>
            <w:shd w:val="clear" w:color="auto" w:fill="auto"/>
          </w:tcPr>
          <w:p w14:paraId="73E6FDB2" w14:textId="77777777" w:rsidR="00EE5F77" w:rsidRPr="006601B1" w:rsidRDefault="00EE5F77" w:rsidP="00410212">
            <w:pPr>
              <w:rPr>
                <w:b/>
                <w:lang w:val="lv-LV"/>
              </w:rPr>
            </w:pPr>
            <w:r w:rsidRPr="006601B1">
              <w:rPr>
                <w:lang w:val="lv-LV"/>
              </w:rPr>
              <w:t>Maksimāli 5 punkti</w:t>
            </w:r>
          </w:p>
        </w:tc>
      </w:tr>
      <w:tr w:rsidR="004D61A7" w:rsidRPr="00B971DC" w14:paraId="714C4B48" w14:textId="77777777" w:rsidTr="1D390434">
        <w:tc>
          <w:tcPr>
            <w:tcW w:w="576" w:type="dxa"/>
            <w:shd w:val="clear" w:color="auto" w:fill="auto"/>
          </w:tcPr>
          <w:p w14:paraId="27DADC42" w14:textId="77777777" w:rsidR="00EE5F77" w:rsidRPr="006601B1" w:rsidRDefault="00EE5F77" w:rsidP="00410212">
            <w:pPr>
              <w:rPr>
                <w:b/>
                <w:lang w:val="lv-LV"/>
              </w:rPr>
            </w:pPr>
            <w:r w:rsidRPr="006601B1">
              <w:rPr>
                <w:b/>
                <w:lang w:val="lv-LV"/>
              </w:rPr>
              <w:t>2.1.</w:t>
            </w:r>
          </w:p>
        </w:tc>
        <w:tc>
          <w:tcPr>
            <w:tcW w:w="3530" w:type="dxa"/>
            <w:shd w:val="clear" w:color="auto" w:fill="auto"/>
          </w:tcPr>
          <w:p w14:paraId="1240900B" w14:textId="71CA8769" w:rsidR="00EE5F77" w:rsidRPr="006601B1" w:rsidRDefault="00EE5F77" w:rsidP="00410212">
            <w:pPr>
              <w:rPr>
                <w:lang w:val="lv-LV"/>
              </w:rPr>
            </w:pPr>
            <w:r w:rsidRPr="006601B1">
              <w:rPr>
                <w:lang w:val="lv-LV"/>
              </w:rPr>
              <w:t xml:space="preserve">iegūto zināšanu un prasmju paredzamā pārnese </w:t>
            </w:r>
            <w:r w:rsidR="005E7D63">
              <w:rPr>
                <w:lang w:val="lv-LV"/>
              </w:rPr>
              <w:t xml:space="preserve">turpmākajā </w:t>
            </w:r>
            <w:r w:rsidRPr="006601B1">
              <w:rPr>
                <w:lang w:val="lv-LV"/>
              </w:rPr>
              <w:t>darbībā un zinātniskās kapacitātes attīstībā</w:t>
            </w:r>
          </w:p>
        </w:tc>
        <w:tc>
          <w:tcPr>
            <w:tcW w:w="5675" w:type="dxa"/>
            <w:gridSpan w:val="2"/>
            <w:vMerge w:val="restart"/>
            <w:shd w:val="clear" w:color="auto" w:fill="auto"/>
          </w:tcPr>
          <w:p w14:paraId="3B6FF61D" w14:textId="77777777" w:rsidR="006E2F6D" w:rsidRPr="006601B1" w:rsidRDefault="006E2F6D" w:rsidP="00410212">
            <w:pPr>
              <w:rPr>
                <w:lang w:val="lv-LV"/>
              </w:rPr>
            </w:pPr>
          </w:p>
          <w:p w14:paraId="0149E496" w14:textId="4C55B35B" w:rsidR="00EE5F77" w:rsidRPr="00801536" w:rsidRDefault="00EE5F77" w:rsidP="00410212">
            <w:pPr>
              <w:rPr>
                <w:i/>
                <w:lang w:val="lv-LV"/>
              </w:rPr>
            </w:pPr>
            <w:r w:rsidRPr="006601B1">
              <w:rPr>
                <w:i/>
                <w:lang w:val="lv-LV"/>
              </w:rPr>
              <w:t xml:space="preserve">Eksperts pamato sniegto vērtējumu punktos, ņemot vērā </w:t>
            </w:r>
            <w:r w:rsidRPr="00801536">
              <w:rPr>
                <w:i/>
                <w:lang w:val="lv-LV"/>
              </w:rPr>
              <w:t>kritērij</w:t>
            </w:r>
            <w:r w:rsidR="00C54F3F" w:rsidRPr="00801536">
              <w:rPr>
                <w:i/>
                <w:lang w:val="lv-LV"/>
              </w:rPr>
              <w:t>u</w:t>
            </w:r>
            <w:r w:rsidRPr="00801536">
              <w:rPr>
                <w:i/>
                <w:lang w:val="lv-LV"/>
              </w:rPr>
              <w:t xml:space="preserve"> kopumā un tā apakškritēriju izpildi. Kritērijam specifiska informācija ir dota projekta</w:t>
            </w:r>
            <w:r w:rsidR="00410212" w:rsidRPr="00801536">
              <w:rPr>
                <w:i/>
                <w:lang w:val="lv-LV"/>
              </w:rPr>
              <w:t xml:space="preserve"> pieteikuma</w:t>
            </w:r>
            <w:r w:rsidRPr="00801536">
              <w:rPr>
                <w:i/>
                <w:lang w:val="lv-LV"/>
              </w:rPr>
              <w:t xml:space="preserve"> </w:t>
            </w:r>
            <w:r w:rsidR="004A0BE3">
              <w:rPr>
                <w:i/>
                <w:lang w:val="lv-LV"/>
              </w:rPr>
              <w:t>B</w:t>
            </w:r>
            <w:r w:rsidR="009F7295">
              <w:rPr>
                <w:i/>
                <w:lang w:val="lv-LV"/>
              </w:rPr>
              <w:t xml:space="preserve"> daļas “Projekta apraksts” </w:t>
            </w:r>
            <w:r w:rsidRPr="00801536">
              <w:rPr>
                <w:i/>
                <w:lang w:val="lv-LV"/>
              </w:rPr>
              <w:t xml:space="preserve"> 2. </w:t>
            </w:r>
            <w:r w:rsidR="009F7295">
              <w:rPr>
                <w:i/>
                <w:lang w:val="lv-LV"/>
              </w:rPr>
              <w:t>punktā</w:t>
            </w:r>
            <w:r w:rsidRPr="00801536">
              <w:rPr>
                <w:i/>
                <w:lang w:val="lv-LV"/>
              </w:rPr>
              <w:t xml:space="preserve"> “Ietekme”, bet, vērtējot kritēriju, jāņem vērā projekta </w:t>
            </w:r>
            <w:r w:rsidR="00F87882" w:rsidRPr="00801536">
              <w:rPr>
                <w:i/>
                <w:lang w:val="lv-LV"/>
              </w:rPr>
              <w:t>pieteikums</w:t>
            </w:r>
            <w:r w:rsidRPr="00801536">
              <w:rPr>
                <w:i/>
                <w:lang w:val="lv-LV"/>
              </w:rPr>
              <w:t xml:space="preserve"> kopumā. </w:t>
            </w:r>
          </w:p>
          <w:p w14:paraId="0AD30EEF" w14:textId="77777777" w:rsidR="00EE5F77" w:rsidRPr="00801536" w:rsidRDefault="00EE5F77" w:rsidP="00410212">
            <w:pPr>
              <w:rPr>
                <w:i/>
                <w:lang w:val="lv-LV"/>
              </w:rPr>
            </w:pPr>
            <w:r w:rsidRPr="00801536">
              <w:rPr>
                <w:i/>
                <w:lang w:val="lv-LV"/>
              </w:rPr>
              <w:t xml:space="preserve">Rezultātus un to paredzamo ietekmi, tajā skaitā plānotā rezultātu pārnese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54EF5194" w:rsidR="00EE5F77" w:rsidRPr="00801536" w:rsidRDefault="00EE5F77" w:rsidP="00410212">
            <w:pPr>
              <w:rPr>
                <w:i/>
                <w:lang w:val="lv-LV"/>
              </w:rPr>
            </w:pPr>
            <w:r w:rsidRPr="00801536">
              <w:rPr>
                <w:i/>
                <w:lang w:val="lv-LV"/>
              </w:rPr>
              <w:t>Eksperts izvērtē, cik veiksmīgi projektā ir iesaistīti studējošie un doktora zinātniskā grāda pretendenti, salīdzinot ar kopējo zinātniskās grupas dalībnieku slodzi</w:t>
            </w:r>
            <w:r w:rsidR="00FB405D" w:rsidRPr="00801536">
              <w:rPr>
                <w:i/>
                <w:lang w:val="lv-LV"/>
              </w:rPr>
              <w:t>, tai skaitā novērtē plānu studējošo iesaistei un zinātniskās grupas kapacitātes celšanai projekta ietvaros.</w:t>
            </w:r>
            <w:r w:rsidRPr="00801536">
              <w:rPr>
                <w:i/>
                <w:lang w:val="lv-LV"/>
              </w:rPr>
              <w:t xml:space="preserve"> Informācija par projekta zinātniskās grupas, tajā skaitā stud</w:t>
            </w:r>
            <w:r w:rsidR="00922943" w:rsidRPr="00801536">
              <w:rPr>
                <w:i/>
                <w:lang w:val="lv-LV"/>
              </w:rPr>
              <w:t>ējošo slodzi atrodama projekta pieteikuma A daļas “Vispārīgā informācija”</w:t>
            </w:r>
            <w:r w:rsidRPr="00801536">
              <w:rPr>
                <w:i/>
                <w:lang w:val="lv-LV"/>
              </w:rPr>
              <w:t xml:space="preserve"> </w:t>
            </w:r>
            <w:r w:rsidR="00976B8C" w:rsidRPr="00801536">
              <w:rPr>
                <w:i/>
                <w:lang w:val="lv-LV"/>
              </w:rPr>
              <w:t xml:space="preserve">2. nodaļā “Zinātniskā grupa” un </w:t>
            </w:r>
            <w:r w:rsidR="00922943" w:rsidRPr="00801536">
              <w:rPr>
                <w:i/>
                <w:lang w:val="lv-LV"/>
              </w:rPr>
              <w:t>3. nodaļā “</w:t>
            </w:r>
            <w:r w:rsidR="005B24CF">
              <w:rPr>
                <w:i/>
                <w:lang w:val="lv-LV"/>
              </w:rPr>
              <w:t>B</w:t>
            </w:r>
            <w:r w:rsidRPr="00801536">
              <w:rPr>
                <w:i/>
                <w:lang w:val="lv-LV"/>
              </w:rPr>
              <w:t>udžets”</w:t>
            </w:r>
            <w:r w:rsidR="00976B8C" w:rsidRPr="00801536">
              <w:rPr>
                <w:i/>
                <w:lang w:val="lv-LV"/>
              </w:rPr>
              <w:t xml:space="preserve"> </w:t>
            </w:r>
            <w:r w:rsidRPr="00801536">
              <w:rPr>
                <w:i/>
                <w:lang w:val="lv-LV"/>
              </w:rPr>
              <w:t>.</w:t>
            </w:r>
          </w:p>
          <w:p w14:paraId="3C3332AB" w14:textId="39293C9A" w:rsidR="007750AF" w:rsidRPr="006601B1" w:rsidRDefault="00EE5F77" w:rsidP="1D390434">
            <w:pPr>
              <w:rPr>
                <w:i/>
                <w:iCs/>
                <w:lang w:val="lv-LV"/>
              </w:rPr>
            </w:pPr>
            <w:r w:rsidRPr="1D390434">
              <w:rPr>
                <w:i/>
                <w:iCs/>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1D390434">
              <w:rPr>
                <w:i/>
                <w:iCs/>
                <w:lang w:val="lv-LV"/>
              </w:rPr>
              <w:t xml:space="preserve">pieteikuma </w:t>
            </w:r>
            <w:r w:rsidRPr="1D390434">
              <w:rPr>
                <w:i/>
                <w:iCs/>
                <w:lang w:val="lv-LV"/>
              </w:rPr>
              <w:t xml:space="preserve">apraksta </w:t>
            </w:r>
            <w:r w:rsidR="00976B8C" w:rsidRPr="1D390434">
              <w:rPr>
                <w:i/>
                <w:iCs/>
                <w:lang w:val="lv-LV"/>
              </w:rPr>
              <w:t xml:space="preserve">(B daļas) </w:t>
            </w:r>
            <w:r w:rsidRPr="1D390434">
              <w:rPr>
                <w:i/>
                <w:iCs/>
                <w:lang w:val="lv-LV"/>
              </w:rPr>
              <w:t>2.</w:t>
            </w:r>
            <w:r w:rsidR="00A00565" w:rsidRPr="1D390434">
              <w:rPr>
                <w:i/>
                <w:iCs/>
                <w:lang w:val="lv-LV"/>
              </w:rPr>
              <w:t>5</w:t>
            </w:r>
            <w:r w:rsidRPr="1D390434">
              <w:rPr>
                <w:i/>
                <w:iCs/>
                <w:lang w:val="lv-LV"/>
              </w:rPr>
              <w:t>. apakšnodaļā “</w:t>
            </w:r>
            <w:r w:rsidR="007750AF" w:rsidRPr="1D390434">
              <w:rPr>
                <w:i/>
                <w:iCs/>
                <w:lang w:val="lv-LV"/>
              </w:rPr>
              <w:t>Projekta zinātniskie rezultāti un to pieejamības nodrošināšana</w:t>
            </w:r>
            <w:r w:rsidRPr="1D390434">
              <w:rPr>
                <w:i/>
                <w:iCs/>
                <w:lang w:val="lv-LV"/>
              </w:rPr>
              <w:t>”.</w:t>
            </w:r>
            <w:r w:rsidR="007750AF" w:rsidRPr="1D390434">
              <w:rPr>
                <w:i/>
                <w:iCs/>
                <w:lang w:val="lv-LV"/>
              </w:rPr>
              <w:t xml:space="preserve">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w:t>
            </w:r>
          </w:p>
          <w:p w14:paraId="7F252063" w14:textId="0AEF6A6C" w:rsidR="00BF2537" w:rsidRPr="006601B1" w:rsidRDefault="000C6E2C" w:rsidP="00410212">
            <w:pPr>
              <w:rPr>
                <w:i/>
                <w:lang w:val="lv-LV"/>
              </w:rPr>
            </w:pPr>
            <w:r w:rsidRPr="006601B1">
              <w:rPr>
                <w:i/>
                <w:lang w:val="lv-LV"/>
              </w:rPr>
              <w:t xml:space="preserve">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w:t>
            </w:r>
            <w:r w:rsidRPr="006601B1">
              <w:rPr>
                <w:i/>
                <w:lang w:val="lv-LV"/>
              </w:rPr>
              <w:lastRenderedPageBreak/>
              <w:t>un īstenojami. Izvērtē projekta iesniedzēja sadarbību ar citām zinātniskajām institūcijām, kā arī valsts institūcijām, NVO un uzņēmējiem.</w:t>
            </w:r>
          </w:p>
          <w:p w14:paraId="3D439E25" w14:textId="036FB205" w:rsidR="0091791C" w:rsidRPr="00A93989" w:rsidRDefault="00BF2537" w:rsidP="00A93989">
            <w:pPr>
              <w:pStyle w:val="ListParagraph"/>
            </w:pPr>
            <w:r w:rsidRPr="00A93989">
              <w:t xml:space="preserve">Eksperts izvērtē arī </w:t>
            </w:r>
            <w:r w:rsidR="002D5A02" w:rsidRPr="00A93989">
              <w:t>nolikuma 10. punktā noteikto uzdevumu izpildi.</w:t>
            </w:r>
          </w:p>
          <w:p w14:paraId="618974A2" w14:textId="4C819242" w:rsidR="00BF2537" w:rsidRPr="006601B1" w:rsidRDefault="00BF2537" w:rsidP="001D6CEF">
            <w:pPr>
              <w:ind w:left="1070" w:hanging="360"/>
              <w:rPr>
                <w:rFonts w:eastAsia="Times New Roman"/>
                <w:i/>
                <w:iCs/>
                <w:shd w:val="clear" w:color="auto" w:fill="FFFFFF"/>
                <w:lang w:val="lv-LV"/>
              </w:rPr>
            </w:pPr>
          </w:p>
        </w:tc>
      </w:tr>
      <w:tr w:rsidR="004D61A7" w:rsidRPr="00B971DC" w14:paraId="79B27674" w14:textId="77777777" w:rsidTr="1D390434">
        <w:tc>
          <w:tcPr>
            <w:tcW w:w="576" w:type="dxa"/>
            <w:shd w:val="clear" w:color="auto" w:fill="auto"/>
          </w:tcPr>
          <w:p w14:paraId="16F10098" w14:textId="77777777" w:rsidR="00EE5F77" w:rsidRPr="006601B1" w:rsidRDefault="00EE5F77" w:rsidP="00410212">
            <w:pPr>
              <w:rPr>
                <w:b/>
                <w:lang w:val="lv-LV"/>
              </w:rPr>
            </w:pPr>
            <w:r w:rsidRPr="006601B1">
              <w:rPr>
                <w:b/>
                <w:lang w:val="lv-LV"/>
              </w:rPr>
              <w:t>2.2.</w:t>
            </w:r>
          </w:p>
        </w:tc>
        <w:tc>
          <w:tcPr>
            <w:tcW w:w="3530" w:type="dxa"/>
            <w:shd w:val="clear" w:color="auto" w:fill="auto"/>
          </w:tcPr>
          <w:p w14:paraId="36B08F60" w14:textId="6315CFD7" w:rsidR="00EE5F77" w:rsidRPr="006601B1" w:rsidRDefault="00EE5F77" w:rsidP="00410212">
            <w:pPr>
              <w:rPr>
                <w:lang w:val="lv-LV"/>
              </w:rPr>
            </w:pPr>
            <w:r w:rsidRPr="006601B1">
              <w:rPr>
                <w:lang w:val="lv-LV"/>
              </w:rPr>
              <w:t>pētniecības attīstības iespējas, ieskaitot ieguldījumu jaunu projektu sagatavošanā iesniegšanai Eiropas Savienības pētniecības un inovācijas pamatprogramm</w:t>
            </w:r>
            <w:r w:rsidR="00ED0A1E">
              <w:rPr>
                <w:lang w:val="lv-LV"/>
              </w:rPr>
              <w:t>u</w:t>
            </w:r>
            <w:r w:rsidRPr="006601B1">
              <w:rPr>
                <w:lang w:val="lv-LV"/>
              </w:rPr>
              <w:t>” konkursos un citās pētniecības un inovācijas atbalsta programmās un tehnoloģiju ierosmēs</w:t>
            </w:r>
          </w:p>
        </w:tc>
        <w:tc>
          <w:tcPr>
            <w:tcW w:w="5675" w:type="dxa"/>
            <w:gridSpan w:val="2"/>
            <w:vMerge/>
          </w:tcPr>
          <w:p w14:paraId="2E792CA5" w14:textId="77777777" w:rsidR="00EE5F77" w:rsidRPr="006601B1" w:rsidRDefault="00EE5F77" w:rsidP="00410212">
            <w:pPr>
              <w:rPr>
                <w:lang w:val="lv-LV"/>
              </w:rPr>
            </w:pPr>
          </w:p>
        </w:tc>
      </w:tr>
      <w:tr w:rsidR="004D61A7" w:rsidRPr="00B971DC" w14:paraId="2F98CE43" w14:textId="77777777" w:rsidTr="1D390434">
        <w:tc>
          <w:tcPr>
            <w:tcW w:w="576" w:type="dxa"/>
            <w:shd w:val="clear" w:color="auto" w:fill="auto"/>
          </w:tcPr>
          <w:p w14:paraId="4E77290A" w14:textId="77777777" w:rsidR="00EE5F77" w:rsidRPr="006601B1" w:rsidRDefault="00EE5F77" w:rsidP="00410212">
            <w:pPr>
              <w:rPr>
                <w:b/>
                <w:lang w:val="lv-LV"/>
              </w:rPr>
            </w:pPr>
            <w:r w:rsidRPr="006601B1">
              <w:rPr>
                <w:b/>
                <w:lang w:val="lv-LV"/>
              </w:rPr>
              <w:t>2.3.</w:t>
            </w:r>
          </w:p>
        </w:tc>
        <w:tc>
          <w:tcPr>
            <w:tcW w:w="3530" w:type="dxa"/>
            <w:shd w:val="clear" w:color="auto" w:fill="auto"/>
          </w:tcPr>
          <w:p w14:paraId="4C6E49DC" w14:textId="548B7EEC" w:rsidR="00EE5F77" w:rsidRPr="006601B1" w:rsidRDefault="00EE5F77" w:rsidP="00410212">
            <w:pPr>
              <w:rPr>
                <w:lang w:val="lv-LV"/>
              </w:rPr>
            </w:pPr>
            <w:r w:rsidRPr="006601B1">
              <w:rPr>
                <w:lang w:val="lv-LV"/>
              </w:rPr>
              <w:t>pētījuma rezultātā tiks radītas attiecīgajai nozarei, tautsaimniecības un sabiedrības attīstībai nozīmīgas zināšanas</w:t>
            </w:r>
            <w:r w:rsidR="00E27496">
              <w:rPr>
                <w:lang w:val="lv-LV"/>
              </w:rPr>
              <w:t xml:space="preserve"> vai  rīcībpolitikas ieteikumi un risinājumi</w:t>
            </w:r>
          </w:p>
        </w:tc>
        <w:tc>
          <w:tcPr>
            <w:tcW w:w="5675" w:type="dxa"/>
            <w:gridSpan w:val="2"/>
            <w:vMerge/>
          </w:tcPr>
          <w:p w14:paraId="3E1465F9" w14:textId="77777777" w:rsidR="00EE5F77" w:rsidRPr="006601B1" w:rsidRDefault="00EE5F77" w:rsidP="00410212">
            <w:pPr>
              <w:rPr>
                <w:lang w:val="lv-LV"/>
              </w:rPr>
            </w:pPr>
          </w:p>
        </w:tc>
      </w:tr>
      <w:tr w:rsidR="004D61A7" w:rsidRPr="00B971DC" w14:paraId="2A88898B" w14:textId="77777777" w:rsidTr="1D390434">
        <w:tc>
          <w:tcPr>
            <w:tcW w:w="576" w:type="dxa"/>
            <w:shd w:val="clear" w:color="auto" w:fill="auto"/>
          </w:tcPr>
          <w:p w14:paraId="142D9AC9" w14:textId="77777777" w:rsidR="00EE5F77" w:rsidRPr="006601B1" w:rsidRDefault="00EE5F77" w:rsidP="00410212">
            <w:pPr>
              <w:rPr>
                <w:b/>
                <w:lang w:val="lv-LV"/>
              </w:rPr>
            </w:pPr>
            <w:r w:rsidRPr="006601B1">
              <w:rPr>
                <w:b/>
                <w:lang w:val="lv-LV"/>
              </w:rPr>
              <w:t>2.4.</w:t>
            </w:r>
          </w:p>
        </w:tc>
        <w:tc>
          <w:tcPr>
            <w:tcW w:w="3530" w:type="dxa"/>
            <w:shd w:val="clear" w:color="auto" w:fill="auto"/>
          </w:tcPr>
          <w:p w14:paraId="3497DE92" w14:textId="77777777" w:rsidR="00EE5F77" w:rsidRPr="006601B1" w:rsidRDefault="00EE5F77" w:rsidP="00410212">
            <w:pPr>
              <w:rPr>
                <w:lang w:val="lv-LV"/>
              </w:rPr>
            </w:pPr>
            <w:r w:rsidRPr="006601B1">
              <w:rPr>
                <w:lang w:val="lv-LV"/>
              </w:rPr>
              <w:t>iegūto zināšanu ilgtspēja un kvalitatīvs to izplatības plāns, tai skaitā paredzētas zinātniskās publikācijas un sabiedrības informēšana</w:t>
            </w:r>
          </w:p>
        </w:tc>
        <w:tc>
          <w:tcPr>
            <w:tcW w:w="5675" w:type="dxa"/>
            <w:gridSpan w:val="2"/>
            <w:vMerge/>
          </w:tcPr>
          <w:p w14:paraId="414260CE" w14:textId="77777777" w:rsidR="00EE5F77" w:rsidRPr="006601B1" w:rsidRDefault="00EE5F77" w:rsidP="00410212">
            <w:pPr>
              <w:rPr>
                <w:lang w:val="lv-LV"/>
              </w:rPr>
            </w:pPr>
          </w:p>
        </w:tc>
      </w:tr>
      <w:tr w:rsidR="004D61A7" w:rsidRPr="00B971DC" w14:paraId="387C9E66" w14:textId="77777777" w:rsidTr="1D390434">
        <w:tc>
          <w:tcPr>
            <w:tcW w:w="576" w:type="dxa"/>
            <w:shd w:val="clear" w:color="auto" w:fill="auto"/>
          </w:tcPr>
          <w:p w14:paraId="531150A4" w14:textId="77777777" w:rsidR="00EE5F77" w:rsidRPr="006601B1" w:rsidRDefault="00EE5F77" w:rsidP="00410212">
            <w:pPr>
              <w:rPr>
                <w:b/>
                <w:lang w:val="lv-LV"/>
              </w:rPr>
            </w:pPr>
            <w:r w:rsidRPr="006601B1">
              <w:rPr>
                <w:b/>
                <w:lang w:val="lv-LV"/>
              </w:rPr>
              <w:t>2.5.</w:t>
            </w:r>
          </w:p>
        </w:tc>
        <w:tc>
          <w:tcPr>
            <w:tcW w:w="3530" w:type="dxa"/>
            <w:shd w:val="clear" w:color="auto" w:fill="auto"/>
          </w:tcPr>
          <w:p w14:paraId="5A4F97CA" w14:textId="77777777" w:rsidR="00EE5F77" w:rsidRPr="006601B1" w:rsidRDefault="00EE5F77" w:rsidP="00410212">
            <w:pPr>
              <w:rPr>
                <w:lang w:val="lv-LV"/>
              </w:rPr>
            </w:pPr>
            <w:r w:rsidRPr="006601B1">
              <w:rPr>
                <w:lang w:val="lv-LV"/>
              </w:rPr>
              <w:t>pētījuma īstenošana sekmē pētījuma zinātniskā personāla, tai skaitā studējošo zinātniskās kapacitātes stiprināšanu</w:t>
            </w:r>
          </w:p>
        </w:tc>
        <w:tc>
          <w:tcPr>
            <w:tcW w:w="5675" w:type="dxa"/>
            <w:gridSpan w:val="2"/>
            <w:vMerge/>
          </w:tcPr>
          <w:p w14:paraId="3A7F1605" w14:textId="77777777" w:rsidR="00EE5F77" w:rsidRPr="006601B1" w:rsidRDefault="00EE5F77" w:rsidP="00410212">
            <w:pPr>
              <w:rPr>
                <w:lang w:val="lv-LV"/>
              </w:rPr>
            </w:pPr>
          </w:p>
        </w:tc>
      </w:tr>
      <w:tr w:rsidR="004D61A7" w:rsidRPr="006601B1" w14:paraId="3C9C6E10" w14:textId="77777777" w:rsidTr="1D390434">
        <w:tc>
          <w:tcPr>
            <w:tcW w:w="576" w:type="dxa"/>
            <w:shd w:val="clear" w:color="auto" w:fill="auto"/>
          </w:tcPr>
          <w:p w14:paraId="1FD58E11" w14:textId="77777777" w:rsidR="00EE5F77" w:rsidRPr="006601B1" w:rsidRDefault="00EE5F77" w:rsidP="00410212">
            <w:pPr>
              <w:rPr>
                <w:b/>
                <w:lang w:val="lv-LV"/>
              </w:rPr>
            </w:pPr>
            <w:r w:rsidRPr="006601B1">
              <w:rPr>
                <w:b/>
                <w:lang w:val="lv-LV"/>
              </w:rPr>
              <w:t>3.</w:t>
            </w:r>
          </w:p>
        </w:tc>
        <w:tc>
          <w:tcPr>
            <w:tcW w:w="5520" w:type="dxa"/>
            <w:gridSpan w:val="2"/>
            <w:shd w:val="clear" w:color="auto" w:fill="auto"/>
          </w:tcPr>
          <w:p w14:paraId="5EB7E1F0" w14:textId="656FE5B0" w:rsidR="00EE5F77" w:rsidRPr="006601B1" w:rsidRDefault="00410212" w:rsidP="00410212">
            <w:pPr>
              <w:jc w:val="center"/>
              <w:rPr>
                <w:b/>
                <w:lang w:val="lv-LV"/>
              </w:rPr>
            </w:pPr>
            <w:r w:rsidRPr="006601B1">
              <w:rPr>
                <w:b/>
                <w:lang w:val="lv-LV"/>
              </w:rPr>
              <w:t xml:space="preserve">Kritērijs: </w:t>
            </w:r>
            <w:r w:rsidR="000B3AEB" w:rsidRPr="006601B1">
              <w:rPr>
                <w:b/>
                <w:lang w:val="lv-LV"/>
              </w:rPr>
              <w:t>Projekta īstenošanas iespējas un nodrošinājums</w:t>
            </w:r>
          </w:p>
        </w:tc>
        <w:tc>
          <w:tcPr>
            <w:tcW w:w="3685" w:type="dxa"/>
            <w:shd w:val="clear" w:color="auto" w:fill="auto"/>
          </w:tcPr>
          <w:p w14:paraId="4F63A421" w14:textId="77777777" w:rsidR="00EE5F77" w:rsidRPr="006601B1" w:rsidRDefault="00EE5F77" w:rsidP="00410212">
            <w:pPr>
              <w:rPr>
                <w:lang w:val="lv-LV"/>
              </w:rPr>
            </w:pPr>
            <w:r w:rsidRPr="006601B1">
              <w:rPr>
                <w:lang w:val="lv-LV"/>
              </w:rPr>
              <w:t>Maksimāli 5 punkti</w:t>
            </w:r>
          </w:p>
        </w:tc>
      </w:tr>
      <w:tr w:rsidR="004D61A7" w:rsidRPr="00B971DC" w14:paraId="710F39D0" w14:textId="77777777" w:rsidTr="1D390434">
        <w:tc>
          <w:tcPr>
            <w:tcW w:w="576" w:type="dxa"/>
            <w:shd w:val="clear" w:color="auto" w:fill="auto"/>
          </w:tcPr>
          <w:p w14:paraId="5837411D" w14:textId="77777777" w:rsidR="00EE5F77" w:rsidRPr="006601B1" w:rsidRDefault="00EE5F77" w:rsidP="00410212">
            <w:pPr>
              <w:rPr>
                <w:b/>
                <w:lang w:val="lv-LV"/>
              </w:rPr>
            </w:pPr>
            <w:r w:rsidRPr="006601B1">
              <w:rPr>
                <w:b/>
                <w:lang w:val="lv-LV"/>
              </w:rPr>
              <w:t>3.1.</w:t>
            </w:r>
          </w:p>
        </w:tc>
        <w:tc>
          <w:tcPr>
            <w:tcW w:w="3530" w:type="dxa"/>
            <w:shd w:val="clear" w:color="auto" w:fill="auto"/>
          </w:tcPr>
          <w:p w14:paraId="5AC9E58D" w14:textId="77777777" w:rsidR="00EE5F77" w:rsidRPr="006601B1" w:rsidRDefault="00EE5F77" w:rsidP="00410212">
            <w:pPr>
              <w:rPr>
                <w:lang w:val="lv-LV"/>
              </w:rPr>
            </w:pPr>
            <w:r w:rsidRPr="006601B1">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6601B1" w:rsidRDefault="006E2F6D" w:rsidP="00410212">
            <w:pPr>
              <w:rPr>
                <w:lang w:val="lv-LV"/>
              </w:rPr>
            </w:pPr>
          </w:p>
          <w:p w14:paraId="366CAEE3" w14:textId="7436779E" w:rsidR="00EE5F77" w:rsidRPr="006601B1" w:rsidRDefault="00EE5F77" w:rsidP="00410212">
            <w:pPr>
              <w:rPr>
                <w:i/>
                <w:lang w:val="lv-LV"/>
              </w:rPr>
            </w:pPr>
            <w:r w:rsidRPr="006601B1">
              <w:rPr>
                <w:i/>
                <w:lang w:val="lv-LV"/>
              </w:rPr>
              <w:t xml:space="preserve">Eksperts pamato sniegto vērtējumu punktos, ņemot vērā </w:t>
            </w:r>
            <w:r w:rsidRPr="00801536">
              <w:rPr>
                <w:i/>
                <w:lang w:val="lv-LV"/>
              </w:rPr>
              <w:t>kritērij</w:t>
            </w:r>
            <w:r w:rsidR="00C54F3F" w:rsidRPr="00801536">
              <w:rPr>
                <w:i/>
                <w:lang w:val="lv-LV"/>
              </w:rPr>
              <w:t>u</w:t>
            </w:r>
            <w:r w:rsidRPr="00801536">
              <w:rPr>
                <w:i/>
                <w:lang w:val="lv-LV"/>
              </w:rPr>
              <w:t xml:space="preserve"> k</w:t>
            </w:r>
            <w:r w:rsidRPr="006601B1">
              <w:rPr>
                <w:i/>
                <w:lang w:val="lv-LV"/>
              </w:rPr>
              <w:t xml:space="preserve">opumā un tā apakškritēriju izpildi. Kritērijam specifiska informācija ir dota projekta </w:t>
            </w:r>
            <w:r w:rsidR="00410212" w:rsidRPr="006601B1">
              <w:rPr>
                <w:i/>
                <w:lang w:val="lv-LV"/>
              </w:rPr>
              <w:t xml:space="preserve">pieteikuma </w:t>
            </w:r>
            <w:r w:rsidRPr="006601B1">
              <w:rPr>
                <w:i/>
                <w:lang w:val="lv-LV"/>
              </w:rPr>
              <w:t xml:space="preserve">apraksta 3. nodaļā “Īstenošana” un projekta </w:t>
            </w:r>
            <w:r w:rsidR="008A16FD" w:rsidRPr="006601B1">
              <w:rPr>
                <w:i/>
                <w:lang w:val="lv-LV"/>
              </w:rPr>
              <w:t>pieteikuma</w:t>
            </w:r>
            <w:r w:rsidRPr="006601B1">
              <w:rPr>
                <w:i/>
                <w:lang w:val="lv-LV"/>
              </w:rPr>
              <w:t xml:space="preserve"> </w:t>
            </w:r>
            <w:r w:rsidR="006A6364" w:rsidRPr="006601B1">
              <w:rPr>
                <w:i/>
                <w:lang w:val="lv-LV"/>
              </w:rPr>
              <w:t>C</w:t>
            </w:r>
            <w:r w:rsidRPr="006601B1">
              <w:rPr>
                <w:i/>
                <w:lang w:val="lv-LV"/>
              </w:rPr>
              <w:t xml:space="preserve"> daļā “Curriculum Vitae”, bet, vērtējot kritēriju, jāņem vērā projekta </w:t>
            </w:r>
            <w:r w:rsidR="006A6364" w:rsidRPr="006601B1">
              <w:rPr>
                <w:i/>
                <w:lang w:val="lv-LV"/>
              </w:rPr>
              <w:t>pieteikums</w:t>
            </w:r>
            <w:r w:rsidRPr="006601B1">
              <w:rPr>
                <w:i/>
                <w:lang w:val="lv-LV"/>
              </w:rPr>
              <w:t xml:space="preserve"> kopumā. </w:t>
            </w:r>
          </w:p>
          <w:p w14:paraId="027E0480" w14:textId="715D4CE9" w:rsidR="00EE5F77" w:rsidRPr="006601B1" w:rsidRDefault="00EE5F77" w:rsidP="00410212">
            <w:pPr>
              <w:rPr>
                <w:i/>
                <w:lang w:val="lv-LV"/>
              </w:rPr>
            </w:pPr>
            <w:r w:rsidRPr="006601B1">
              <w:rPr>
                <w:i/>
                <w:lang w:val="lv-LV"/>
              </w:rPr>
              <w:t xml:space="preserve">Projekta īstenošanas iespējas, ieskaitot sagatavoto pētījuma darba plānu, paredzēto pētījuma vadību un tā kvalitātes vadību, </w:t>
            </w:r>
            <w:r w:rsidR="00B0780C" w:rsidRPr="006601B1">
              <w:rPr>
                <w:i/>
                <w:lang w:val="lv-LV"/>
              </w:rPr>
              <w:t xml:space="preserve">sniegto informāciju par datu pārvaldības plānu, </w:t>
            </w:r>
            <w:r w:rsidRPr="006601B1">
              <w:rPr>
                <w:i/>
                <w:lang w:val="lv-LV"/>
              </w:rPr>
              <w:t>paredzētos resursus, pieejamo infrastruktūru, vērtē atbilstoši attiecīgās zinātnes nozares vai nozaru un projekta specifikai, kā arī projekta</w:t>
            </w:r>
            <w:r w:rsidR="00410212" w:rsidRPr="006601B1">
              <w:rPr>
                <w:i/>
                <w:lang w:val="lv-LV"/>
              </w:rPr>
              <w:t xml:space="preserve"> pieteikuma</w:t>
            </w:r>
            <w:r w:rsidRPr="006601B1">
              <w:rPr>
                <w:i/>
                <w:lang w:val="lv-LV"/>
              </w:rPr>
              <w:t xml:space="preserve"> iesniedzēja un sadarbības partner</w:t>
            </w:r>
            <w:r w:rsidR="00976B8C">
              <w:rPr>
                <w:i/>
                <w:lang w:val="lv-LV"/>
              </w:rPr>
              <w:t>a/</w:t>
            </w:r>
            <w:r w:rsidRPr="006601B1">
              <w:rPr>
                <w:i/>
                <w:lang w:val="lv-LV"/>
              </w:rPr>
              <w:t xml:space="preserve">u (ja tādi ir) specifikai. </w:t>
            </w:r>
          </w:p>
          <w:p w14:paraId="377F414C" w14:textId="5ED01417" w:rsidR="00EE5F77" w:rsidRPr="006601B1" w:rsidRDefault="00EE5F77" w:rsidP="00410212">
            <w:pPr>
              <w:rPr>
                <w:i/>
                <w:lang w:val="lv-LV"/>
              </w:rPr>
            </w:pPr>
            <w:r w:rsidRPr="006601B1">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6601B1">
              <w:rPr>
                <w:i/>
                <w:lang w:val="lv-LV"/>
              </w:rPr>
              <w:t>pieteikuma</w:t>
            </w:r>
            <w:r w:rsidRPr="006601B1">
              <w:rPr>
                <w:i/>
                <w:lang w:val="lv-LV"/>
              </w:rPr>
              <w:t xml:space="preserve"> </w:t>
            </w:r>
            <w:r w:rsidR="006A6364" w:rsidRPr="006601B1">
              <w:rPr>
                <w:i/>
                <w:lang w:val="lv-LV"/>
              </w:rPr>
              <w:t>C</w:t>
            </w:r>
            <w:r w:rsidRPr="006601B1">
              <w:rPr>
                <w:i/>
                <w:lang w:val="lv-LV"/>
              </w:rPr>
              <w:t xml:space="preserve"> daļā “Curriculum Vitae”.</w:t>
            </w:r>
          </w:p>
          <w:p w14:paraId="27F8CD31" w14:textId="3894EE3E" w:rsidR="00EE5F77" w:rsidRPr="006601B1" w:rsidRDefault="00EE5F77" w:rsidP="00410212">
            <w:pPr>
              <w:rPr>
                <w:i/>
                <w:lang w:val="lv-LV"/>
              </w:rPr>
            </w:pPr>
            <w:r w:rsidRPr="006601B1">
              <w:rPr>
                <w:i/>
                <w:lang w:val="lv-LV"/>
              </w:rPr>
              <w:t xml:space="preserve">Plānoto projekta īstenošanu vērtē sasaistē ar aizpildīto projekta </w:t>
            </w:r>
            <w:r w:rsidR="006A6364" w:rsidRPr="006601B1">
              <w:rPr>
                <w:i/>
                <w:lang w:val="lv-LV"/>
              </w:rPr>
              <w:t>pieteikuma A daļas “Vispārīgā informācija” 3. nodaļā “</w:t>
            </w:r>
            <w:r w:rsidR="003A076E">
              <w:rPr>
                <w:i/>
                <w:lang w:val="lv-LV"/>
              </w:rPr>
              <w:t>B</w:t>
            </w:r>
            <w:r w:rsidR="006A6364" w:rsidRPr="006601B1">
              <w:rPr>
                <w:i/>
                <w:lang w:val="lv-LV"/>
              </w:rPr>
              <w:t>udžets”</w:t>
            </w:r>
            <w:r w:rsidRPr="006601B1">
              <w:rPr>
                <w:i/>
                <w:lang w:val="lv-LV"/>
              </w:rPr>
              <w:t>, kurā paredzētas izmaksas projekta zinātniskās grupas atalgojumam, materiāli tehniskajam nodrošinājumam, koman</w:t>
            </w:r>
            <w:r w:rsidR="006E2F6D" w:rsidRPr="006601B1">
              <w:rPr>
                <w:i/>
                <w:lang w:val="lv-LV"/>
              </w:rPr>
              <w:t>dējumu un publicēšanās izmaksām</w:t>
            </w:r>
            <w:r w:rsidR="00435099" w:rsidRPr="006601B1">
              <w:rPr>
                <w:i/>
                <w:lang w:val="lv-LV"/>
              </w:rPr>
              <w:t>.</w:t>
            </w:r>
          </w:p>
          <w:p w14:paraId="7207967E" w14:textId="74BEEDAF" w:rsidR="00435099" w:rsidRPr="006601B1" w:rsidRDefault="00435099" w:rsidP="00435099">
            <w:pPr>
              <w:rPr>
                <w:lang w:val="lv-LV"/>
              </w:rPr>
            </w:pPr>
            <w:r w:rsidRPr="006601B1">
              <w:rPr>
                <w:i/>
                <w:lang w:val="lv-LV"/>
              </w:rPr>
              <w:t xml:space="preserve">Eksperts izvērtē arī vai </w:t>
            </w:r>
            <w:r w:rsidRPr="00F3547F">
              <w:rPr>
                <w:i/>
                <w:iCs/>
                <w:lang w:val="lv-LV"/>
              </w:rPr>
              <w:t>ir izstrādāti iekšējās uzraudzības un risku vadības mehānismi (pētnieku komandas / plānots izveidot vadības komiteju (steering committee).</w:t>
            </w:r>
          </w:p>
          <w:p w14:paraId="58F2B49B" w14:textId="77777777" w:rsidR="00435099" w:rsidRPr="006601B1" w:rsidRDefault="00435099" w:rsidP="00410212">
            <w:pPr>
              <w:rPr>
                <w:lang w:val="lv-LV"/>
              </w:rPr>
            </w:pPr>
          </w:p>
          <w:p w14:paraId="0EE48D59" w14:textId="77777777" w:rsidR="00EE5F77" w:rsidRPr="006601B1" w:rsidRDefault="00EE5F77" w:rsidP="00410212">
            <w:pPr>
              <w:rPr>
                <w:lang w:val="lv-LV"/>
              </w:rPr>
            </w:pPr>
          </w:p>
        </w:tc>
      </w:tr>
      <w:tr w:rsidR="004D61A7" w:rsidRPr="00B971DC" w14:paraId="7C35E210" w14:textId="77777777" w:rsidTr="1D390434">
        <w:tc>
          <w:tcPr>
            <w:tcW w:w="576" w:type="dxa"/>
            <w:shd w:val="clear" w:color="auto" w:fill="auto"/>
          </w:tcPr>
          <w:p w14:paraId="7029E063" w14:textId="77777777" w:rsidR="00EE5F77" w:rsidRPr="006601B1" w:rsidRDefault="00EE5F77" w:rsidP="00410212">
            <w:pPr>
              <w:rPr>
                <w:b/>
                <w:lang w:val="lv-LV"/>
              </w:rPr>
            </w:pPr>
            <w:r w:rsidRPr="006601B1">
              <w:rPr>
                <w:b/>
                <w:lang w:val="lv-LV"/>
              </w:rPr>
              <w:t>3.2.</w:t>
            </w:r>
          </w:p>
        </w:tc>
        <w:tc>
          <w:tcPr>
            <w:tcW w:w="3530" w:type="dxa"/>
            <w:shd w:val="clear" w:color="auto" w:fill="auto"/>
          </w:tcPr>
          <w:p w14:paraId="119231AD" w14:textId="77777777" w:rsidR="00EE5F77" w:rsidRPr="006601B1" w:rsidRDefault="00EE5F77" w:rsidP="00410212">
            <w:pPr>
              <w:rPr>
                <w:lang w:val="lv-LV"/>
              </w:rPr>
            </w:pPr>
            <w:r w:rsidRPr="006601B1">
              <w:rPr>
                <w:lang w:val="lv-LV"/>
              </w:rPr>
              <w:t>projekta vadītāja un projekta galveno izpildītāju zinātniskā kvalifikācija, atbilstoši iesniegtajiem dzīves gājuma aprakstiem (CV)</w:t>
            </w:r>
          </w:p>
        </w:tc>
        <w:tc>
          <w:tcPr>
            <w:tcW w:w="5675" w:type="dxa"/>
            <w:gridSpan w:val="2"/>
            <w:vMerge/>
          </w:tcPr>
          <w:p w14:paraId="30886921" w14:textId="77777777" w:rsidR="00EE5F77" w:rsidRPr="006601B1" w:rsidRDefault="00EE5F77" w:rsidP="00410212">
            <w:pPr>
              <w:rPr>
                <w:lang w:val="lv-LV"/>
              </w:rPr>
            </w:pPr>
          </w:p>
        </w:tc>
      </w:tr>
      <w:tr w:rsidR="004D61A7" w:rsidRPr="00B971DC" w14:paraId="7543E5F9" w14:textId="77777777" w:rsidTr="1D390434">
        <w:tc>
          <w:tcPr>
            <w:tcW w:w="576" w:type="dxa"/>
            <w:shd w:val="clear" w:color="auto" w:fill="auto"/>
          </w:tcPr>
          <w:p w14:paraId="3A2E802A" w14:textId="77777777" w:rsidR="00EE5F77" w:rsidRPr="006601B1" w:rsidRDefault="00EE5F77" w:rsidP="00410212">
            <w:pPr>
              <w:rPr>
                <w:b/>
                <w:lang w:val="lv-LV"/>
              </w:rPr>
            </w:pPr>
            <w:r w:rsidRPr="006601B1">
              <w:rPr>
                <w:b/>
                <w:lang w:val="lv-LV"/>
              </w:rPr>
              <w:t>3.3.</w:t>
            </w:r>
          </w:p>
        </w:tc>
        <w:tc>
          <w:tcPr>
            <w:tcW w:w="3530" w:type="dxa"/>
            <w:shd w:val="clear" w:color="auto" w:fill="auto"/>
          </w:tcPr>
          <w:p w14:paraId="24F7AAF1" w14:textId="06FF506D" w:rsidR="00EE5F77" w:rsidRPr="006601B1" w:rsidRDefault="00C71E7E" w:rsidP="00410212">
            <w:pPr>
              <w:rPr>
                <w:lang w:val="lv-LV"/>
              </w:rPr>
            </w:pPr>
            <w:r w:rsidRPr="006601B1">
              <w:rPr>
                <w:lang w:val="lv-LV"/>
              </w:rPr>
              <w:t>P</w:t>
            </w:r>
            <w:r w:rsidR="00EE5F77" w:rsidRPr="006601B1">
              <w:rPr>
                <w:lang w:val="lv-LV"/>
              </w:rPr>
              <w:t>aredzēta</w:t>
            </w:r>
            <w:r>
              <w:rPr>
                <w:lang w:val="lv-LV"/>
              </w:rPr>
              <w:t xml:space="preserve"> projekta kvalitātes</w:t>
            </w:r>
            <w:r w:rsidR="00EE5F77" w:rsidRPr="006601B1">
              <w:rPr>
                <w:lang w:val="lv-LV"/>
              </w:rPr>
              <w:t xml:space="preserve"> vadība,. Vadības organizācija ļauj sekot pētījuma izpildes progresam. Izvērtēti iespējamie riski un izstrādāts to novēršanas vai negatīvā efekta samazināšanas plāns</w:t>
            </w:r>
          </w:p>
        </w:tc>
        <w:tc>
          <w:tcPr>
            <w:tcW w:w="5675" w:type="dxa"/>
            <w:gridSpan w:val="2"/>
            <w:vMerge/>
          </w:tcPr>
          <w:p w14:paraId="4C65B7AB" w14:textId="77777777" w:rsidR="00EE5F77" w:rsidRPr="006601B1" w:rsidRDefault="00EE5F77" w:rsidP="00410212">
            <w:pPr>
              <w:rPr>
                <w:lang w:val="lv-LV"/>
              </w:rPr>
            </w:pPr>
          </w:p>
        </w:tc>
      </w:tr>
      <w:tr w:rsidR="004D61A7" w:rsidRPr="00B971DC" w14:paraId="0D02D7AB" w14:textId="77777777" w:rsidTr="1D390434">
        <w:tc>
          <w:tcPr>
            <w:tcW w:w="576" w:type="dxa"/>
            <w:shd w:val="clear" w:color="auto" w:fill="auto"/>
          </w:tcPr>
          <w:p w14:paraId="48DA6CE7" w14:textId="77777777" w:rsidR="00EE5F77" w:rsidRPr="006601B1" w:rsidRDefault="00EE5F77" w:rsidP="00410212">
            <w:pPr>
              <w:rPr>
                <w:b/>
                <w:lang w:val="lv-LV"/>
              </w:rPr>
            </w:pPr>
            <w:r w:rsidRPr="006601B1">
              <w:rPr>
                <w:b/>
                <w:lang w:val="lv-LV"/>
              </w:rPr>
              <w:t>3.4.</w:t>
            </w:r>
          </w:p>
        </w:tc>
        <w:tc>
          <w:tcPr>
            <w:tcW w:w="3530" w:type="dxa"/>
            <w:shd w:val="clear" w:color="auto" w:fill="auto"/>
          </w:tcPr>
          <w:p w14:paraId="7E90C609" w14:textId="3C80CF5D" w:rsidR="00EE5F77" w:rsidRPr="006601B1" w:rsidRDefault="00671285" w:rsidP="00410212">
            <w:pPr>
              <w:rPr>
                <w:lang w:val="lv-LV"/>
              </w:rPr>
            </w:pPr>
            <w:r>
              <w:rPr>
                <w:lang w:val="lv-LV"/>
              </w:rPr>
              <w:t xml:space="preserve">Ir </w:t>
            </w:r>
            <w:r w:rsidR="00EE5F77" w:rsidRPr="006601B1">
              <w:rPr>
                <w:lang w:val="lv-LV"/>
              </w:rPr>
              <w:t xml:space="preserve">pētījuma veikšanai nepieciešamā pētniecības infrastruktūra, </w:t>
            </w:r>
            <w:r>
              <w:rPr>
                <w:lang w:val="lv-LV"/>
              </w:rPr>
              <w:t xml:space="preserve">un </w:t>
            </w:r>
            <w:r w:rsidR="00EE5F77" w:rsidRPr="006601B1">
              <w:rPr>
                <w:lang w:val="lv-LV"/>
              </w:rPr>
              <w:t xml:space="preserve">pieeja </w:t>
            </w:r>
            <w:r>
              <w:rPr>
                <w:lang w:val="lv-LV"/>
              </w:rPr>
              <w:t xml:space="preserve">citai </w:t>
            </w:r>
            <w:r w:rsidR="00EE5F77" w:rsidRPr="006601B1">
              <w:rPr>
                <w:lang w:val="lv-LV"/>
              </w:rPr>
              <w:t xml:space="preserve">sadarbības partneru </w:t>
            </w:r>
            <w:r w:rsidR="00F26277">
              <w:rPr>
                <w:lang w:val="lv-LV"/>
              </w:rPr>
              <w:t xml:space="preserve"> pētniecības infrastruktūrai </w:t>
            </w:r>
            <w:r w:rsidR="00EE5F77" w:rsidRPr="006601B1">
              <w:rPr>
                <w:lang w:val="lv-LV"/>
              </w:rPr>
              <w:t>(ja attiecināms)</w:t>
            </w:r>
          </w:p>
        </w:tc>
        <w:tc>
          <w:tcPr>
            <w:tcW w:w="5675" w:type="dxa"/>
            <w:gridSpan w:val="2"/>
            <w:vMerge/>
          </w:tcPr>
          <w:p w14:paraId="130A4B99" w14:textId="77777777" w:rsidR="00EE5F77" w:rsidRPr="006601B1" w:rsidRDefault="00EE5F77" w:rsidP="00410212">
            <w:pPr>
              <w:rPr>
                <w:lang w:val="lv-LV"/>
              </w:rPr>
            </w:pPr>
          </w:p>
        </w:tc>
      </w:tr>
      <w:tr w:rsidR="004D61A7" w:rsidRPr="00B971DC" w14:paraId="72D50A9D" w14:textId="77777777" w:rsidTr="1D390434">
        <w:tc>
          <w:tcPr>
            <w:tcW w:w="576" w:type="dxa"/>
            <w:shd w:val="clear" w:color="auto" w:fill="auto"/>
          </w:tcPr>
          <w:p w14:paraId="41187F9B" w14:textId="77777777" w:rsidR="00EE5F77" w:rsidRPr="006601B1" w:rsidRDefault="00EE5F77" w:rsidP="00410212">
            <w:pPr>
              <w:rPr>
                <w:b/>
                <w:lang w:val="lv-LV"/>
              </w:rPr>
            </w:pPr>
            <w:r w:rsidRPr="006601B1">
              <w:rPr>
                <w:b/>
                <w:lang w:val="lv-LV"/>
              </w:rPr>
              <w:t>3.5.</w:t>
            </w:r>
          </w:p>
        </w:tc>
        <w:tc>
          <w:tcPr>
            <w:tcW w:w="3530" w:type="dxa"/>
            <w:shd w:val="clear" w:color="auto" w:fill="auto"/>
          </w:tcPr>
          <w:p w14:paraId="63E437E5" w14:textId="6DE27D28" w:rsidR="00EE5F77" w:rsidRPr="006601B1" w:rsidRDefault="00EE5F77" w:rsidP="00410212">
            <w:pPr>
              <w:rPr>
                <w:lang w:val="lv-LV"/>
              </w:rPr>
            </w:pPr>
            <w:r w:rsidRPr="006601B1">
              <w:rPr>
                <w:lang w:val="lv-LV"/>
              </w:rPr>
              <w:t>institūcijai</w:t>
            </w:r>
            <w:r w:rsidR="00F26277">
              <w:rPr>
                <w:lang w:val="lv-LV"/>
              </w:rPr>
              <w:t>, kas īsteno pētījumu</w:t>
            </w:r>
            <w:r w:rsidR="00687842">
              <w:rPr>
                <w:lang w:val="lv-LV"/>
              </w:rPr>
              <w:t>,</w:t>
            </w:r>
            <w:r w:rsidRPr="006601B1">
              <w:rPr>
                <w:lang w:val="lv-LV"/>
              </w:rPr>
              <w:t xml:space="preserve"> un </w:t>
            </w:r>
            <w:r w:rsidR="00687842">
              <w:rPr>
                <w:lang w:val="lv-LV"/>
              </w:rPr>
              <w:t xml:space="preserve">tās </w:t>
            </w:r>
            <w:r w:rsidRPr="006601B1">
              <w:rPr>
                <w:lang w:val="lv-LV"/>
              </w:rPr>
              <w:t xml:space="preserve">sadarbības partneriem (ja attiecināms) ir </w:t>
            </w:r>
            <w:r w:rsidR="00687842">
              <w:rPr>
                <w:lang w:val="lv-LV"/>
              </w:rPr>
              <w:t xml:space="preserve">projekta īstenošanai </w:t>
            </w:r>
            <w:r w:rsidRPr="006601B1">
              <w:rPr>
                <w:lang w:val="lv-LV"/>
              </w:rPr>
              <w:t xml:space="preserve">nepieciešamā </w:t>
            </w:r>
            <w:r w:rsidR="004B62F4">
              <w:rPr>
                <w:lang w:val="lv-LV"/>
              </w:rPr>
              <w:t xml:space="preserve"> </w:t>
            </w:r>
            <w:r w:rsidR="00687842">
              <w:rPr>
                <w:lang w:val="lv-LV"/>
              </w:rPr>
              <w:t>pieredze</w:t>
            </w:r>
            <w:r w:rsidR="004B62F4">
              <w:rPr>
                <w:lang w:val="lv-LV"/>
              </w:rPr>
              <w:t xml:space="preserve"> </w:t>
            </w:r>
          </w:p>
        </w:tc>
        <w:tc>
          <w:tcPr>
            <w:tcW w:w="5675" w:type="dxa"/>
            <w:gridSpan w:val="2"/>
            <w:vMerge/>
          </w:tcPr>
          <w:p w14:paraId="45413D2F" w14:textId="77777777" w:rsidR="00EE5F77" w:rsidRPr="006601B1" w:rsidRDefault="00EE5F77" w:rsidP="00410212">
            <w:pPr>
              <w:rPr>
                <w:lang w:val="lv-LV"/>
              </w:rPr>
            </w:pPr>
          </w:p>
        </w:tc>
      </w:tr>
      <w:tr w:rsidR="00DA370D" w:rsidRPr="00B971DC" w14:paraId="5C44F511" w14:textId="77777777" w:rsidTr="1D390434">
        <w:tc>
          <w:tcPr>
            <w:tcW w:w="4106" w:type="dxa"/>
            <w:gridSpan w:val="2"/>
            <w:shd w:val="clear" w:color="auto" w:fill="auto"/>
          </w:tcPr>
          <w:p w14:paraId="5BA6BC08" w14:textId="5CF639B4" w:rsidR="00DA370D" w:rsidRPr="00DA370D" w:rsidRDefault="00DA370D" w:rsidP="00DA370D">
            <w:pPr>
              <w:rPr>
                <w:lang w:val="lv-LV"/>
              </w:rPr>
            </w:pPr>
            <w:r w:rsidRPr="00DA370D">
              <w:rPr>
                <w:lang w:val="lv-LV"/>
              </w:rPr>
              <w:t>Eksperta rekomendācijas projekta īstenošanai</w:t>
            </w:r>
          </w:p>
        </w:tc>
        <w:tc>
          <w:tcPr>
            <w:tcW w:w="5675" w:type="dxa"/>
            <w:gridSpan w:val="2"/>
            <w:shd w:val="clear" w:color="auto" w:fill="auto"/>
          </w:tcPr>
          <w:p w14:paraId="268876DE" w14:textId="6D109E68" w:rsidR="00DA370D" w:rsidRPr="00DA370D" w:rsidRDefault="00DA370D" w:rsidP="00DA370D">
            <w:pPr>
              <w:rPr>
                <w:i/>
                <w:iCs/>
                <w:lang w:val="lv-LV"/>
              </w:rPr>
            </w:pPr>
            <w:r w:rsidRPr="007310C5">
              <w:rPr>
                <w:i/>
                <w:iCs/>
                <w:lang w:val="lv-LV"/>
              </w:rPr>
              <w:t>Eksperts sniedz rekomendācijas</w:t>
            </w:r>
            <w:r>
              <w:rPr>
                <w:i/>
                <w:iCs/>
                <w:lang w:val="lv-LV"/>
              </w:rPr>
              <w:t xml:space="preserve"> (</w:t>
            </w:r>
            <w:r w:rsidRPr="007310C5">
              <w:rPr>
                <w:i/>
                <w:iCs/>
                <w:lang w:val="lv-LV"/>
              </w:rPr>
              <w:t>ja tādas ir</w:t>
            </w:r>
            <w:r>
              <w:rPr>
                <w:i/>
                <w:iCs/>
                <w:lang w:val="lv-LV"/>
              </w:rPr>
              <w:t xml:space="preserve">), projekta īstenotājam, kas nodrošinātu </w:t>
            </w:r>
            <w:r w:rsidRPr="007310C5">
              <w:rPr>
                <w:i/>
                <w:iCs/>
                <w:lang w:val="lv-LV"/>
              </w:rPr>
              <w:t>sekmīgāk</w:t>
            </w:r>
            <w:r>
              <w:rPr>
                <w:i/>
                <w:iCs/>
                <w:lang w:val="lv-LV"/>
              </w:rPr>
              <w:t>u projekta</w:t>
            </w:r>
            <w:r w:rsidRPr="007310C5">
              <w:rPr>
                <w:i/>
                <w:iCs/>
                <w:lang w:val="lv-LV"/>
              </w:rPr>
              <w:t xml:space="preserve"> īstenošan</w:t>
            </w:r>
            <w:r>
              <w:rPr>
                <w:i/>
                <w:iCs/>
                <w:lang w:val="lv-LV"/>
              </w:rPr>
              <w:t>u</w:t>
            </w:r>
            <w:r w:rsidRPr="007310C5">
              <w:rPr>
                <w:i/>
                <w:iCs/>
                <w:lang w:val="lv-LV"/>
              </w:rPr>
              <w:t>.</w:t>
            </w:r>
          </w:p>
        </w:tc>
      </w:tr>
      <w:tr w:rsidR="00DA370D" w:rsidRPr="00B971DC" w14:paraId="3624FC71" w14:textId="77777777" w:rsidTr="1D390434">
        <w:tc>
          <w:tcPr>
            <w:tcW w:w="4106" w:type="dxa"/>
            <w:gridSpan w:val="2"/>
            <w:shd w:val="clear" w:color="auto" w:fill="auto"/>
          </w:tcPr>
          <w:p w14:paraId="1EE0047B" w14:textId="1D6A5555" w:rsidR="00DA370D" w:rsidRPr="00F3547F" w:rsidRDefault="00DA370D" w:rsidP="00DA370D">
            <w:pPr>
              <w:rPr>
                <w:iCs/>
                <w:lang w:val="lv-LV"/>
              </w:rPr>
            </w:pPr>
            <w:r w:rsidRPr="00F3547F">
              <w:rPr>
                <w:iCs/>
                <w:lang w:val="lv-LV"/>
              </w:rPr>
              <w:t>Iespējamie projekta īstenošanas riski</w:t>
            </w:r>
          </w:p>
        </w:tc>
        <w:tc>
          <w:tcPr>
            <w:tcW w:w="5675" w:type="dxa"/>
            <w:gridSpan w:val="2"/>
            <w:shd w:val="clear" w:color="auto" w:fill="auto"/>
          </w:tcPr>
          <w:p w14:paraId="1318B6AE" w14:textId="565F0461" w:rsidR="00DA370D" w:rsidRPr="00F3547F" w:rsidRDefault="00DA370D" w:rsidP="00DA370D">
            <w:pPr>
              <w:rPr>
                <w:i/>
                <w:iCs/>
                <w:lang w:val="lv-LV"/>
              </w:rPr>
            </w:pPr>
            <w:r w:rsidRPr="00F3547F">
              <w:rPr>
                <w:i/>
                <w:lang w:val="lv-LV"/>
              </w:rPr>
              <w:t>Eksperts norāda projekta īstenošanas riskus (ja tādi ir), kā arī atzīmē vai tie ir zemi, vidēji vai augsti.</w:t>
            </w:r>
          </w:p>
        </w:tc>
      </w:tr>
    </w:tbl>
    <w:p w14:paraId="7205215E" w14:textId="77777777" w:rsidR="00EE5F77" w:rsidRPr="006601B1" w:rsidRDefault="00EE5F77" w:rsidP="00EE5F77">
      <w:pPr>
        <w:rPr>
          <w:lang w:val="lv-LV"/>
        </w:rPr>
      </w:pPr>
    </w:p>
    <w:p w14:paraId="49DE0890" w14:textId="76EFFEFB" w:rsidR="00EE5F77" w:rsidRPr="006601B1" w:rsidRDefault="006E2F6D" w:rsidP="002252EB">
      <w:pPr>
        <w:pStyle w:val="Heading2"/>
      </w:pPr>
      <w:bookmarkStart w:id="8" w:name="_Toc513469511"/>
      <w:bookmarkStart w:id="9" w:name="_Toc143245577"/>
      <w:r w:rsidRPr="006601B1">
        <w:t>2</w:t>
      </w:r>
      <w:r w:rsidR="00EE5F77" w:rsidRPr="006601B1">
        <w:t xml:space="preserve">.2. Projekta </w:t>
      </w:r>
      <w:r w:rsidR="00694E2F" w:rsidRPr="006601B1">
        <w:t>pieteikuma</w:t>
      </w:r>
      <w:r w:rsidR="00EE5F77" w:rsidRPr="006601B1">
        <w:t xml:space="preserve"> konsolidētais vērtējums</w:t>
      </w:r>
      <w:bookmarkEnd w:id="8"/>
      <w:bookmarkEnd w:id="9"/>
    </w:p>
    <w:p w14:paraId="5E16F5BD" w14:textId="3F49C1E0" w:rsidR="00D57270" w:rsidRPr="00D57270" w:rsidRDefault="00D57270" w:rsidP="00D57270">
      <w:pPr>
        <w:ind w:firstLine="709"/>
        <w:rPr>
          <w:lang w:val="lv-LV"/>
        </w:rPr>
      </w:pPr>
      <w:r w:rsidRPr="00D57270">
        <w:rPr>
          <w:lang w:val="lv-LV"/>
        </w:rPr>
        <w:t xml:space="preserve">14. Pēc visu projektu pieteikumu ekspertu individuālo vērtējumu saņemšanas informācijas sistēmā padome piecu darbdienu laikā, izmantojot tiešsaistes videokonferenci (reāllaika attēla un skaņas pārraide), organizē un īsteno ekspertu paneļdiskusiju tiem ekspertiem, kuri ir atbildīgi par projektu pieteikumu ekspertu konsolidētā vērtējuma sagatavošanu, izveidojot ekspertu diskusiju paneli par </w:t>
      </w:r>
      <w:r w:rsidRPr="00D57270">
        <w:rPr>
          <w:lang w:val="lv-LV"/>
        </w:rPr>
        <w:lastRenderedPageBreak/>
        <w:t xml:space="preserve">visiem projektu pieteikumiem, kuri iesniegti par attiecīgo MK rīkojuma </w:t>
      </w:r>
      <w:r>
        <w:rPr>
          <w:lang w:val="lv-LV"/>
        </w:rPr>
        <w:t>5.2</w:t>
      </w:r>
      <w:r w:rsidRPr="00D57270">
        <w:rPr>
          <w:lang w:val="lv-LV"/>
        </w:rPr>
        <w:t xml:space="preserve">. </w:t>
      </w:r>
      <w:r>
        <w:rPr>
          <w:lang w:val="lv-LV"/>
        </w:rPr>
        <w:t>apakš</w:t>
      </w:r>
      <w:r w:rsidRPr="00D57270">
        <w:rPr>
          <w:lang w:val="lv-LV"/>
        </w:rPr>
        <w:t>punktā minētā programmas uzdevuma</w:t>
      </w:r>
      <w:r w:rsidR="00E0362A">
        <w:rPr>
          <w:lang w:val="lv-LV"/>
        </w:rPr>
        <w:t xml:space="preserve"> apakšuzdevuma</w:t>
      </w:r>
      <w:r w:rsidRPr="00D57270">
        <w:rPr>
          <w:lang w:val="lv-LV"/>
        </w:rPr>
        <w:t xml:space="preserve"> izpildi (turpmāk – panelis).</w:t>
      </w:r>
    </w:p>
    <w:p w14:paraId="31DE3F1C" w14:textId="77777777" w:rsidR="00D57270" w:rsidRPr="00D57270" w:rsidRDefault="00D57270" w:rsidP="00D57270">
      <w:pPr>
        <w:ind w:firstLine="709"/>
        <w:rPr>
          <w:lang w:val="lv-LV"/>
        </w:rPr>
      </w:pPr>
    </w:p>
    <w:p w14:paraId="3627DAC8" w14:textId="7A80F18B" w:rsidR="00D57270" w:rsidRPr="00D57270" w:rsidRDefault="00D57270" w:rsidP="00D57270">
      <w:pPr>
        <w:ind w:firstLine="709"/>
        <w:rPr>
          <w:lang w:val="lv-LV"/>
        </w:rPr>
      </w:pPr>
      <w:r w:rsidRPr="00D57270">
        <w:rPr>
          <w:lang w:val="lv-LV"/>
        </w:rPr>
        <w:t xml:space="preserve">15. Trīs darbdienu dienu laikā no paneļa noslēgšanās dienas eksperts, kurš ir atbildīgs par attiecīgā projekta pieteikuma ekspertu konsolidētā vērtējuma sagatavošanu, ņemot vērā attiecīga projekta pieteikuma ekspertu individuālos vērtējumus, kā arī paneļa rezultātus, informācijas sistēmā aizpilda šī projekta pieteikuma ekspertu konsolidētā vērtējuma veidlapu (turpmāk – ekspertu konsolidētais vērtējums), ievērojot nolikuma </w:t>
      </w:r>
      <w:r>
        <w:rPr>
          <w:lang w:val="lv-LV"/>
        </w:rPr>
        <w:t>8</w:t>
      </w:r>
      <w:r w:rsidRPr="00D57270">
        <w:rPr>
          <w:lang w:val="lv-LV"/>
        </w:rPr>
        <w:t>. pielikumu “Projekta pieteikuma ekspertīzes individuālā/ekspertīzes konsolidētā vērtējuma veidlapa”, un trīs darbdienu laikā saskaņo to ar pārējiem attiecīgā projekta pieteikuma ekspertīzē iesaistītajiem ekspertiem, kuri ir individuāli vērtējuši šo projekta pieteikumu, un iesniedz to informācijas sistēmā.</w:t>
      </w:r>
    </w:p>
    <w:p w14:paraId="3200FAAE" w14:textId="77777777" w:rsidR="00D57270" w:rsidRPr="00D57270" w:rsidRDefault="00D57270" w:rsidP="00D57270">
      <w:pPr>
        <w:ind w:firstLine="709"/>
        <w:rPr>
          <w:lang w:val="lv-LV"/>
        </w:rPr>
      </w:pPr>
    </w:p>
    <w:p w14:paraId="6A9DBEBF" w14:textId="02C6FD3E" w:rsidR="00D57270" w:rsidRPr="00D57270" w:rsidRDefault="00D57270" w:rsidP="00D57270">
      <w:pPr>
        <w:ind w:firstLine="709"/>
        <w:rPr>
          <w:lang w:val="lv-LV"/>
        </w:rPr>
      </w:pPr>
      <w:r w:rsidRPr="00D57270">
        <w:rPr>
          <w:lang w:val="lv-LV"/>
        </w:rPr>
        <w:t xml:space="preserve">16. Ja  programmas MK rīkojuma </w:t>
      </w:r>
      <w:r>
        <w:rPr>
          <w:lang w:val="lv-LV"/>
        </w:rPr>
        <w:t>5</w:t>
      </w:r>
      <w:r w:rsidRPr="00D57270">
        <w:rPr>
          <w:lang w:val="lv-LV"/>
        </w:rPr>
        <w:t>.</w:t>
      </w:r>
      <w:r>
        <w:rPr>
          <w:lang w:val="lv-LV"/>
        </w:rPr>
        <w:t>2. apakš</w:t>
      </w:r>
      <w:r w:rsidRPr="00D57270">
        <w:rPr>
          <w:lang w:val="lv-LV"/>
        </w:rPr>
        <w:t>punktā noteikt</w:t>
      </w:r>
      <w:r w:rsidR="00E0362A">
        <w:rPr>
          <w:lang w:val="lv-LV"/>
        </w:rPr>
        <w:t>ā</w:t>
      </w:r>
      <w:r w:rsidRPr="00D57270">
        <w:rPr>
          <w:lang w:val="lv-LV"/>
        </w:rPr>
        <w:t xml:space="preserve"> uzdevum</w:t>
      </w:r>
      <w:r w:rsidR="00E0362A">
        <w:rPr>
          <w:lang w:val="lv-LV"/>
        </w:rPr>
        <w:t>a apakšuz</w:t>
      </w:r>
      <w:r w:rsidR="00EA5A96">
        <w:rPr>
          <w:lang w:val="lv-LV"/>
        </w:rPr>
        <w:t>d</w:t>
      </w:r>
      <w:r w:rsidR="00E0362A">
        <w:rPr>
          <w:lang w:val="lv-LV"/>
        </w:rPr>
        <w:t xml:space="preserve">evuma </w:t>
      </w:r>
      <w:r w:rsidRPr="00D57270">
        <w:rPr>
          <w:lang w:val="lv-LV"/>
        </w:rPr>
        <w:t xml:space="preserve"> izpildei iesniegts tikai viens projekta pieteikums, padome par šo projekta pieteikumu paneli neorganizē. Padome katram ekspertam nodrošina pieeju otra eksperta aizpildītajam individuālajam vērtējumam, kā arī atklāj katram ekspertam citu ekspertu identitāti.</w:t>
      </w:r>
    </w:p>
    <w:p w14:paraId="40ABA7E9" w14:textId="77777777" w:rsidR="00D57270" w:rsidRPr="00D57270" w:rsidRDefault="00D57270" w:rsidP="00D57270">
      <w:pPr>
        <w:ind w:firstLine="709"/>
        <w:rPr>
          <w:lang w:val="lv-LV"/>
        </w:rPr>
      </w:pPr>
    </w:p>
    <w:p w14:paraId="14557F85" w14:textId="17942274" w:rsidR="00D57270" w:rsidRPr="00D57270" w:rsidRDefault="00D57270" w:rsidP="00D57270">
      <w:pPr>
        <w:ind w:firstLine="709"/>
        <w:rPr>
          <w:b/>
          <w:lang w:val="lv-LV"/>
        </w:rPr>
      </w:pPr>
      <w:r w:rsidRPr="00D57270">
        <w:rPr>
          <w:lang w:val="lv-LV"/>
        </w:rPr>
        <w:t xml:space="preserve">17. Viens no ekspertiem aizpilda konsolidēto vērtējumu atbilstoši nolikuma </w:t>
      </w:r>
      <w:r>
        <w:rPr>
          <w:lang w:val="lv-LV"/>
        </w:rPr>
        <w:t>8</w:t>
      </w:r>
      <w:r w:rsidRPr="00D57270">
        <w:rPr>
          <w:lang w:val="lv-LV"/>
        </w:rPr>
        <w:t>. pielikumam “Projekta pieteikuma ekspertīzes individuālā/ekspertīzes konsolidētā vērtējuma veidlapa”, ievērojot metodikas 6.-13. punktā minētos nosacījumus, informācijas sistēmā. Visi (izņemot nolikuma 44. punktā minēto izņēmuma gadījumu) eksperti, apstiprina konsolidēto vērtējumu informācijas sistēmā divu nedēļu laikā kopš pēdējā individuālā vērtējuma apstiprināšanas informācijas sistēmā.</w:t>
      </w:r>
    </w:p>
    <w:p w14:paraId="2F09DE0B" w14:textId="77777777" w:rsidR="00D57270" w:rsidRPr="00D57270" w:rsidRDefault="00D57270" w:rsidP="00D57270">
      <w:pPr>
        <w:rPr>
          <w:lang w:val="lv-LV"/>
        </w:rPr>
      </w:pPr>
    </w:p>
    <w:p w14:paraId="289825D6" w14:textId="2EA96341" w:rsidR="00D57270" w:rsidRPr="00D57270" w:rsidRDefault="00D57270" w:rsidP="00D57270">
      <w:pPr>
        <w:ind w:firstLine="709"/>
        <w:rPr>
          <w:lang w:val="lv-LV"/>
        </w:rPr>
      </w:pPr>
      <w:r w:rsidRPr="00D57270">
        <w:rPr>
          <w:lang w:val="lv-LV"/>
        </w:rPr>
        <w:t>18. Konsolidētais vērtējums ir vienošanās starp visiem (izņemot nolikuma 4</w:t>
      </w:r>
      <w:r>
        <w:rPr>
          <w:lang w:val="lv-LV"/>
        </w:rPr>
        <w:t>3</w:t>
      </w:r>
      <w:r w:rsidRPr="00D57270">
        <w:rPr>
          <w:lang w:val="lv-LV"/>
        </w:rPr>
        <w:t>. punktā minēto izņēmuma gadījumu) ekspertiem par projekta pieteikuma galīgo vērtējumu, līdz ar to eksperts, kurš izstrādā konsolidēto vērtējumu, konsultējas ar citiem ekspertiem par:</w:t>
      </w:r>
    </w:p>
    <w:p w14:paraId="6FF05469" w14:textId="77777777" w:rsidR="00D57270" w:rsidRPr="00D57270" w:rsidRDefault="00D57270" w:rsidP="00D57270">
      <w:pPr>
        <w:ind w:firstLine="709"/>
        <w:rPr>
          <w:lang w:val="lv-LV"/>
        </w:rPr>
      </w:pPr>
      <w:r w:rsidRPr="00D57270">
        <w:rPr>
          <w:lang w:val="lv-LV"/>
        </w:rPr>
        <w:t>18.1. katra kritērija vērtējumu punktos;</w:t>
      </w:r>
    </w:p>
    <w:p w14:paraId="71E33FE5" w14:textId="77777777" w:rsidR="00D57270" w:rsidRPr="00D57270" w:rsidRDefault="00D57270" w:rsidP="00D57270">
      <w:pPr>
        <w:ind w:firstLine="709"/>
        <w:rPr>
          <w:lang w:val="lv-LV"/>
        </w:rPr>
      </w:pPr>
      <w:r w:rsidRPr="00D57270">
        <w:rPr>
          <w:lang w:val="lv-LV"/>
        </w:rPr>
        <w:t>18.2. zinātniski argumentētu pamatojumu katra kritērija vērtējumiem, ko apkopo no visu ekspertu individuālajos vērtējumos sniegtajiem pamatojumiem.</w:t>
      </w:r>
    </w:p>
    <w:p w14:paraId="361728DB" w14:textId="77777777" w:rsidR="00D57270" w:rsidRPr="00D57270" w:rsidRDefault="00D57270" w:rsidP="00D57270">
      <w:pPr>
        <w:ind w:firstLine="709"/>
        <w:rPr>
          <w:lang w:val="lv-LV"/>
        </w:rPr>
      </w:pPr>
    </w:p>
    <w:p w14:paraId="31872C5B" w14:textId="77777777" w:rsidR="00D57270" w:rsidRPr="00D57270" w:rsidRDefault="00D57270" w:rsidP="00D57270">
      <w:pPr>
        <w:ind w:firstLine="709"/>
        <w:rPr>
          <w:lang w:val="lv-LV"/>
        </w:rPr>
      </w:pPr>
      <w:r w:rsidRPr="00D57270">
        <w:rPr>
          <w:lang w:val="lv-LV"/>
        </w:rPr>
        <w:t>19. Padome pēc metodikas 17. punktā minētās konsolidētā vērtējuma apstiprināšanas informācijas sistēmā izskata to. Ja padome (neiejaucoties ekspertu kompetencē) konstatē neatbilstības metodikai vai konkursa nolikumam, tai ir tiesības konsolidēto vērtējumu atgriezt ekspertiem atkārtotai pārstrādei un apstiprināšanai.</w:t>
      </w:r>
    </w:p>
    <w:p w14:paraId="29BD6DE3" w14:textId="77777777" w:rsidR="00D57270" w:rsidRPr="00D57270" w:rsidRDefault="00D57270" w:rsidP="00D57270">
      <w:pPr>
        <w:ind w:firstLine="709"/>
        <w:rPr>
          <w:lang w:val="lv-LV"/>
        </w:rPr>
      </w:pPr>
    </w:p>
    <w:p w14:paraId="632D543C" w14:textId="77777777" w:rsidR="00D57270" w:rsidRPr="00D57270" w:rsidRDefault="00D57270" w:rsidP="00D57270">
      <w:pPr>
        <w:ind w:firstLine="709"/>
        <w:rPr>
          <w:lang w:val="lv-LV"/>
        </w:rPr>
      </w:pPr>
      <w:r w:rsidRPr="00D57270">
        <w:rPr>
          <w:lang w:val="lv-LV"/>
        </w:rPr>
        <w:t>20. Ekspertiem konsolidētā vērtējuma atgriešanas gadījumā ir pienākums trīs darbdienu laikā pārstrādāt un vienoties par konsolidēto vērtējumu, apstiprinot to informācijas sistēmā atbilstoši metodikas 17.-18. punktam.</w:t>
      </w:r>
    </w:p>
    <w:p w14:paraId="65FB4810" w14:textId="77777777" w:rsidR="00EE5F77" w:rsidRPr="006601B1" w:rsidRDefault="00EE5F77" w:rsidP="00EE5F77">
      <w:pPr>
        <w:rPr>
          <w:lang w:val="lv-LV"/>
        </w:rPr>
      </w:pPr>
    </w:p>
    <w:p w14:paraId="5A96247F" w14:textId="0CB49561" w:rsidR="00EE5F77" w:rsidRPr="006601B1" w:rsidRDefault="006E2F6D" w:rsidP="003A076E">
      <w:pPr>
        <w:pStyle w:val="Heading1"/>
      </w:pPr>
      <w:bookmarkStart w:id="10" w:name="_Toc503263857"/>
      <w:bookmarkStart w:id="11" w:name="_Toc513469513"/>
      <w:bookmarkStart w:id="12" w:name="_Toc143245578"/>
      <w:r w:rsidRPr="006601B1">
        <w:t>3</w:t>
      </w:r>
      <w:r w:rsidR="00EE5F77" w:rsidRPr="006601B1">
        <w:t xml:space="preserve">. </w:t>
      </w:r>
      <w:bookmarkEnd w:id="10"/>
      <w:r w:rsidR="00EE5F77" w:rsidRPr="006601B1">
        <w:t xml:space="preserve">Projekta noslēguma zinātniskā pārskata zinātniskā </w:t>
      </w:r>
      <w:bookmarkEnd w:id="11"/>
      <w:r w:rsidR="000B3AEB" w:rsidRPr="006601B1">
        <w:t>ekspertīze</w:t>
      </w:r>
      <w:bookmarkEnd w:id="12"/>
    </w:p>
    <w:p w14:paraId="52D2DC88" w14:textId="77777777" w:rsidR="00534EBC" w:rsidRPr="006601B1" w:rsidRDefault="00534EBC" w:rsidP="00534EBC">
      <w:pPr>
        <w:rPr>
          <w:lang w:val="lv-LV"/>
        </w:rPr>
      </w:pPr>
    </w:p>
    <w:p w14:paraId="1BD43C4B" w14:textId="76A21CEF" w:rsidR="00534EBC" w:rsidRPr="006601B1" w:rsidRDefault="000247C5" w:rsidP="00EA2AB3">
      <w:pPr>
        <w:ind w:firstLine="360"/>
        <w:rPr>
          <w:lang w:val="lv-LV"/>
        </w:rPr>
      </w:pPr>
      <w:r>
        <w:rPr>
          <w:lang w:val="lv-LV"/>
        </w:rPr>
        <w:t>21</w:t>
      </w:r>
      <w:r w:rsidR="00534EBC" w:rsidRPr="006601B1">
        <w:rPr>
          <w:lang w:val="lv-LV"/>
        </w:rPr>
        <w:t xml:space="preserve">. Pirms pieejas </w:t>
      </w:r>
      <w:sdt>
        <w:sdtPr>
          <w:rPr>
            <w:lang w:val="lv-LV"/>
          </w:rPr>
          <w:id w:val="-940218542"/>
          <w:placeholder>
            <w:docPart w:val="DefaultPlaceholder_-1854013440"/>
          </w:placeholder>
        </w:sdtPr>
        <w:sdtEndPr/>
        <w:sdtContent>
          <w:r w:rsidR="00534EBC" w:rsidRPr="006601B1">
            <w:rPr>
              <w:lang w:val="lv-LV"/>
            </w:rPr>
            <w:t>projekta</w:t>
          </w:r>
        </w:sdtContent>
      </w:sdt>
      <w:r w:rsidR="00111C85" w:rsidRPr="006601B1">
        <w:rPr>
          <w:lang w:val="lv-LV"/>
        </w:rPr>
        <w:t xml:space="preserve"> noslēguma zinātniskajam pārskatam</w:t>
      </w:r>
      <w:r w:rsidR="00534EBC" w:rsidRPr="006601B1">
        <w:rPr>
          <w:lang w:val="lv-LV"/>
        </w:rPr>
        <w:t xml:space="preserve"> informācijas sistēm</w:t>
      </w:r>
      <w:r w:rsidR="00111C85" w:rsidRPr="006601B1">
        <w:rPr>
          <w:lang w:val="lv-LV"/>
        </w:rPr>
        <w:t>ā</w:t>
      </w:r>
      <w:r w:rsidR="00534EBC" w:rsidRPr="006601B1">
        <w:rPr>
          <w:lang w:val="lv-LV"/>
        </w:rPr>
        <w:t xml:space="preserve"> saņemšanas, eksperts apliecina, ka </w:t>
      </w:r>
      <w:r w:rsidR="00694E2F" w:rsidRPr="006601B1">
        <w:rPr>
          <w:lang w:val="lv-LV"/>
        </w:rPr>
        <w:t xml:space="preserve">tam </w:t>
      </w:r>
      <w:r w:rsidR="00534EBC" w:rsidRPr="006601B1">
        <w:rPr>
          <w:lang w:val="lv-LV"/>
        </w:rPr>
        <w:t>nav interešu konflikta, kā arī apņemas ievērot konfidencialitātes prasības, parakstot un nosūtot padome</w:t>
      </w:r>
      <w:r w:rsidR="00111C85" w:rsidRPr="006601B1">
        <w:rPr>
          <w:lang w:val="lv-LV"/>
        </w:rPr>
        <w:t>i</w:t>
      </w:r>
      <w:r w:rsidR="00534EBC" w:rsidRPr="006601B1">
        <w:rPr>
          <w:lang w:val="lv-LV"/>
        </w:rPr>
        <w:t xml:space="preserve"> </w:t>
      </w:r>
      <w:r w:rsidR="00056A15" w:rsidRPr="006601B1">
        <w:rPr>
          <w:lang w:val="lv-LV"/>
        </w:rPr>
        <w:t xml:space="preserve">eksperta </w:t>
      </w:r>
      <w:r w:rsidR="00111C85" w:rsidRPr="006601B1">
        <w:rPr>
          <w:lang w:val="lv-LV"/>
        </w:rPr>
        <w:t>apliecinājumu</w:t>
      </w:r>
      <w:r w:rsidR="00694E2F" w:rsidRPr="006601B1">
        <w:rPr>
          <w:lang w:val="lv-LV"/>
        </w:rPr>
        <w:t xml:space="preserve">, kā arī noslēdzot ar </w:t>
      </w:r>
      <w:r w:rsidR="00DA3EBB" w:rsidRPr="006601B1">
        <w:rPr>
          <w:lang w:val="lv-LV"/>
        </w:rPr>
        <w:t xml:space="preserve">padomi </w:t>
      </w:r>
      <w:r w:rsidR="00E83B75">
        <w:rPr>
          <w:lang w:val="lv-LV"/>
        </w:rPr>
        <w:t>Pakalpojuma L</w:t>
      </w:r>
      <w:r w:rsidR="00694E2F" w:rsidRPr="006601B1">
        <w:rPr>
          <w:lang w:val="lv-LV"/>
        </w:rPr>
        <w:t>īgumu</w:t>
      </w:r>
      <w:r w:rsidR="00E83B75">
        <w:rPr>
          <w:lang w:val="lv-LV"/>
        </w:rPr>
        <w:t xml:space="preserve"> par zinātnisko izvērtēšanu</w:t>
      </w:r>
    </w:p>
    <w:p w14:paraId="3819D812" w14:textId="77777777" w:rsidR="00534EBC" w:rsidRPr="006601B1" w:rsidRDefault="00534EBC" w:rsidP="00EA2AB3">
      <w:pPr>
        <w:ind w:left="720" w:hanging="360"/>
        <w:rPr>
          <w:lang w:val="lv-LV"/>
        </w:rPr>
      </w:pPr>
    </w:p>
    <w:p w14:paraId="528307AD" w14:textId="6FE6C831" w:rsidR="00534EBC" w:rsidRPr="006601B1" w:rsidRDefault="00D07C24" w:rsidP="00EA2AB3">
      <w:pPr>
        <w:ind w:firstLine="360"/>
        <w:rPr>
          <w:lang w:val="lv-LV"/>
        </w:rPr>
      </w:pPr>
      <w:r w:rsidRPr="006601B1">
        <w:rPr>
          <w:lang w:val="lv-LV"/>
        </w:rPr>
        <w:t>2</w:t>
      </w:r>
      <w:r w:rsidR="000247C5">
        <w:rPr>
          <w:lang w:val="lv-LV"/>
        </w:rPr>
        <w:t>2</w:t>
      </w:r>
      <w:r w:rsidR="00534EBC" w:rsidRPr="006601B1">
        <w:rPr>
          <w:lang w:val="lv-LV"/>
        </w:rPr>
        <w:t xml:space="preserve">. Padome pēc </w:t>
      </w:r>
      <w:r w:rsidR="00056A15" w:rsidRPr="006601B1">
        <w:rPr>
          <w:lang w:val="lv-LV"/>
        </w:rPr>
        <w:t xml:space="preserve">eksperta </w:t>
      </w:r>
      <w:r w:rsidR="00534EBC" w:rsidRPr="006601B1">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6601B1">
            <w:rPr>
              <w:lang w:val="lv-LV"/>
            </w:rPr>
            <w:t>projekta</w:t>
          </w:r>
        </w:sdtContent>
      </w:sdt>
      <w:r w:rsidR="00111C85" w:rsidRPr="006601B1">
        <w:rPr>
          <w:lang w:val="lv-LV"/>
        </w:rPr>
        <w:t xml:space="preserve"> noslēguma zinātniskajam pārskatam</w:t>
      </w:r>
      <w:r w:rsidR="00534EBC" w:rsidRPr="006601B1">
        <w:rPr>
          <w:lang w:val="lv-LV"/>
        </w:rPr>
        <w:t xml:space="preserve"> un visai nepieciešamajai informācijai, lai veiktu tā izvērtēšanu.</w:t>
      </w:r>
    </w:p>
    <w:p w14:paraId="07CA4939" w14:textId="77777777" w:rsidR="00534EBC" w:rsidRPr="006601B1" w:rsidRDefault="00534EBC" w:rsidP="00EA2AB3">
      <w:pPr>
        <w:ind w:left="720" w:hanging="360"/>
        <w:rPr>
          <w:lang w:val="lv-LV"/>
        </w:rPr>
      </w:pPr>
    </w:p>
    <w:p w14:paraId="6B10A89F" w14:textId="0FD01557" w:rsidR="00111C85" w:rsidRPr="006601B1" w:rsidRDefault="00D07C24" w:rsidP="00E11E6B">
      <w:pPr>
        <w:ind w:firstLine="360"/>
        <w:rPr>
          <w:lang w:val="lv-LV"/>
        </w:rPr>
      </w:pPr>
      <w:bookmarkStart w:id="13" w:name="_Hlk195179905"/>
      <w:r w:rsidRPr="006601B1">
        <w:rPr>
          <w:lang w:val="lv-LV"/>
        </w:rPr>
        <w:t>2</w:t>
      </w:r>
      <w:r w:rsidR="000247C5">
        <w:rPr>
          <w:lang w:val="lv-LV"/>
        </w:rPr>
        <w:t>3</w:t>
      </w:r>
      <w:r w:rsidR="00111C85" w:rsidRPr="006601B1">
        <w:rPr>
          <w:lang w:val="lv-LV"/>
        </w:rPr>
        <w:t xml:space="preserve">. Padome katram ekspertam nodrošina pieeju attiecīgā projekta noslēguma zinātniskajam pārskatam un tā paša projekta pieteikumam. </w:t>
      </w:r>
      <w:bookmarkEnd w:id="13"/>
    </w:p>
    <w:p w14:paraId="7667CD38" w14:textId="70EADD71" w:rsidR="00534EBC" w:rsidRPr="006601B1" w:rsidRDefault="00D07C24" w:rsidP="00EA2AB3">
      <w:pPr>
        <w:ind w:firstLine="360"/>
        <w:rPr>
          <w:lang w:val="lv-LV"/>
        </w:rPr>
      </w:pPr>
      <w:r w:rsidRPr="006601B1">
        <w:rPr>
          <w:lang w:val="lv-LV"/>
        </w:rPr>
        <w:lastRenderedPageBreak/>
        <w:t>2</w:t>
      </w:r>
      <w:r w:rsidR="000247C5">
        <w:rPr>
          <w:lang w:val="lv-LV"/>
        </w:rPr>
        <w:t>4</w:t>
      </w:r>
      <w:r w:rsidR="00534EBC" w:rsidRPr="006601B1">
        <w:rPr>
          <w:lang w:val="lv-LV"/>
        </w:rPr>
        <w:t>. Eksperts projekta</w:t>
      </w:r>
      <w:r w:rsidR="00111C85" w:rsidRPr="006601B1">
        <w:rPr>
          <w:lang w:val="lv-LV"/>
        </w:rPr>
        <w:t xml:space="preserve"> noslēguma zinātniskā pārskata </w:t>
      </w:r>
      <w:r w:rsidR="00534EBC" w:rsidRPr="006601B1">
        <w:rPr>
          <w:lang w:val="lv-LV"/>
        </w:rPr>
        <w:t>vērtēšanu veic, pielietojot savas</w:t>
      </w:r>
      <w:r w:rsidR="00290767">
        <w:rPr>
          <w:lang w:val="lv-LV"/>
        </w:rPr>
        <w:t xml:space="preserve"> </w:t>
      </w:r>
      <w:r w:rsidR="00290767" w:rsidRPr="001D6CEF">
        <w:rPr>
          <w:lang w:val="lv-LV"/>
        </w:rPr>
        <w:t>projektu zinātniskās vērtēšanas kompetenci</w:t>
      </w:r>
      <w:r w:rsidR="00744AC8" w:rsidRPr="001D6CEF">
        <w:rPr>
          <w:lang w:val="lv-LV"/>
        </w:rPr>
        <w:t xml:space="preserve"> un </w:t>
      </w:r>
      <w:r w:rsidR="004A2B35" w:rsidRPr="001D6CEF">
        <w:rPr>
          <w:lang w:val="lv-LV"/>
        </w:rPr>
        <w:t xml:space="preserve">darba </w:t>
      </w:r>
      <w:r w:rsidR="00534EBC" w:rsidRPr="006601B1">
        <w:rPr>
          <w:lang w:val="lv-LV"/>
        </w:rPr>
        <w:t xml:space="preserve"> </w:t>
      </w:r>
      <w:r w:rsidR="004A2B35">
        <w:rPr>
          <w:lang w:val="lv-LV"/>
        </w:rPr>
        <w:t xml:space="preserve">pieredzi </w:t>
      </w:r>
      <w:r w:rsidR="00534EBC" w:rsidRPr="006601B1">
        <w:rPr>
          <w:lang w:val="lv-LV"/>
        </w:rPr>
        <w:t>attiecīgajā zinātnes nozarē un argumentējot savu viedokli ar zinātniskiem pamatojumiem.</w:t>
      </w:r>
    </w:p>
    <w:p w14:paraId="62A09F61" w14:textId="2F594F38" w:rsidR="00534EBC" w:rsidRPr="006601B1" w:rsidRDefault="00534EBC" w:rsidP="00534EBC">
      <w:pPr>
        <w:rPr>
          <w:lang w:val="lv-LV"/>
        </w:rPr>
      </w:pPr>
    </w:p>
    <w:p w14:paraId="7BAAA95E" w14:textId="7938BE75" w:rsidR="00EE5F77" w:rsidRPr="006601B1" w:rsidRDefault="006E2F6D" w:rsidP="002252EB">
      <w:pPr>
        <w:pStyle w:val="Heading2"/>
      </w:pPr>
      <w:bookmarkStart w:id="14" w:name="_Toc513469514"/>
      <w:bookmarkStart w:id="15" w:name="_Toc143245579"/>
      <w:r w:rsidRPr="006601B1">
        <w:t>3</w:t>
      </w:r>
      <w:r w:rsidR="00EE5F77" w:rsidRPr="006601B1">
        <w:t>.1. Projekta noslēguma zinātniskā pārskata individuālais vērtējums</w:t>
      </w:r>
      <w:bookmarkEnd w:id="14"/>
      <w:bookmarkEnd w:id="15"/>
    </w:p>
    <w:p w14:paraId="303A1818" w14:textId="77777777" w:rsidR="0094247B" w:rsidRPr="006601B1" w:rsidRDefault="0094247B" w:rsidP="0094247B">
      <w:pPr>
        <w:rPr>
          <w:lang w:val="lv-LV"/>
        </w:rPr>
      </w:pPr>
    </w:p>
    <w:p w14:paraId="5D308324" w14:textId="12812D2C" w:rsidR="00EE5F77" w:rsidRPr="006601B1" w:rsidRDefault="004A1311" w:rsidP="008A16FD">
      <w:pPr>
        <w:ind w:firstLine="567"/>
        <w:rPr>
          <w:lang w:val="lv-LV"/>
        </w:rPr>
      </w:pPr>
      <w:r w:rsidRPr="006601B1">
        <w:rPr>
          <w:lang w:val="lv-LV"/>
        </w:rPr>
        <w:t>2</w:t>
      </w:r>
      <w:r w:rsidR="00445CE6">
        <w:rPr>
          <w:lang w:val="lv-LV"/>
        </w:rPr>
        <w:t>5</w:t>
      </w:r>
      <w:r w:rsidR="00EE5F77" w:rsidRPr="006601B1">
        <w:rPr>
          <w:lang w:val="lv-LV"/>
        </w:rPr>
        <w:t xml:space="preserve">. </w:t>
      </w:r>
      <w:r w:rsidR="00694E2F" w:rsidRPr="006601B1">
        <w:rPr>
          <w:lang w:val="lv-LV"/>
        </w:rPr>
        <w:t>Divu</w:t>
      </w:r>
      <w:r w:rsidR="00EE5F77" w:rsidRPr="006601B1">
        <w:rPr>
          <w:lang w:val="lv-LV"/>
        </w:rPr>
        <w:t xml:space="preserve"> nedēļu laikā</w:t>
      </w:r>
      <w:r w:rsidR="00E83B75">
        <w:rPr>
          <w:lang w:val="lv-LV"/>
        </w:rPr>
        <w:t>,</w:t>
      </w:r>
      <w:r w:rsidR="00EE5F77" w:rsidRPr="006601B1">
        <w:rPr>
          <w:lang w:val="lv-LV"/>
        </w:rPr>
        <w:t xml:space="preserve"> </w:t>
      </w:r>
      <w:r w:rsidR="00056A15" w:rsidRPr="006601B1">
        <w:rPr>
          <w:lang w:val="lv-LV"/>
        </w:rPr>
        <w:t xml:space="preserve">no </w:t>
      </w:r>
      <w:r w:rsidR="00E83B75">
        <w:rPr>
          <w:lang w:val="lv-LV"/>
        </w:rPr>
        <w:t>Pakalpojuma L</w:t>
      </w:r>
      <w:r w:rsidR="00EE5F77" w:rsidRPr="006601B1">
        <w:rPr>
          <w:lang w:val="lv-LV"/>
        </w:rPr>
        <w:t xml:space="preserve">īguma </w:t>
      </w:r>
      <w:r w:rsidR="00E83B75">
        <w:rPr>
          <w:lang w:val="lv-LV"/>
        </w:rPr>
        <w:t xml:space="preserve">par zinātnisko izvērtēšanu </w:t>
      </w:r>
      <w:r w:rsidR="00694E2F" w:rsidRPr="006601B1">
        <w:rPr>
          <w:lang w:val="lv-LV"/>
        </w:rPr>
        <w:t xml:space="preserve">ar </w:t>
      </w:r>
      <w:r w:rsidR="00DA3EBB" w:rsidRPr="006601B1">
        <w:rPr>
          <w:lang w:val="lv-LV"/>
        </w:rPr>
        <w:t xml:space="preserve">padomi </w:t>
      </w:r>
      <w:r w:rsidR="00EE5F77" w:rsidRPr="006601B1">
        <w:rPr>
          <w:lang w:val="lv-LV"/>
        </w:rPr>
        <w:t>noslēgšanas</w:t>
      </w:r>
      <w:r w:rsidR="00056A15" w:rsidRPr="006601B1">
        <w:rPr>
          <w:lang w:val="lv-LV"/>
        </w:rPr>
        <w:t xml:space="preserve"> dienas</w:t>
      </w:r>
      <w:r w:rsidR="00E83B75">
        <w:rPr>
          <w:lang w:val="lv-LV"/>
        </w:rPr>
        <w:t>,</w:t>
      </w:r>
      <w:r w:rsidR="00EE5F77" w:rsidRPr="006601B1">
        <w:rPr>
          <w:lang w:val="lv-LV"/>
        </w:rPr>
        <w:t xml:space="preserve"> eksperts veic projekta noslēguma zinātniskā pārskata individuālo izvērtēšanu, aizpildot nolikuma </w:t>
      </w:r>
      <w:r w:rsidR="004B4FFA" w:rsidRPr="006601B1">
        <w:rPr>
          <w:lang w:val="lv-LV"/>
        </w:rPr>
        <w:t>10</w:t>
      </w:r>
      <w:r w:rsidR="00EE5F77" w:rsidRPr="006601B1">
        <w:rPr>
          <w:lang w:val="lv-LV"/>
        </w:rPr>
        <w:t xml:space="preserve">. pielikumu </w:t>
      </w:r>
      <w:r w:rsidR="008A16FD" w:rsidRPr="006601B1">
        <w:rPr>
          <w:lang w:val="lv-LV"/>
        </w:rPr>
        <w:t>“</w:t>
      </w:r>
      <w:r w:rsidR="004B4FFA" w:rsidRPr="006601B1">
        <w:rPr>
          <w:lang w:val="lv-LV"/>
        </w:rPr>
        <w:t>Projekta noslēguma zinātniskā pārskata individuālā/konsolidētā vērtējuma veidlapa</w:t>
      </w:r>
      <w:r w:rsidR="008A16FD" w:rsidRPr="006601B1">
        <w:rPr>
          <w:lang w:val="lv-LV"/>
        </w:rPr>
        <w:t>”</w:t>
      </w:r>
      <w:r w:rsidR="00EE5F77" w:rsidRPr="006601B1">
        <w:rPr>
          <w:lang w:val="lv-LV"/>
        </w:rPr>
        <w:t xml:space="preserve"> informācijas sistēmā un apstiprinot to informācijas sistēmā.</w:t>
      </w:r>
    </w:p>
    <w:p w14:paraId="6E2C44DB" w14:textId="77777777" w:rsidR="00377EC2" w:rsidRPr="006601B1" w:rsidRDefault="00377EC2" w:rsidP="006E1744">
      <w:pPr>
        <w:rPr>
          <w:lang w:val="lv-LV"/>
        </w:rPr>
      </w:pPr>
    </w:p>
    <w:p w14:paraId="0086D97C" w14:textId="4A40AE00" w:rsidR="00377EC2" w:rsidRPr="006601B1" w:rsidRDefault="00D73F42" w:rsidP="006E1744">
      <w:pPr>
        <w:ind w:left="720" w:hanging="360"/>
        <w:rPr>
          <w:lang w:val="lv-LV"/>
        </w:rPr>
      </w:pPr>
      <w:r w:rsidRPr="006601B1">
        <w:rPr>
          <w:lang w:val="lv-LV"/>
        </w:rPr>
        <w:t>2</w:t>
      </w:r>
      <w:r w:rsidR="005B2ED9">
        <w:rPr>
          <w:lang w:val="lv-LV"/>
        </w:rPr>
        <w:t>6</w:t>
      </w:r>
      <w:r w:rsidR="00377EC2" w:rsidRPr="006601B1">
        <w:rPr>
          <w:lang w:val="lv-LV"/>
        </w:rPr>
        <w:t>. Eksperts projekta noslēguma zinātnisko pārskatu novērtē ar vienu no diviem vērtējumiem:</w:t>
      </w:r>
    </w:p>
    <w:p w14:paraId="505217D4" w14:textId="362A09CB" w:rsidR="00377EC2" w:rsidRPr="006601B1" w:rsidRDefault="00694E2F" w:rsidP="006E1744">
      <w:pPr>
        <w:ind w:left="720" w:hanging="360"/>
        <w:rPr>
          <w:lang w:val="lv-LV"/>
        </w:rPr>
      </w:pPr>
      <w:r w:rsidRPr="006601B1">
        <w:rPr>
          <w:lang w:val="lv-LV"/>
        </w:rPr>
        <w:t>2</w:t>
      </w:r>
      <w:r w:rsidR="005B2ED9">
        <w:rPr>
          <w:lang w:val="lv-LV"/>
        </w:rPr>
        <w:t>6</w:t>
      </w:r>
      <w:r w:rsidR="00377EC2" w:rsidRPr="006601B1">
        <w:rPr>
          <w:lang w:val="lv-LV"/>
        </w:rPr>
        <w:t>.1. projekta mērķis ir sasniegts;</w:t>
      </w:r>
    </w:p>
    <w:p w14:paraId="7868F92E" w14:textId="2D2409A4" w:rsidR="00377EC2" w:rsidRPr="006601B1" w:rsidRDefault="00694E2F" w:rsidP="006E1744">
      <w:pPr>
        <w:ind w:left="720" w:hanging="360"/>
        <w:rPr>
          <w:lang w:val="lv-LV"/>
        </w:rPr>
      </w:pPr>
      <w:r w:rsidRPr="006601B1">
        <w:rPr>
          <w:lang w:val="lv-LV"/>
        </w:rPr>
        <w:t>2</w:t>
      </w:r>
      <w:r w:rsidR="005B2ED9">
        <w:rPr>
          <w:lang w:val="lv-LV"/>
        </w:rPr>
        <w:t>6</w:t>
      </w:r>
      <w:r w:rsidR="00377EC2" w:rsidRPr="006601B1">
        <w:rPr>
          <w:lang w:val="lv-LV"/>
        </w:rPr>
        <w:t>.2. projekta mērķis nav sasniegts.</w:t>
      </w:r>
    </w:p>
    <w:p w14:paraId="2923EFFE" w14:textId="77777777" w:rsidR="00EE5F77" w:rsidRPr="006601B1" w:rsidRDefault="00EE5F77" w:rsidP="006E1744">
      <w:pPr>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4D61A7" w:rsidRPr="00B971DC" w14:paraId="736E07C0" w14:textId="77777777" w:rsidTr="00DF6D8F">
        <w:tc>
          <w:tcPr>
            <w:tcW w:w="9923" w:type="dxa"/>
            <w:gridSpan w:val="3"/>
            <w:shd w:val="clear" w:color="auto" w:fill="auto"/>
          </w:tcPr>
          <w:p w14:paraId="30F2F356" w14:textId="2371AD90" w:rsidR="00EE5F77" w:rsidRPr="006601B1" w:rsidRDefault="00056A15" w:rsidP="00410212">
            <w:pPr>
              <w:jc w:val="center"/>
              <w:rPr>
                <w:b/>
                <w:lang w:val="lv-LV"/>
              </w:rPr>
            </w:pPr>
            <w:r w:rsidRPr="006601B1">
              <w:rPr>
                <w:b/>
                <w:lang w:val="lv-LV"/>
              </w:rPr>
              <w:t xml:space="preserve">Projekta </w:t>
            </w:r>
            <w:r w:rsidR="001836D4" w:rsidRPr="006601B1">
              <w:rPr>
                <w:b/>
                <w:lang w:val="lv-LV"/>
              </w:rPr>
              <w:t>n</w:t>
            </w:r>
            <w:r w:rsidR="00EE5F77" w:rsidRPr="006601B1">
              <w:rPr>
                <w:b/>
                <w:lang w:val="lv-LV"/>
              </w:rPr>
              <w:t>oslēguma zinātniskā pārskata individuālais/konsolidētais vērtējums</w:t>
            </w:r>
          </w:p>
        </w:tc>
      </w:tr>
      <w:tr w:rsidR="004D61A7" w:rsidRPr="006601B1" w14:paraId="0570F1D2" w14:textId="77777777" w:rsidTr="00DF6D8F">
        <w:tc>
          <w:tcPr>
            <w:tcW w:w="9923" w:type="dxa"/>
            <w:gridSpan w:val="3"/>
            <w:shd w:val="clear" w:color="auto" w:fill="auto"/>
          </w:tcPr>
          <w:p w14:paraId="5F2C44F6" w14:textId="77777777" w:rsidR="00EE5F77" w:rsidRPr="006601B1" w:rsidRDefault="00EE5F77" w:rsidP="00410212">
            <w:pPr>
              <w:rPr>
                <w:lang w:val="lv-LV"/>
              </w:rPr>
            </w:pPr>
            <w:r w:rsidRPr="006601B1">
              <w:rPr>
                <w:lang w:val="lv-LV"/>
              </w:rPr>
              <w:t>Projekta nosaukums:</w:t>
            </w:r>
          </w:p>
          <w:p w14:paraId="405E8714" w14:textId="77777777" w:rsidR="00EE5F77" w:rsidRPr="006601B1" w:rsidRDefault="00EE5F77" w:rsidP="00410212">
            <w:pPr>
              <w:rPr>
                <w:lang w:val="lv-LV"/>
              </w:rPr>
            </w:pPr>
            <w:r w:rsidRPr="006601B1">
              <w:rPr>
                <w:lang w:val="lv-LV"/>
              </w:rPr>
              <w:t>Eksperts/i:</w:t>
            </w:r>
          </w:p>
        </w:tc>
      </w:tr>
      <w:tr w:rsidR="004D61A7" w:rsidRPr="006601B1" w14:paraId="45651D3C" w14:textId="77777777" w:rsidTr="00DF6D8F">
        <w:tc>
          <w:tcPr>
            <w:tcW w:w="709" w:type="dxa"/>
            <w:vMerge w:val="restart"/>
            <w:shd w:val="clear" w:color="auto" w:fill="auto"/>
          </w:tcPr>
          <w:p w14:paraId="58F9B9D0" w14:textId="77777777" w:rsidR="00EE5F77" w:rsidRPr="006601B1" w:rsidRDefault="00EE5F77" w:rsidP="00410212">
            <w:pPr>
              <w:rPr>
                <w:b/>
                <w:lang w:val="lv-LV"/>
              </w:rPr>
            </w:pPr>
            <w:r w:rsidRPr="006601B1">
              <w:rPr>
                <w:b/>
                <w:lang w:val="lv-LV"/>
              </w:rPr>
              <w:t>1.</w:t>
            </w:r>
          </w:p>
        </w:tc>
        <w:tc>
          <w:tcPr>
            <w:tcW w:w="9214" w:type="dxa"/>
            <w:gridSpan w:val="2"/>
            <w:shd w:val="clear" w:color="auto" w:fill="auto"/>
          </w:tcPr>
          <w:p w14:paraId="7F5A4710" w14:textId="79A2CBC0" w:rsidR="00EE5F77" w:rsidRPr="006601B1" w:rsidRDefault="00056A15" w:rsidP="00410212">
            <w:pPr>
              <w:jc w:val="center"/>
              <w:rPr>
                <w:b/>
                <w:lang w:val="lv-LV"/>
              </w:rPr>
            </w:pPr>
            <w:r w:rsidRPr="006601B1">
              <w:rPr>
                <w:b/>
                <w:lang w:val="lv-LV"/>
              </w:rPr>
              <w:t xml:space="preserve">Kritērijs: </w:t>
            </w:r>
            <w:r w:rsidR="0044741F" w:rsidRPr="006601B1">
              <w:rPr>
                <w:b/>
                <w:lang w:val="lv-LV"/>
              </w:rPr>
              <w:t>Projekta zinātniskā kvalitāte</w:t>
            </w:r>
          </w:p>
        </w:tc>
      </w:tr>
      <w:tr w:rsidR="004D61A7" w:rsidRPr="00B971DC" w14:paraId="2E9825D4" w14:textId="77777777" w:rsidTr="00DF6D8F">
        <w:trPr>
          <w:trHeight w:val="1003"/>
        </w:trPr>
        <w:tc>
          <w:tcPr>
            <w:tcW w:w="709" w:type="dxa"/>
            <w:vMerge/>
            <w:shd w:val="clear" w:color="auto" w:fill="auto"/>
          </w:tcPr>
          <w:p w14:paraId="531F5A57" w14:textId="77777777" w:rsidR="00EE5F77" w:rsidRPr="006601B1" w:rsidRDefault="00EE5F77" w:rsidP="00410212">
            <w:pPr>
              <w:rPr>
                <w:b/>
                <w:lang w:val="lv-LV"/>
              </w:rPr>
            </w:pPr>
          </w:p>
        </w:tc>
        <w:tc>
          <w:tcPr>
            <w:tcW w:w="9214" w:type="dxa"/>
            <w:gridSpan w:val="2"/>
            <w:shd w:val="clear" w:color="auto" w:fill="auto"/>
          </w:tcPr>
          <w:p w14:paraId="20AC5E79" w14:textId="16421DAD" w:rsidR="001836D4" w:rsidRPr="006601B1" w:rsidRDefault="001836D4" w:rsidP="001836D4">
            <w:pPr>
              <w:rPr>
                <w:i/>
                <w:lang w:val="lv-LV"/>
              </w:rPr>
            </w:pPr>
            <w:r w:rsidRPr="006601B1">
              <w:rPr>
                <w:i/>
                <w:lang w:val="lv-LV"/>
              </w:rPr>
              <w:t xml:space="preserve">Eksperts izvērtē, kā projekta zinātniskā grupa ir sasniegusi projekta </w:t>
            </w:r>
            <w:r w:rsidR="00F0027D" w:rsidRPr="006601B1">
              <w:rPr>
                <w:i/>
                <w:lang w:val="lv-LV"/>
              </w:rPr>
              <w:t>pieteikumā</w:t>
            </w:r>
            <w:r w:rsidRPr="006601B1">
              <w:rPr>
                <w:i/>
                <w:lang w:val="lv-LV"/>
              </w:rPr>
              <w:t xml:space="preserve"> plānoto līdz noslēguma pārskata nodošanas laikam. Pamatā ņem vērā noslēguma pārskata 1. nodaļu “Zinātniskā izcilība”, vienlaikus sasaistot to ar noslēguma pārskatu kopumā un projekta </w:t>
            </w:r>
            <w:r w:rsidR="00656870" w:rsidRPr="006601B1">
              <w:rPr>
                <w:i/>
                <w:lang w:val="lv-LV"/>
              </w:rPr>
              <w:t>pieteikumu</w:t>
            </w:r>
            <w:r w:rsidRPr="006601B1">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6601B1">
              <w:rPr>
                <w:i/>
                <w:lang w:val="lv-LV"/>
              </w:rPr>
              <w:t xml:space="preserve"> Sniedzot komentārus, ņem vērā </w:t>
            </w:r>
            <w:r w:rsidR="00DD608F">
              <w:rPr>
                <w:i/>
                <w:lang w:val="lv-LV"/>
              </w:rPr>
              <w:t xml:space="preserve">attiecīgo </w:t>
            </w:r>
            <w:r w:rsidR="00FD5D59" w:rsidRPr="006601B1">
              <w:rPr>
                <w:i/>
                <w:lang w:val="lv-LV"/>
              </w:rPr>
              <w:t xml:space="preserve">programmas uzdevumu un </w:t>
            </w:r>
            <w:r w:rsidR="00DD608F">
              <w:rPr>
                <w:i/>
                <w:lang w:val="lv-LV"/>
              </w:rPr>
              <w:t xml:space="preserve">plānotos </w:t>
            </w:r>
            <w:r w:rsidR="00E0362A">
              <w:rPr>
                <w:i/>
                <w:lang w:val="lv-LV"/>
              </w:rPr>
              <w:t xml:space="preserve">programmas īstenošanas sasniedzamos </w:t>
            </w:r>
            <w:r w:rsidR="00FD5D59" w:rsidRPr="006601B1">
              <w:rPr>
                <w:i/>
                <w:lang w:val="lv-LV"/>
              </w:rPr>
              <w:t>rezultātus, kā arī novērtē, vai projekts virzās uz programmas virsmērķa un mērķ</w:t>
            </w:r>
            <w:r w:rsidR="00E0362A">
              <w:rPr>
                <w:i/>
                <w:lang w:val="lv-LV"/>
              </w:rPr>
              <w:t>a</w:t>
            </w:r>
            <w:r w:rsidR="00FD5D59" w:rsidRPr="006601B1">
              <w:rPr>
                <w:i/>
                <w:lang w:val="lv-LV"/>
              </w:rPr>
              <w:t xml:space="preserve"> sasniegšanu.</w:t>
            </w:r>
          </w:p>
          <w:p w14:paraId="5D52050A" w14:textId="0E29FA11" w:rsidR="00EE5F77" w:rsidRPr="006601B1" w:rsidRDefault="001836D4" w:rsidP="001836D4">
            <w:pPr>
              <w:rPr>
                <w:lang w:val="lv-LV"/>
              </w:rPr>
            </w:pPr>
            <w:r w:rsidRPr="006601B1">
              <w:rPr>
                <w:i/>
                <w:lang w:val="lv-LV"/>
              </w:rPr>
              <w:t>Eksperts izvērtē, vai projekta zinātniskās grupas rezultāti attiecīgajā laika posmā parāda tās augsto pētniecības kapacitāti un vai aprakstītie rezultāti pienācīgi zinātnes nozares/u zināšanu bāzes papildināšanai</w:t>
            </w:r>
            <w:r w:rsidR="00DD608F">
              <w:rPr>
                <w:i/>
                <w:lang w:val="lv-LV"/>
              </w:rPr>
              <w:t>.</w:t>
            </w:r>
          </w:p>
        </w:tc>
      </w:tr>
      <w:tr w:rsidR="004D61A7" w:rsidRPr="006601B1" w14:paraId="01942B65" w14:textId="77777777" w:rsidTr="00DF6D8F">
        <w:tc>
          <w:tcPr>
            <w:tcW w:w="709" w:type="dxa"/>
            <w:vMerge w:val="restart"/>
            <w:shd w:val="clear" w:color="auto" w:fill="auto"/>
          </w:tcPr>
          <w:p w14:paraId="1DEFFDA6" w14:textId="77777777" w:rsidR="00EE5F77" w:rsidRPr="006601B1" w:rsidRDefault="00EE5F77" w:rsidP="00410212">
            <w:pPr>
              <w:rPr>
                <w:b/>
                <w:lang w:val="lv-LV"/>
              </w:rPr>
            </w:pPr>
            <w:r w:rsidRPr="006601B1">
              <w:rPr>
                <w:b/>
                <w:lang w:val="lv-LV"/>
              </w:rPr>
              <w:t>2.</w:t>
            </w:r>
          </w:p>
        </w:tc>
        <w:tc>
          <w:tcPr>
            <w:tcW w:w="9214" w:type="dxa"/>
            <w:gridSpan w:val="2"/>
            <w:shd w:val="clear" w:color="auto" w:fill="auto"/>
          </w:tcPr>
          <w:p w14:paraId="1AE295A9" w14:textId="70A5CDDD"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rezultātu ietekme</w:t>
            </w:r>
          </w:p>
        </w:tc>
      </w:tr>
      <w:tr w:rsidR="004D61A7" w:rsidRPr="00B971DC" w14:paraId="12F45B4A" w14:textId="77777777" w:rsidTr="00DF6D8F">
        <w:trPr>
          <w:trHeight w:val="557"/>
        </w:trPr>
        <w:tc>
          <w:tcPr>
            <w:tcW w:w="709" w:type="dxa"/>
            <w:vMerge/>
            <w:shd w:val="clear" w:color="auto" w:fill="auto"/>
          </w:tcPr>
          <w:p w14:paraId="2C51819B" w14:textId="77777777" w:rsidR="00EE5F77" w:rsidRPr="006601B1" w:rsidRDefault="00EE5F77" w:rsidP="00410212">
            <w:pPr>
              <w:rPr>
                <w:b/>
                <w:lang w:val="lv-LV"/>
              </w:rPr>
            </w:pPr>
          </w:p>
        </w:tc>
        <w:tc>
          <w:tcPr>
            <w:tcW w:w="9214" w:type="dxa"/>
            <w:gridSpan w:val="2"/>
            <w:shd w:val="clear" w:color="auto" w:fill="auto"/>
          </w:tcPr>
          <w:p w14:paraId="44118011" w14:textId="022D5798" w:rsidR="00EE5F77" w:rsidRPr="00A93989" w:rsidRDefault="001836D4" w:rsidP="00656870">
            <w:pPr>
              <w:rPr>
                <w:i/>
                <w:lang w:val="lv-LV"/>
              </w:rPr>
            </w:pPr>
            <w:r w:rsidRPr="00A93989">
              <w:rPr>
                <w:i/>
                <w:lang w:val="lv-LV"/>
              </w:rPr>
              <w:t xml:space="preserve">Eksperts izvērtē, kā projekta zinātniskā grupa ir sasniegusi projekta </w:t>
            </w:r>
            <w:r w:rsidR="00656870" w:rsidRPr="00A93989">
              <w:rPr>
                <w:i/>
                <w:lang w:val="lv-LV"/>
              </w:rPr>
              <w:t xml:space="preserve">pieteikumā </w:t>
            </w:r>
            <w:r w:rsidRPr="00A93989">
              <w:rPr>
                <w:i/>
                <w:lang w:val="lv-LV"/>
              </w:rPr>
              <w:t xml:space="preserve">plānoto līdz noslēguma pārskata nodošanas laikam. Pamatā ņem vērā noslēguma pārskata 2. nodaļu “Ietekme”, vienlaikus sasaistot to ar noslēguma pārskatu kopumā un projekta </w:t>
            </w:r>
            <w:r w:rsidR="00656870" w:rsidRPr="00A93989">
              <w:rPr>
                <w:i/>
                <w:lang w:val="lv-LV"/>
              </w:rPr>
              <w:t>pieteikumu</w:t>
            </w:r>
            <w:r w:rsidRPr="00A93989">
              <w:rPr>
                <w:i/>
                <w:lang w:val="lv-LV"/>
              </w:rPr>
              <w:t xml:space="preserve">. Šajā </w:t>
            </w:r>
            <w:r w:rsidR="00DD608F" w:rsidRPr="00A93989">
              <w:rPr>
                <w:i/>
                <w:lang w:val="lv-LV"/>
              </w:rPr>
              <w:t xml:space="preserve">sadaļā </w:t>
            </w:r>
            <w:r w:rsidRPr="00A93989">
              <w:rPr>
                <w:i/>
                <w:lang w:val="lv-LV"/>
              </w:rPr>
              <w:t>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A93989">
              <w:rPr>
                <w:i/>
                <w:lang w:val="lv-LV"/>
              </w:rPr>
              <w:t>.</w:t>
            </w:r>
          </w:p>
          <w:p w14:paraId="1E101685" w14:textId="61E844B5" w:rsidR="007E1A50" w:rsidRPr="00A93989" w:rsidRDefault="007E1A50" w:rsidP="007E1A50">
            <w:pPr>
              <w:rPr>
                <w:i/>
                <w:iCs/>
                <w:lang w:val="lv-LV"/>
              </w:rPr>
            </w:pPr>
            <w:r w:rsidRPr="00A93989">
              <w:rPr>
                <w:i/>
                <w:iCs/>
                <w:lang w:val="lv-LV"/>
              </w:rPr>
              <w:t xml:space="preserve">Eksperts izvērtē, vai projekta rezultātā </w:t>
            </w:r>
            <w:r w:rsidR="00005CEC" w:rsidRPr="00A93989">
              <w:rPr>
                <w:i/>
                <w:iCs/>
                <w:lang w:val="lv-LV"/>
              </w:rPr>
              <w:t>izglītības</w:t>
            </w:r>
            <w:r w:rsidRPr="00A93989">
              <w:rPr>
                <w:i/>
                <w:iCs/>
                <w:lang w:val="lv-LV"/>
              </w:rPr>
              <w:t xml:space="preserve"> </w:t>
            </w:r>
            <w:r w:rsidR="00005CEC" w:rsidRPr="00A93989">
              <w:rPr>
                <w:i/>
                <w:iCs/>
                <w:lang w:val="lv-LV"/>
              </w:rPr>
              <w:t xml:space="preserve">zinātnes </w:t>
            </w:r>
            <w:r w:rsidRPr="00A93989">
              <w:rPr>
                <w:i/>
                <w:iCs/>
                <w:lang w:val="lv-LV"/>
              </w:rPr>
              <w:t>joma un zinātniskā kopiena ir palikusi starptautiski konkurētspējīgāka, kā arī, vai ir celta tās kapacitāte.</w:t>
            </w:r>
          </w:p>
          <w:p w14:paraId="7FFD1684" w14:textId="627C7200" w:rsidR="008337F0" w:rsidRPr="00A93989" w:rsidRDefault="002C059E" w:rsidP="008337F0">
            <w:pPr>
              <w:rPr>
                <w:lang w:val="lv-LV"/>
              </w:rPr>
            </w:pPr>
            <w:r w:rsidRPr="00A93989">
              <w:rPr>
                <w:i/>
                <w:iCs/>
                <w:lang w:val="lv-LV"/>
              </w:rPr>
              <w:t xml:space="preserve">Eksperts izvērtē, kā projekta īstenotājs ir izvēlējies projekta mērķgrupas, vai to viedoklis ir noskaidrots kvalitatīvi, kā arī vai pasākumi ir bijuši efektīvi sabiedrības informēšanai. </w:t>
            </w:r>
            <w:r w:rsidR="007E1A50" w:rsidRPr="00A93989">
              <w:rPr>
                <w:i/>
                <w:iCs/>
                <w:lang w:val="lv-LV"/>
              </w:rPr>
              <w:t>Novērtē arī sadarbību ar valsts institūcijām</w:t>
            </w:r>
            <w:r w:rsidR="007664C1" w:rsidRPr="00A93989">
              <w:rPr>
                <w:i/>
                <w:iCs/>
                <w:lang w:val="lv-LV"/>
              </w:rPr>
              <w:t xml:space="preserve">, NVO un uzņēmējiem </w:t>
            </w:r>
            <w:r w:rsidR="007E1A50" w:rsidRPr="00A93989">
              <w:rPr>
                <w:i/>
                <w:iCs/>
                <w:lang w:val="lv-LV"/>
              </w:rPr>
              <w:t>(piemēram, rekomendāciju sniegšana, piedalīšanās politikas plānošanā u.t.t.).</w:t>
            </w:r>
            <w:r w:rsidR="008337F0" w:rsidRPr="00A93989">
              <w:rPr>
                <w:lang w:val="lv-LV"/>
              </w:rPr>
              <w:t xml:space="preserve"> </w:t>
            </w:r>
          </w:p>
          <w:p w14:paraId="36C1B2C4" w14:textId="77777777" w:rsidR="007E1A50" w:rsidRPr="00A93989" w:rsidRDefault="007E1A50" w:rsidP="007E1A50">
            <w:pPr>
              <w:rPr>
                <w:i/>
                <w:iCs/>
                <w:lang w:val="lv-LV"/>
              </w:rPr>
            </w:pPr>
            <w:r w:rsidRPr="00A93989">
              <w:rPr>
                <w:i/>
                <w:iCs/>
                <w:lang w:val="lv-LV"/>
              </w:rPr>
              <w:t>Eksperts izvērtē un sniedz komentāru par to, kā ir izpildīts plāns projekta rezultātu un zinātnisko atziņu pieejamības nodrošināšanai gan Latvijā, gan starptautiski (tai skaitā publicējot rezultātus brīvpiekļuves žurnālos un deponējot jauniegūtus pētniecības datus pētniecības datu repozitorijos atbilstoši principiem “tik atvērts, cik iespējams” un FAIR - atrodami, piekļūstami, savietojami un atkal izmantojami (findable, accessible, interoperable, reusable).</w:t>
            </w:r>
          </w:p>
          <w:p w14:paraId="36AB8D4A" w14:textId="13ECF271" w:rsidR="007E1A50" w:rsidRPr="00A93989" w:rsidRDefault="007E1A50" w:rsidP="007E1A50">
            <w:pPr>
              <w:rPr>
                <w:i/>
                <w:iCs/>
                <w:lang w:val="lv-LV"/>
              </w:rPr>
            </w:pPr>
            <w:r w:rsidRPr="00A93989">
              <w:rPr>
                <w:i/>
                <w:iCs/>
                <w:lang w:val="lv-LV"/>
              </w:rPr>
              <w:t>Eksperts izvērtē arī projekta īstenotāja pasākumus zinātniskās grupas kapacitātes celšanā, kā arī plāna par studējošo iesaisti projekta izpildes progresu.</w:t>
            </w:r>
          </w:p>
          <w:p w14:paraId="02234898" w14:textId="639C04F5" w:rsidR="002E37A2" w:rsidRPr="00A93989" w:rsidRDefault="007664C1" w:rsidP="00005CEC">
            <w:pPr>
              <w:rPr>
                <w:i/>
                <w:lang w:val="lv-LV"/>
              </w:rPr>
            </w:pPr>
            <w:r w:rsidRPr="00A93989">
              <w:rPr>
                <w:i/>
                <w:lang w:val="lv-LV"/>
              </w:rPr>
              <w:lastRenderedPageBreak/>
              <w:t xml:space="preserve">Eksperts </w:t>
            </w:r>
            <w:r w:rsidR="00A7075D" w:rsidRPr="00A93989">
              <w:rPr>
                <w:i/>
                <w:lang w:val="lv-LV"/>
              </w:rPr>
              <w:t xml:space="preserve">izvērtē progresu </w:t>
            </w:r>
            <w:r w:rsidR="00E83B75" w:rsidRPr="00A93989">
              <w:rPr>
                <w:i/>
                <w:lang w:val="lv-LV"/>
              </w:rPr>
              <w:t>MK rīkojuma 5.</w:t>
            </w:r>
            <w:r w:rsidR="00B82D5E" w:rsidRPr="00A93989">
              <w:rPr>
                <w:i/>
                <w:lang w:val="lv-LV"/>
              </w:rPr>
              <w:t>2</w:t>
            </w:r>
            <w:r w:rsidR="00E83B75" w:rsidRPr="00A93989">
              <w:rPr>
                <w:i/>
                <w:lang w:val="lv-LV"/>
              </w:rPr>
              <w:t>. apakšpunktā noteikt</w:t>
            </w:r>
            <w:r w:rsidR="00090679" w:rsidRPr="00A93989">
              <w:rPr>
                <w:i/>
                <w:lang w:val="lv-LV"/>
              </w:rPr>
              <w:t>ā</w:t>
            </w:r>
            <w:r w:rsidR="00E83B75" w:rsidRPr="00A93989">
              <w:rPr>
                <w:i/>
                <w:lang w:val="lv-LV"/>
              </w:rPr>
              <w:t xml:space="preserve"> </w:t>
            </w:r>
            <w:r w:rsidR="00A7075D" w:rsidRPr="00A93989">
              <w:rPr>
                <w:i/>
                <w:lang w:val="lv-LV"/>
              </w:rPr>
              <w:t xml:space="preserve">programmas </w:t>
            </w:r>
            <w:r w:rsidR="00E83B75" w:rsidRPr="00A93989">
              <w:rPr>
                <w:i/>
                <w:lang w:val="lv-LV"/>
              </w:rPr>
              <w:t>uzdevuma un tā apakšuzdevumu</w:t>
            </w:r>
            <w:r w:rsidR="00A7075D" w:rsidRPr="00A93989">
              <w:rPr>
                <w:i/>
                <w:lang w:val="lv-LV"/>
              </w:rPr>
              <w:t xml:space="preserve"> </w:t>
            </w:r>
            <w:r w:rsidR="0004241C" w:rsidRPr="00A93989">
              <w:rPr>
                <w:i/>
                <w:lang w:val="lv-LV"/>
              </w:rPr>
              <w:t>MK rīkojuma 7. punktā noteikto</w:t>
            </w:r>
            <w:r w:rsidR="0038791E">
              <w:rPr>
                <w:i/>
                <w:lang w:val="lv-LV"/>
              </w:rPr>
              <w:t xml:space="preserve"> programmas īstenošanas sasniedzamo </w:t>
            </w:r>
            <w:r w:rsidR="0004241C" w:rsidRPr="00A93989">
              <w:rPr>
                <w:i/>
                <w:lang w:val="lv-LV"/>
              </w:rPr>
              <w:t xml:space="preserve"> rezultātu </w:t>
            </w:r>
            <w:r w:rsidR="00A7075D" w:rsidRPr="00A93989">
              <w:rPr>
                <w:i/>
                <w:lang w:val="lv-LV"/>
              </w:rPr>
              <w:t>izpildē</w:t>
            </w:r>
          </w:p>
          <w:p w14:paraId="491A20E0" w14:textId="0AB6E6C2" w:rsidR="00285117" w:rsidRPr="00A93989" w:rsidRDefault="00285117" w:rsidP="00285117">
            <w:pPr>
              <w:ind w:firstLine="720"/>
              <w:rPr>
                <w:rFonts w:eastAsia="Times New Roman"/>
                <w:i/>
                <w:iCs/>
                <w:shd w:val="clear" w:color="auto" w:fill="FFFFFF"/>
                <w:lang w:val="lv-LV"/>
              </w:rPr>
            </w:pPr>
            <w:r w:rsidRPr="00A93989">
              <w:rPr>
                <w:i/>
                <w:iCs/>
                <w:u w:val="single"/>
                <w:shd w:val="clear" w:color="auto" w:fill="FFFFFF"/>
                <w:lang w:val="lv-LV"/>
              </w:rPr>
              <w:t xml:space="preserve">- </w:t>
            </w:r>
            <w:r w:rsidR="00B20F39" w:rsidRPr="00A93989">
              <w:rPr>
                <w:i/>
                <w:iCs/>
                <w:u w:val="single"/>
                <w:shd w:val="clear" w:color="auto" w:fill="FFFFFF"/>
                <w:lang w:val="lv-LV"/>
              </w:rPr>
              <w:t>uzdevums</w:t>
            </w:r>
            <w:r w:rsidR="009C21E8" w:rsidRPr="009C21E8">
              <w:rPr>
                <w:lang w:val="lv-LV"/>
              </w:rPr>
              <w:t xml:space="preserve"> </w:t>
            </w:r>
            <w:r w:rsidR="009C21E8" w:rsidRPr="009C21E8">
              <w:rPr>
                <w:i/>
                <w:iCs/>
                <w:shd w:val="clear" w:color="auto" w:fill="FFFFFF"/>
                <w:lang w:val="lv-LV"/>
              </w:rPr>
              <w:t>nodrošināt individualizēta mācīšanās procesa, mācīšanas un vērtēšanas iespējas, izmantojot mākslīgā intelekta un citu tehnoloģiju risinājumus un ievērojot akadēmisko godīgumu un pozitīvu ietekmi uz izglītības kvalitāti. Mērķa īstenošanas uzdevums ir izstrādāt un testēt mākslīgā intelekta un citu tehnoloģiju pielietojuma optimālos scenārijus vispārējā un augstākajā izglītībā, lai veidotu attīstības stratēģiju mākslīgā intelekta un citu tehnoloģiju ieviešanai izglītības sistēmā</w:t>
            </w:r>
            <w:r w:rsidR="00B20F39" w:rsidRPr="00A93989">
              <w:rPr>
                <w:i/>
                <w:iCs/>
                <w:shd w:val="clear" w:color="auto" w:fill="FFFFFF"/>
                <w:lang w:val="lv-LV"/>
              </w:rPr>
              <w:t>:</w:t>
            </w:r>
          </w:p>
          <w:p w14:paraId="4F9307B8" w14:textId="59648772" w:rsidR="001664B5" w:rsidRDefault="001664B5" w:rsidP="00B82D5E">
            <w:pPr>
              <w:ind w:left="710"/>
              <w:rPr>
                <w:i/>
                <w:iCs/>
                <w:u w:val="single"/>
                <w:lang w:val="lv-LV"/>
              </w:rPr>
            </w:pPr>
            <w:r>
              <w:rPr>
                <w:i/>
                <w:iCs/>
                <w:u w:val="single"/>
                <w:lang w:val="lv-LV"/>
              </w:rPr>
              <w:t xml:space="preserve">1. apakšuzdevums </w:t>
            </w:r>
          </w:p>
          <w:p w14:paraId="2FE941E8" w14:textId="7F650AEF" w:rsidR="001664B5" w:rsidRPr="001664B5" w:rsidRDefault="001664B5" w:rsidP="001664B5">
            <w:pPr>
              <w:ind w:left="710"/>
              <w:rPr>
                <w:i/>
                <w:iCs/>
                <w:u w:val="single"/>
                <w:lang w:val="lv-LV"/>
              </w:rPr>
            </w:pPr>
            <w:r w:rsidRPr="001664B5">
              <w:rPr>
                <w:i/>
                <w:iCs/>
                <w:u w:val="single"/>
                <w:lang w:val="lv-LV"/>
              </w:rPr>
              <w:t xml:space="preserve">Mākslīgā intelekta rīku izmantošana vispārējās izglītības mācību satura un materiālu sagatavošanā, kas iekļauj šādus izpētes virzienus: </w:t>
            </w:r>
          </w:p>
          <w:p w14:paraId="07B5D988" w14:textId="7B538592" w:rsidR="001664B5" w:rsidRPr="00E75B64" w:rsidRDefault="001664B5" w:rsidP="001664B5">
            <w:pPr>
              <w:ind w:left="710"/>
              <w:rPr>
                <w:i/>
                <w:iCs/>
                <w:lang w:val="lv-LV"/>
              </w:rPr>
            </w:pPr>
            <w:r w:rsidRPr="001664B5">
              <w:rPr>
                <w:i/>
                <w:iCs/>
                <w:lang w:val="lv-LV"/>
              </w:rPr>
              <w:t xml:space="preserve"> 1.1.mākslīgais intelekts kā atbalsts pedagogam: labā prakse pasaulē, tai skaitā nodarbību plānošanā; mācību metodisko materiālu izstrādē; izglītojamo darbu </w:t>
            </w:r>
            <w:r w:rsidRPr="00E75B64">
              <w:rPr>
                <w:i/>
                <w:iCs/>
                <w:lang w:val="lv-LV"/>
              </w:rPr>
              <w:t>vērtēšanā, komunikācijā ar vecākiem; datu kopas, kas tiek izmantotas, lai nodrošinātu mākslīgā intelekta apmācīšanu/trenēšanu izglītības jomā.</w:t>
            </w:r>
          </w:p>
          <w:p w14:paraId="59B90B34" w14:textId="11369D30" w:rsidR="001664B5" w:rsidRDefault="001664B5" w:rsidP="001664B5">
            <w:pPr>
              <w:ind w:left="710"/>
              <w:rPr>
                <w:i/>
                <w:iCs/>
                <w:lang w:val="lv-LV"/>
              </w:rPr>
            </w:pPr>
            <w:r w:rsidRPr="00E75B64">
              <w:rPr>
                <w:i/>
                <w:iCs/>
                <w:lang w:val="lv-LV"/>
              </w:rPr>
              <w:t xml:space="preserve">1.2. </w:t>
            </w:r>
            <w:r w:rsidR="00E75B64" w:rsidRPr="00E75B64">
              <w:rPr>
                <w:i/>
                <w:iCs/>
                <w:lang w:val="lv-LV"/>
              </w:rPr>
              <w:t>mākslīgā intelekta izmantošanas iespējas Latvijā, lai paaugstinātu pedagoga darba efektivitāti, tai skaitā nodarbību plānošanu, mācību metodisko materiālu izstrādu, izglītojamo darbu vērtēšanu, komunikāciju ar vecākiem, ņemot vērā gan normatīvo aktu prasības, gan pedagogu noslodzi un darba pienākumus</w:t>
            </w:r>
            <w:r w:rsidRPr="001664B5">
              <w:rPr>
                <w:i/>
                <w:iCs/>
                <w:lang w:val="lv-LV"/>
              </w:rPr>
              <w:t>;</w:t>
            </w:r>
          </w:p>
          <w:p w14:paraId="0FB35FF8" w14:textId="0C64CE4B" w:rsidR="001664B5" w:rsidRDefault="001664B5" w:rsidP="001664B5">
            <w:pPr>
              <w:ind w:left="710"/>
              <w:rPr>
                <w:i/>
                <w:iCs/>
                <w:lang w:val="lv-LV"/>
              </w:rPr>
            </w:pPr>
            <w:r>
              <w:rPr>
                <w:i/>
                <w:iCs/>
                <w:lang w:val="lv-LV"/>
              </w:rPr>
              <w:t xml:space="preserve">1.3. </w:t>
            </w:r>
            <w:r w:rsidRPr="001664B5">
              <w:rPr>
                <w:i/>
                <w:iCs/>
                <w:lang w:val="lv-LV"/>
              </w:rPr>
              <w:t>mākslīgā intelekta izmantošanas iespējas Latvijā, definējot informācijas izejas kopu. Izejas kopu iespējamā  sasaiste ar citām Latvijā jau pieejamām datu kopām, kas ir izmantojamas nodarbību plānojumu</w:t>
            </w:r>
            <w:r w:rsidR="00C772ED">
              <w:rPr>
                <w:i/>
                <w:iCs/>
                <w:lang w:val="lv-LV"/>
              </w:rPr>
              <w:t xml:space="preserve"> un mācību satura</w:t>
            </w:r>
            <w:r w:rsidRPr="001664B5">
              <w:rPr>
                <w:i/>
                <w:iCs/>
                <w:lang w:val="lv-LV"/>
              </w:rPr>
              <w:t xml:space="preserve"> ģenerēšanai vai vēlamo materiālu piemērošanai skolēna individuālajām mācīšanās vajadzībām. Juridiskie aspekti apzināto datu kopu izmantošanai Latvijā MI vajadzībām.  </w:t>
            </w:r>
          </w:p>
          <w:p w14:paraId="19E91DE7" w14:textId="4D504511" w:rsidR="001664B5" w:rsidRDefault="001664B5" w:rsidP="001664B5">
            <w:pPr>
              <w:ind w:left="710"/>
              <w:rPr>
                <w:i/>
                <w:iCs/>
                <w:u w:val="single"/>
                <w:lang w:val="lv-LV"/>
              </w:rPr>
            </w:pPr>
            <w:r w:rsidRPr="001664B5">
              <w:rPr>
                <w:i/>
                <w:iCs/>
                <w:u w:val="single"/>
                <w:lang w:val="lv-LV"/>
              </w:rPr>
              <w:t>2. apakšuzdevums</w:t>
            </w:r>
          </w:p>
          <w:p w14:paraId="258F033F" w14:textId="1E264ACC" w:rsidR="001664B5" w:rsidRDefault="001664B5" w:rsidP="001664B5">
            <w:pPr>
              <w:ind w:left="710"/>
              <w:rPr>
                <w:i/>
                <w:iCs/>
                <w:u w:val="single"/>
                <w:lang w:val="lv-LV"/>
              </w:rPr>
            </w:pPr>
            <w:r w:rsidRPr="001664B5">
              <w:rPr>
                <w:i/>
                <w:iCs/>
                <w:u w:val="single"/>
                <w:lang w:val="lv-LV"/>
              </w:rPr>
              <w:t>Mākslīgā intelekta rīku izmantošana studiju satura un materiālu sagatavošanā</w:t>
            </w:r>
            <w:r>
              <w:rPr>
                <w:i/>
                <w:iCs/>
                <w:u w:val="single"/>
                <w:lang w:val="lv-LV"/>
              </w:rPr>
              <w:t>, kas</w:t>
            </w:r>
            <w:r w:rsidRPr="001664B5">
              <w:rPr>
                <w:i/>
                <w:iCs/>
                <w:u w:val="single"/>
                <w:lang w:val="lv-LV"/>
              </w:rPr>
              <w:t xml:space="preserve"> iekļauj šādus izpētes virzienus:</w:t>
            </w:r>
          </w:p>
          <w:p w14:paraId="0D5E1092" w14:textId="58A29547" w:rsidR="001664B5" w:rsidRDefault="001664B5" w:rsidP="001664B5">
            <w:pPr>
              <w:ind w:left="710"/>
              <w:rPr>
                <w:i/>
                <w:iCs/>
                <w:lang w:val="lv-LV"/>
              </w:rPr>
            </w:pPr>
            <w:r w:rsidRPr="001664B5">
              <w:rPr>
                <w:i/>
                <w:iCs/>
                <w:lang w:val="lv-LV"/>
              </w:rPr>
              <w:t>2.1. esošo vai jaunu ģeneratīvā mākslīgā intelekta (MI) rīku iespējas studiju kursu plānošanā un materiālu izstrādē, nodrošinot to aktualizāciju atbilstoši darba tirgus prasībām;</w:t>
            </w:r>
          </w:p>
          <w:p w14:paraId="3A453A21" w14:textId="1D876574" w:rsidR="001664B5" w:rsidRDefault="001664B5" w:rsidP="001664B5">
            <w:pPr>
              <w:ind w:left="710"/>
              <w:rPr>
                <w:i/>
                <w:iCs/>
                <w:lang w:val="lv-LV"/>
              </w:rPr>
            </w:pPr>
            <w:r>
              <w:rPr>
                <w:i/>
                <w:iCs/>
                <w:lang w:val="lv-LV"/>
              </w:rPr>
              <w:t xml:space="preserve">2.2. </w:t>
            </w:r>
            <w:r w:rsidRPr="001664B5">
              <w:rPr>
                <w:i/>
                <w:iCs/>
                <w:lang w:val="lv-LV"/>
              </w:rPr>
              <w:t>ģeneratīvā MI iespējas personalizētu mācību materiālu veidošanā dažādiem studējošo profiliem un vajadzībām;</w:t>
            </w:r>
          </w:p>
          <w:p w14:paraId="6DFAF6F4" w14:textId="44BEB645" w:rsidR="001664B5" w:rsidRPr="001664B5" w:rsidRDefault="001664B5" w:rsidP="001664B5">
            <w:pPr>
              <w:ind w:left="710"/>
              <w:rPr>
                <w:i/>
                <w:iCs/>
                <w:lang w:val="lv-LV"/>
              </w:rPr>
            </w:pPr>
            <w:r>
              <w:rPr>
                <w:i/>
                <w:iCs/>
                <w:lang w:val="lv-LV"/>
              </w:rPr>
              <w:t xml:space="preserve">2.3. </w:t>
            </w:r>
            <w:r w:rsidRPr="001664B5">
              <w:rPr>
                <w:i/>
                <w:iCs/>
                <w:lang w:val="lv-LV"/>
              </w:rPr>
              <w:t>akadēmiskā godīguma un autortiesību jautājumi ģeneratīvā MI radītu studiju materiālu kontekstā.</w:t>
            </w:r>
          </w:p>
          <w:p w14:paraId="7178673D" w14:textId="77777777" w:rsidR="001664B5" w:rsidRDefault="001664B5" w:rsidP="00B82D5E">
            <w:pPr>
              <w:ind w:left="710"/>
              <w:rPr>
                <w:i/>
                <w:iCs/>
                <w:u w:val="single"/>
                <w:lang w:val="lv-LV"/>
              </w:rPr>
            </w:pPr>
          </w:p>
          <w:p w14:paraId="4F19C403" w14:textId="26F9A6A6" w:rsidR="0004241C" w:rsidRPr="00B71A59" w:rsidRDefault="0004241C" w:rsidP="00B82D5E">
            <w:pPr>
              <w:ind w:left="710"/>
              <w:rPr>
                <w:i/>
                <w:iCs/>
                <w:u w:val="single"/>
                <w:lang w:val="lv-LV"/>
              </w:rPr>
            </w:pPr>
            <w:r w:rsidRPr="00B71A59">
              <w:rPr>
                <w:i/>
                <w:iCs/>
                <w:u w:val="single"/>
                <w:lang w:val="lv-LV"/>
              </w:rPr>
              <w:t xml:space="preserve">- </w:t>
            </w:r>
            <w:r w:rsidR="0038791E" w:rsidRPr="00B71A59">
              <w:rPr>
                <w:i/>
                <w:u w:val="single"/>
                <w:lang w:val="lv-LV"/>
              </w:rPr>
              <w:t xml:space="preserve">programmas īstenošanas sasniedzamie </w:t>
            </w:r>
            <w:r w:rsidR="00B71A59" w:rsidRPr="00B71A59">
              <w:rPr>
                <w:i/>
                <w:u w:val="single"/>
                <w:lang w:val="lv-LV"/>
              </w:rPr>
              <w:t>r</w:t>
            </w:r>
            <w:r w:rsidRPr="00B71A59">
              <w:rPr>
                <w:i/>
                <w:iCs/>
                <w:u w:val="single"/>
                <w:lang w:val="lv-LV"/>
              </w:rPr>
              <w:t>ezultāti:</w:t>
            </w:r>
          </w:p>
          <w:p w14:paraId="68E7B065" w14:textId="6CA514A2" w:rsidR="0004241C" w:rsidRPr="00A93989" w:rsidRDefault="0004241C" w:rsidP="0004241C">
            <w:pPr>
              <w:ind w:left="710"/>
              <w:rPr>
                <w:i/>
                <w:iCs/>
                <w:lang w:val="lv-LV"/>
              </w:rPr>
            </w:pPr>
            <w:r w:rsidRPr="00A93989">
              <w:rPr>
                <w:i/>
                <w:iCs/>
                <w:lang w:val="lv-LV"/>
              </w:rPr>
              <w:t>1. nodrošināta praktiski lietojamu risinājumu izstrāde izglītības iestādes, izglītības iestādes dibinātāja un/vai pašvaldības, kā arī valsts līmenī;</w:t>
            </w:r>
          </w:p>
          <w:p w14:paraId="5B5857DB" w14:textId="19760A8F" w:rsidR="0004241C" w:rsidRPr="00A93989" w:rsidRDefault="0004241C" w:rsidP="0004241C">
            <w:pPr>
              <w:ind w:left="710"/>
              <w:rPr>
                <w:i/>
                <w:iCs/>
                <w:lang w:val="lv-LV"/>
              </w:rPr>
            </w:pPr>
            <w:r w:rsidRPr="00A93989">
              <w:rPr>
                <w:i/>
                <w:iCs/>
                <w:lang w:val="lv-LV"/>
              </w:rPr>
              <w:t>2. sagatavotas konkrētas vadlīnijas, rekomendācijas, scenāriji (ietverot nepieciešamo resursu, tai skaitā finanšu, ietekmi) izmaiņām nozaru rīcībpolitikā;</w:t>
            </w:r>
          </w:p>
          <w:p w14:paraId="1C5BE0D7" w14:textId="1FD525A5" w:rsidR="0004241C" w:rsidRPr="00A93989" w:rsidRDefault="0004241C" w:rsidP="0004241C">
            <w:pPr>
              <w:ind w:left="710"/>
              <w:rPr>
                <w:i/>
                <w:iCs/>
                <w:lang w:val="lv-LV"/>
              </w:rPr>
            </w:pPr>
            <w:r w:rsidRPr="00A93989">
              <w:rPr>
                <w:i/>
                <w:iCs/>
                <w:lang w:val="lv-LV"/>
              </w:rPr>
              <w:t>3. nodrošināta pētniecības rezultātu publiska pieejamība, tai skaitā:</w:t>
            </w:r>
          </w:p>
          <w:p w14:paraId="605A67F6" w14:textId="7C32592B" w:rsidR="0004241C" w:rsidRPr="00A93989" w:rsidRDefault="0004241C" w:rsidP="0004241C">
            <w:pPr>
              <w:ind w:left="710"/>
              <w:rPr>
                <w:i/>
                <w:iCs/>
                <w:lang w:val="lv-LV"/>
              </w:rPr>
            </w:pPr>
            <w:r w:rsidRPr="00A93989">
              <w:rPr>
                <w:i/>
                <w:iCs/>
                <w:lang w:val="lv-LV"/>
              </w:rPr>
              <w:t>3.1. oriģināli zinātniskie raksti, kas publicēti Web of Science vai SCOPUS datubāzēs iekļautajos Q1 vai Q2 kvartiles izdevumos;</w:t>
            </w:r>
          </w:p>
          <w:p w14:paraId="1B84FABB" w14:textId="69790765" w:rsidR="0004241C" w:rsidRPr="00A93989" w:rsidRDefault="0004241C" w:rsidP="0004241C">
            <w:pPr>
              <w:ind w:left="710"/>
              <w:rPr>
                <w:i/>
                <w:iCs/>
                <w:lang w:val="lv-LV"/>
              </w:rPr>
            </w:pPr>
            <w:r w:rsidRPr="00A93989">
              <w:rPr>
                <w:i/>
                <w:iCs/>
                <w:lang w:val="lv-LV"/>
              </w:rPr>
              <w:t>3.2. oriģināli zinātniskie raksti, kas publicēti citos Web of Science vai SCOPUS datubāzēs iekļautajos žurnālos vai konferenču rakstu krājumos;</w:t>
            </w:r>
          </w:p>
          <w:p w14:paraId="5346A215" w14:textId="03492B84" w:rsidR="0004241C" w:rsidRPr="00A93989" w:rsidRDefault="0004241C" w:rsidP="0004241C">
            <w:pPr>
              <w:ind w:left="710"/>
              <w:rPr>
                <w:i/>
                <w:iCs/>
                <w:lang w:val="lv-LV"/>
              </w:rPr>
            </w:pPr>
            <w:r w:rsidRPr="00A93989">
              <w:rPr>
                <w:i/>
                <w:iCs/>
                <w:lang w:val="lv-LV"/>
              </w:rPr>
              <w:t>3.3. cita veida recenzētas zinātniskās publikācijas (tai skaitā monogrāfijas, konferenču materiāli);</w:t>
            </w:r>
          </w:p>
          <w:p w14:paraId="49B560BC" w14:textId="77777777" w:rsidR="001664B5" w:rsidRDefault="0004241C" w:rsidP="001664B5">
            <w:pPr>
              <w:ind w:left="710"/>
              <w:rPr>
                <w:i/>
                <w:iCs/>
                <w:lang w:val="lv-LV"/>
              </w:rPr>
            </w:pPr>
            <w:r w:rsidRPr="00A93989">
              <w:rPr>
                <w:i/>
                <w:iCs/>
                <w:lang w:val="lv-LV"/>
              </w:rPr>
              <w:t>3.4. rezultātu publikācijas populārzinātniskos žurnālos un resursos;</w:t>
            </w:r>
          </w:p>
          <w:p w14:paraId="0907FFFE" w14:textId="64C192B2" w:rsidR="0004241C" w:rsidRPr="00A93989" w:rsidRDefault="0004241C" w:rsidP="001664B5">
            <w:pPr>
              <w:ind w:left="710"/>
              <w:rPr>
                <w:i/>
                <w:iCs/>
                <w:u w:val="single"/>
                <w:lang w:val="lv-LV"/>
              </w:rPr>
            </w:pPr>
            <w:r w:rsidRPr="00A93989">
              <w:rPr>
                <w:i/>
                <w:iCs/>
                <w:lang w:val="lv-LV"/>
              </w:rPr>
              <w:t>3.5. jauniegūti pētniecības dati, kas deponēti atvērto pētniecības datu repozitorijos, veicinot datu atkārtotu izmantojamību atbilstoši "FAIR" principiem (atrodamība, pieejamība, sadarbspēja, atkārtota lietojamība).</w:t>
            </w:r>
          </w:p>
        </w:tc>
      </w:tr>
      <w:tr w:rsidR="004D61A7" w:rsidRPr="00B971DC" w14:paraId="5CDD4E53" w14:textId="77777777" w:rsidTr="00DF6D8F">
        <w:tc>
          <w:tcPr>
            <w:tcW w:w="709" w:type="dxa"/>
            <w:vMerge w:val="restart"/>
            <w:shd w:val="clear" w:color="auto" w:fill="auto"/>
          </w:tcPr>
          <w:p w14:paraId="435ED935" w14:textId="77777777" w:rsidR="00EE5F77" w:rsidRPr="006601B1" w:rsidRDefault="00EE5F77" w:rsidP="00410212">
            <w:pPr>
              <w:rPr>
                <w:b/>
                <w:lang w:val="lv-LV"/>
              </w:rPr>
            </w:pPr>
            <w:r w:rsidRPr="006601B1">
              <w:rPr>
                <w:b/>
                <w:lang w:val="lv-LV"/>
              </w:rPr>
              <w:lastRenderedPageBreak/>
              <w:t>3.</w:t>
            </w:r>
          </w:p>
        </w:tc>
        <w:tc>
          <w:tcPr>
            <w:tcW w:w="9214" w:type="dxa"/>
            <w:gridSpan w:val="2"/>
            <w:shd w:val="clear" w:color="auto" w:fill="auto"/>
          </w:tcPr>
          <w:p w14:paraId="28BFB05B" w14:textId="3D659F37"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īstenošanas iespējas un nodrošinājums</w:t>
            </w:r>
          </w:p>
        </w:tc>
      </w:tr>
      <w:tr w:rsidR="004D61A7" w:rsidRPr="00B971DC" w14:paraId="79AC0C2E" w14:textId="77777777" w:rsidTr="00DF6D8F">
        <w:trPr>
          <w:trHeight w:val="1030"/>
        </w:trPr>
        <w:tc>
          <w:tcPr>
            <w:tcW w:w="709" w:type="dxa"/>
            <w:vMerge/>
            <w:shd w:val="clear" w:color="auto" w:fill="auto"/>
          </w:tcPr>
          <w:p w14:paraId="3112B9FE" w14:textId="77777777" w:rsidR="00EE5F77" w:rsidRPr="006601B1" w:rsidRDefault="00EE5F77" w:rsidP="00410212">
            <w:pPr>
              <w:rPr>
                <w:b/>
                <w:lang w:val="lv-LV"/>
              </w:rPr>
            </w:pPr>
          </w:p>
        </w:tc>
        <w:tc>
          <w:tcPr>
            <w:tcW w:w="9214" w:type="dxa"/>
            <w:gridSpan w:val="2"/>
            <w:shd w:val="clear" w:color="auto" w:fill="auto"/>
          </w:tcPr>
          <w:p w14:paraId="62FBA425" w14:textId="601485EA" w:rsidR="001836D4" w:rsidRPr="006601B1" w:rsidRDefault="001836D4" w:rsidP="001836D4">
            <w:pPr>
              <w:rPr>
                <w:i/>
                <w:lang w:val="lv-LV"/>
              </w:rPr>
            </w:pPr>
            <w:r w:rsidRPr="006601B1">
              <w:rPr>
                <w:i/>
                <w:lang w:val="lv-LV"/>
              </w:rPr>
              <w:t xml:space="preserve">Eksperts izvērtē, kā projekta zinātniskā grupa ir sasniegusi projekta </w:t>
            </w:r>
            <w:r w:rsidR="00656870" w:rsidRPr="006601B1">
              <w:rPr>
                <w:i/>
                <w:lang w:val="lv-LV"/>
              </w:rPr>
              <w:t>pieteikumā</w:t>
            </w:r>
            <w:r w:rsidRPr="006601B1">
              <w:rPr>
                <w:i/>
                <w:lang w:val="lv-LV"/>
              </w:rPr>
              <w:t xml:space="preserve"> plānoto līdz projekta noslēguma pārskata nodošanas laikam. Pamatā ņem vērā noslēguma pārskata 3. nodaļu “Īstenošana”, vienlaikus sasaistot to ar noslēguma pārskatu un projekta </w:t>
            </w:r>
            <w:r w:rsidR="00656870" w:rsidRPr="006601B1">
              <w:rPr>
                <w:i/>
                <w:lang w:val="lv-LV"/>
              </w:rPr>
              <w:t>pieteikumu</w:t>
            </w:r>
            <w:r w:rsidRPr="006601B1">
              <w:rPr>
                <w:i/>
                <w:lang w:val="lv-LV"/>
              </w:rPr>
              <w:t xml:space="preserve"> kopumā. Šajā </w:t>
            </w:r>
            <w:r w:rsidR="00DD608F">
              <w:rPr>
                <w:i/>
                <w:lang w:val="lv-LV"/>
              </w:rPr>
              <w:t>sadaļā</w:t>
            </w:r>
            <w:r w:rsidR="00DD608F" w:rsidRPr="006601B1">
              <w:rPr>
                <w:i/>
                <w:lang w:val="lv-LV"/>
              </w:rPr>
              <w:t xml:space="preserve"> </w:t>
            </w:r>
            <w:r w:rsidRPr="006601B1">
              <w:rPr>
                <w:i/>
                <w:lang w:val="lv-LV"/>
              </w:rPr>
              <w:t>eksperts sniedz komentāru un ierosinājumus pētniecības iespējām pēc attiecīgā projekta noslēguma.</w:t>
            </w:r>
          </w:p>
          <w:p w14:paraId="6AD51C1F" w14:textId="2E40F8A7" w:rsidR="001836D4" w:rsidRPr="006601B1" w:rsidRDefault="001836D4" w:rsidP="001836D4">
            <w:pPr>
              <w:rPr>
                <w:i/>
                <w:lang w:val="lv-LV"/>
              </w:rPr>
            </w:pPr>
            <w:r w:rsidRPr="006601B1">
              <w:rPr>
                <w:i/>
                <w:lang w:val="lv-LV"/>
              </w:rPr>
              <w:t xml:space="preserve">Eksperts izvērtē, vai projekta vadība ir bijusi efektīva, tajā skaitā ņemot vērā kopējo projekta izpildes progresu. </w:t>
            </w:r>
            <w:r w:rsidR="00DD2EFA" w:rsidRPr="006601B1">
              <w:rPr>
                <w:i/>
                <w:lang w:val="lv-LV"/>
              </w:rPr>
              <w:t xml:space="preserve">Eksperts vērtē projekta īstenotāja sniegto informāciju par datu pārvaldības plānu izstrādāšanu un uzturēšanu. </w:t>
            </w:r>
            <w:r w:rsidRPr="006601B1">
              <w:rPr>
                <w:i/>
                <w:lang w:val="lv-LV"/>
              </w:rPr>
              <w:t>Vai projekta apraksta 3.</w:t>
            </w:r>
            <w:r w:rsidR="005314DB" w:rsidRPr="006601B1">
              <w:rPr>
                <w:i/>
                <w:lang w:val="lv-LV"/>
              </w:rPr>
              <w:t>3</w:t>
            </w:r>
            <w:r w:rsidRPr="006601B1">
              <w:rPr>
                <w:i/>
                <w:lang w:val="lv-LV"/>
              </w:rPr>
              <w:t>. apakšnodaļā “Projekta vadība un risku plāns” plānotais risku plāns ir izpildīts gadījumos, kad riski materializējās, un vai to risinājumi ir ticami.</w:t>
            </w:r>
          </w:p>
          <w:p w14:paraId="6D0C224F" w14:textId="38C22A48" w:rsidR="00264912" w:rsidRPr="008D3730" w:rsidRDefault="00264912" w:rsidP="00264912">
            <w:pPr>
              <w:rPr>
                <w:i/>
                <w:iCs/>
                <w:lang w:val="lv-LV"/>
              </w:rPr>
            </w:pPr>
            <w:r w:rsidRPr="008D3730">
              <w:rPr>
                <w:i/>
                <w:iCs/>
                <w:lang w:val="lv-LV"/>
              </w:rPr>
              <w:t>Eksperts izvērtē kā darbojas projekta iekšējās uzraudzības un risku vadības mehānismi (pētnieku komandas / vadības komitejas (</w:t>
            </w:r>
            <w:r w:rsidRPr="00DD608F">
              <w:rPr>
                <w:i/>
                <w:iCs/>
                <w:lang w:val="lv-LV"/>
              </w:rPr>
              <w:t>steering committee</w:t>
            </w:r>
            <w:r w:rsidRPr="008D3730">
              <w:rPr>
                <w:i/>
                <w:iCs/>
                <w:lang w:val="lv-LV"/>
              </w:rPr>
              <w:t>), kā tie ietekmēja rezultātu izpildi un kvalitāti.</w:t>
            </w:r>
          </w:p>
          <w:p w14:paraId="175381ED" w14:textId="2F906378" w:rsidR="00EE5F77" w:rsidRPr="006601B1" w:rsidRDefault="001836D4" w:rsidP="0038791E">
            <w:pPr>
              <w:ind w:firstLine="720"/>
              <w:rPr>
                <w:lang w:val="lv-LV"/>
              </w:rPr>
            </w:pPr>
            <w:r w:rsidRPr="006601B1">
              <w:rPr>
                <w:i/>
                <w:lang w:val="lv-LV"/>
              </w:rPr>
              <w:t>Papildus eksperts izvērtē un norāda, vai projekta īstenošanā līdz noteiktajam posmam ir pietiekamā mērā iesaistīti studējoši</w:t>
            </w:r>
            <w:r w:rsidR="0038791E">
              <w:rPr>
                <w:i/>
                <w:lang w:val="lv-LV"/>
              </w:rPr>
              <w:t>e</w:t>
            </w:r>
            <w:r w:rsidRPr="006601B1">
              <w:rPr>
                <w:i/>
                <w:lang w:val="lv-LV"/>
              </w:rPr>
              <w:t xml:space="preserve"> un doktora zinātniskā grāda pretendenti. Studējošajiem jābūt iesaistītiem ar kopējo slodzi </w:t>
            </w:r>
            <w:r w:rsidRPr="00CB4F22">
              <w:rPr>
                <w:i/>
                <w:lang w:val="lv-LV"/>
              </w:rPr>
              <w:t xml:space="preserve">vismaz </w:t>
            </w:r>
            <w:sdt>
              <w:sdtPr>
                <w:rPr>
                  <w:i/>
                  <w:lang w:val="lv-LV"/>
                </w:rPr>
                <w:id w:val="-1651517723"/>
                <w:placeholder>
                  <w:docPart w:val="DefaultPlaceholder_-1854013440"/>
                </w:placeholder>
              </w:sdtPr>
              <w:sdtEndPr/>
              <w:sdtContent>
                <w:r w:rsidR="00CB4F22" w:rsidRPr="00E75B64">
                  <w:rPr>
                    <w:i/>
                    <w:lang w:val="lv-LV"/>
                  </w:rPr>
                  <w:t>1,6</w:t>
                </w:r>
              </w:sdtContent>
            </w:sdt>
            <w:r w:rsidRPr="00E75B64">
              <w:rPr>
                <w:i/>
                <w:lang w:val="lv-LV"/>
              </w:rPr>
              <w:t xml:space="preserve"> PLE</w:t>
            </w:r>
            <w:r w:rsidR="004A1311" w:rsidRPr="00CB4F22">
              <w:rPr>
                <w:lang w:val="lv-LV"/>
              </w:rPr>
              <w:t xml:space="preserve"> </w:t>
            </w:r>
            <w:r w:rsidR="0038791E">
              <w:rPr>
                <w:lang w:val="lv-LV"/>
              </w:rPr>
              <w:t>visā</w:t>
            </w:r>
            <w:r w:rsidR="004A1311" w:rsidRPr="00CB4F22">
              <w:rPr>
                <w:i/>
                <w:lang w:val="lv-LV"/>
              </w:rPr>
              <w:t xml:space="preserve"> projekta</w:t>
            </w:r>
            <w:r w:rsidR="004A1311" w:rsidRPr="006601B1">
              <w:rPr>
                <w:i/>
                <w:lang w:val="lv-LV"/>
              </w:rPr>
              <w:t xml:space="preserve"> īstenošanas laikā</w:t>
            </w:r>
            <w:r w:rsidRPr="006601B1">
              <w:rPr>
                <w:i/>
                <w:lang w:val="lv-LV"/>
              </w:rPr>
              <w:t>.</w:t>
            </w:r>
            <w:r w:rsidR="0038791E" w:rsidRPr="00B71A59">
              <w:rPr>
                <w:lang w:val="lv-LV"/>
              </w:rPr>
              <w:t xml:space="preserve"> </w:t>
            </w:r>
          </w:p>
        </w:tc>
      </w:tr>
      <w:tr w:rsidR="00BB0684" w:rsidRPr="006601B1" w14:paraId="2BCA9F97" w14:textId="77777777" w:rsidTr="00DF6D8F">
        <w:trPr>
          <w:trHeight w:val="441"/>
        </w:trPr>
        <w:tc>
          <w:tcPr>
            <w:tcW w:w="9923" w:type="dxa"/>
            <w:gridSpan w:val="3"/>
            <w:shd w:val="clear" w:color="auto" w:fill="auto"/>
          </w:tcPr>
          <w:p w14:paraId="23BD2F41" w14:textId="20C9DEDE" w:rsidR="00BB0684" w:rsidRPr="006601B1" w:rsidRDefault="00BB0684" w:rsidP="00BB0684">
            <w:pPr>
              <w:jc w:val="center"/>
              <w:rPr>
                <w:b/>
                <w:bCs/>
                <w:i/>
                <w:lang w:val="lv-LV"/>
              </w:rPr>
            </w:pPr>
            <w:r w:rsidRPr="006601B1">
              <w:rPr>
                <w:b/>
                <w:bCs/>
                <w:i/>
                <w:lang w:val="lv-LV"/>
              </w:rPr>
              <w:t>Projekta vērtējums noslēgumā</w:t>
            </w:r>
          </w:p>
        </w:tc>
      </w:tr>
      <w:tr w:rsidR="00BB0684" w:rsidRPr="00B971DC" w14:paraId="3727F64C" w14:textId="77777777" w:rsidTr="00BB0684">
        <w:trPr>
          <w:trHeight w:val="1030"/>
        </w:trPr>
        <w:tc>
          <w:tcPr>
            <w:tcW w:w="4111" w:type="dxa"/>
            <w:gridSpan w:val="2"/>
            <w:shd w:val="clear" w:color="auto" w:fill="auto"/>
          </w:tcPr>
          <w:p w14:paraId="699A15D5" w14:textId="77777777" w:rsidR="00BB0684" w:rsidRPr="006601B1" w:rsidRDefault="00BB0684" w:rsidP="00BB0684">
            <w:pPr>
              <w:rPr>
                <w:b/>
                <w:bCs/>
                <w:iCs/>
                <w:lang w:val="lv-LV"/>
              </w:rPr>
            </w:pPr>
            <w:r w:rsidRPr="006601B1">
              <w:rPr>
                <w:b/>
                <w:bCs/>
                <w:iCs/>
                <w:lang w:val="lv-LV"/>
              </w:rPr>
              <w:t xml:space="preserve">Projekta mērķis ir sasniegts. </w:t>
            </w:r>
          </w:p>
          <w:p w14:paraId="57447EB8" w14:textId="6C60B56A" w:rsidR="00BB0684" w:rsidRPr="006601B1" w:rsidRDefault="00BB0684" w:rsidP="00BB0684">
            <w:pPr>
              <w:rPr>
                <w:i/>
                <w:lang w:val="lv-LV"/>
              </w:rPr>
            </w:pPr>
            <w:r w:rsidRPr="006601B1">
              <w:rPr>
                <w:i/>
                <w:lang w:val="lv-LV"/>
              </w:rPr>
              <w:t>Projekta mērķis ir sasniegts – kopējais vērtējums procentuālā izteiksmē ir 85 % – 100 % un vairāk</w:t>
            </w:r>
          </w:p>
          <w:p w14:paraId="79BE39B9" w14:textId="77777777" w:rsidR="00BB0684" w:rsidRPr="006601B1" w:rsidRDefault="00BB0684" w:rsidP="00BB0684">
            <w:pPr>
              <w:rPr>
                <w:i/>
                <w:lang w:val="lv-LV"/>
              </w:rPr>
            </w:pPr>
            <w:r w:rsidRPr="006601B1">
              <w:rPr>
                <w:b/>
                <w:bCs/>
                <w:iCs/>
                <w:lang w:val="lv-LV"/>
              </w:rPr>
              <w:t>Projekts mērķis nav sasniegts</w:t>
            </w:r>
            <w:r w:rsidRPr="006601B1">
              <w:rPr>
                <w:i/>
                <w:lang w:val="lv-LV"/>
              </w:rPr>
              <w:t xml:space="preserve">, </w:t>
            </w:r>
          </w:p>
          <w:p w14:paraId="11B96918" w14:textId="205D73A6" w:rsidR="00BB0684" w:rsidRPr="006601B1" w:rsidRDefault="00BB0684" w:rsidP="00BB0684">
            <w:pPr>
              <w:rPr>
                <w:iCs/>
                <w:lang w:val="lv-LV"/>
              </w:rPr>
            </w:pPr>
            <w:r w:rsidRPr="006601B1">
              <w:rPr>
                <w:b/>
                <w:bCs/>
                <w:iCs/>
                <w:lang w:val="lv-LV"/>
              </w:rPr>
              <w:t xml:space="preserve">mērķa vērtējums procentuālā izteiksmē. </w:t>
            </w:r>
          </w:p>
          <w:p w14:paraId="11016D00" w14:textId="77777777" w:rsidR="00BB0684" w:rsidRPr="006601B1" w:rsidRDefault="00BB0684" w:rsidP="00BB0684">
            <w:pPr>
              <w:rPr>
                <w:i/>
                <w:lang w:val="lv-LV"/>
              </w:rPr>
            </w:pPr>
            <w:r w:rsidRPr="006601B1">
              <w:rPr>
                <w:i/>
                <w:lang w:val="lv-LV"/>
              </w:rPr>
              <w:t xml:space="preserve">Projekta mērķis nav sasniegts, neatbilst daļēji – kopējais vērtējums procentuālā izteiksmē ir 25 % – 84 % </w:t>
            </w:r>
          </w:p>
          <w:p w14:paraId="7EBF6413" w14:textId="77777777" w:rsidR="00BB0684" w:rsidRPr="006601B1" w:rsidRDefault="00BB0684" w:rsidP="00BB0684">
            <w:pPr>
              <w:rPr>
                <w:i/>
                <w:lang w:val="lv-LV"/>
              </w:rPr>
            </w:pPr>
            <w:r w:rsidRPr="006601B1">
              <w:rPr>
                <w:i/>
                <w:lang w:val="lv-LV"/>
              </w:rPr>
              <w:t>Projekta mērķis nav sasniegts, neatbilst pilnībā – kopējais vērtējums procentuālā izteiksmē ir 0 % – 24 %</w:t>
            </w:r>
          </w:p>
        </w:tc>
        <w:tc>
          <w:tcPr>
            <w:tcW w:w="5812" w:type="dxa"/>
          </w:tcPr>
          <w:p w14:paraId="0F6F2D42" w14:textId="174C09D7" w:rsidR="00BB0684" w:rsidRPr="006601B1" w:rsidRDefault="00BB0684" w:rsidP="00BB0684">
            <w:pPr>
              <w:rPr>
                <w:i/>
                <w:lang w:val="lv-LV"/>
              </w:rPr>
            </w:pPr>
            <w:r w:rsidRPr="006601B1">
              <w:rPr>
                <w:i/>
                <w:lang w:val="lv-LV"/>
              </w:rPr>
              <w:t xml:space="preserve">Eksperts projekta noslēguma zinātniskā pārskata kopējā vērtējumā sniedz mērķa vērtējumu procentuālā izteiksmē atbilstoši metodikas 30. punktā noteiktajai vērtējuma skalai.                                                                                                                                                                                                                                                                                                                                                                                                                                       </w:t>
            </w:r>
          </w:p>
        </w:tc>
      </w:tr>
    </w:tbl>
    <w:p w14:paraId="23018730" w14:textId="77777777" w:rsidR="00DF6D8F" w:rsidRPr="006601B1" w:rsidRDefault="00DF6D8F" w:rsidP="0094247B">
      <w:pPr>
        <w:spacing w:after="160" w:line="259" w:lineRule="auto"/>
        <w:jc w:val="center"/>
        <w:rPr>
          <w:b/>
          <w:bCs/>
          <w:lang w:val="lv-LV"/>
        </w:rPr>
      </w:pPr>
      <w:bookmarkStart w:id="16" w:name="_Toc513469515"/>
    </w:p>
    <w:p w14:paraId="66E5180A" w14:textId="5DB3FDAE" w:rsidR="00EE5F77" w:rsidRPr="006601B1" w:rsidRDefault="006E2F6D" w:rsidP="0094247B">
      <w:pPr>
        <w:spacing w:after="160" w:line="259" w:lineRule="auto"/>
        <w:jc w:val="center"/>
        <w:rPr>
          <w:b/>
          <w:bCs/>
          <w:lang w:val="lv-LV"/>
        </w:rPr>
      </w:pPr>
      <w:r w:rsidRPr="006601B1">
        <w:rPr>
          <w:b/>
          <w:bCs/>
          <w:lang w:val="lv-LV"/>
        </w:rPr>
        <w:t>3</w:t>
      </w:r>
      <w:r w:rsidR="00EE5F77" w:rsidRPr="006601B1">
        <w:rPr>
          <w:b/>
          <w:bCs/>
          <w:lang w:val="lv-LV"/>
        </w:rPr>
        <w:t>.2. Projekta noslēguma zinātniskā pārskata konsolidētais vērtējums</w:t>
      </w:r>
      <w:bookmarkEnd w:id="16"/>
    </w:p>
    <w:p w14:paraId="7DD818E3" w14:textId="77777777" w:rsidR="00EE5F77" w:rsidRPr="006601B1" w:rsidRDefault="00EE5F77" w:rsidP="00D001BD">
      <w:pPr>
        <w:rPr>
          <w:lang w:val="lv-LV"/>
        </w:rPr>
      </w:pPr>
    </w:p>
    <w:p w14:paraId="663FB3D3" w14:textId="55D7C102" w:rsidR="00EE5F77" w:rsidRPr="006601B1" w:rsidRDefault="00656870" w:rsidP="00D001BD">
      <w:pPr>
        <w:ind w:firstLine="720"/>
        <w:rPr>
          <w:lang w:val="lv-LV"/>
        </w:rPr>
      </w:pPr>
      <w:r w:rsidRPr="006601B1">
        <w:rPr>
          <w:lang w:val="lv-LV"/>
        </w:rPr>
        <w:t>2</w:t>
      </w:r>
      <w:r w:rsidR="005B2ED9">
        <w:rPr>
          <w:lang w:val="lv-LV"/>
        </w:rPr>
        <w:t>7</w:t>
      </w:r>
      <w:r w:rsidR="00EE5F77" w:rsidRPr="006601B1">
        <w:rPr>
          <w:lang w:val="lv-LV"/>
        </w:rPr>
        <w:t>. Kad eksperti aizpildījuši un apstiprinājuši</w:t>
      </w:r>
      <w:r w:rsidR="00B266E8" w:rsidRPr="006601B1">
        <w:rPr>
          <w:lang w:val="lv-LV"/>
        </w:rPr>
        <w:t xml:space="preserve"> projekta</w:t>
      </w:r>
      <w:r w:rsidR="00EE5F77" w:rsidRPr="006601B1">
        <w:rPr>
          <w:lang w:val="lv-LV"/>
        </w:rPr>
        <w:t xml:space="preserve"> </w:t>
      </w:r>
      <w:r w:rsidR="00F21B70" w:rsidRPr="006601B1">
        <w:rPr>
          <w:lang w:val="lv-LV"/>
        </w:rPr>
        <w:t xml:space="preserve">noslēguma zinātniskā pārskata </w:t>
      </w:r>
      <w:r w:rsidR="00EE5F77" w:rsidRPr="006601B1">
        <w:rPr>
          <w:lang w:val="lv-LV"/>
        </w:rPr>
        <w:t>individuālo vērtējumu</w:t>
      </w:r>
      <w:r w:rsidR="00056A15" w:rsidRPr="006601B1">
        <w:rPr>
          <w:lang w:val="lv-LV"/>
        </w:rPr>
        <w:t xml:space="preserve"> </w:t>
      </w:r>
      <w:r w:rsidR="00EE5F77" w:rsidRPr="006601B1">
        <w:rPr>
          <w:lang w:val="lv-LV"/>
        </w:rPr>
        <w:t xml:space="preserve">informācijas sistēmā, </w:t>
      </w:r>
      <w:r w:rsidR="00F21B70" w:rsidRPr="006601B1">
        <w:rPr>
          <w:lang w:val="lv-LV"/>
        </w:rPr>
        <w:t>padome</w:t>
      </w:r>
      <w:r w:rsidR="00EE5F77" w:rsidRPr="006601B1">
        <w:rPr>
          <w:lang w:val="lv-LV"/>
        </w:rPr>
        <w:t xml:space="preserve"> ekspertiem nodrošina pieeju </w:t>
      </w:r>
      <w:r w:rsidR="00F679BD" w:rsidRPr="006601B1">
        <w:rPr>
          <w:lang w:val="lv-LV"/>
        </w:rPr>
        <w:t>citu</w:t>
      </w:r>
      <w:r w:rsidR="00EE5F77" w:rsidRPr="006601B1">
        <w:rPr>
          <w:lang w:val="lv-LV"/>
        </w:rPr>
        <w:t xml:space="preserve"> ekspertu aizpildītajam individuālajam vērtējumam, kā arī atklāj katram ekspertam </w:t>
      </w:r>
      <w:r w:rsidR="00F679BD" w:rsidRPr="006601B1">
        <w:rPr>
          <w:lang w:val="lv-LV"/>
        </w:rPr>
        <w:t>citu ekspertu</w:t>
      </w:r>
      <w:r w:rsidR="00EE5F77" w:rsidRPr="006601B1">
        <w:rPr>
          <w:lang w:val="lv-LV"/>
        </w:rPr>
        <w:t xml:space="preserve"> identitāti.</w:t>
      </w:r>
    </w:p>
    <w:p w14:paraId="34E28D21" w14:textId="77777777" w:rsidR="00EE5F77" w:rsidRPr="006601B1" w:rsidRDefault="00EE5F77" w:rsidP="00863C96">
      <w:pPr>
        <w:ind w:left="360" w:hanging="360"/>
        <w:rPr>
          <w:lang w:val="lv-LV"/>
        </w:rPr>
      </w:pPr>
    </w:p>
    <w:p w14:paraId="724CFEE8" w14:textId="2501F5D9" w:rsidR="00EE5F77" w:rsidRPr="00B71A59" w:rsidRDefault="00EE5F77" w:rsidP="1B25C48D">
      <w:pPr>
        <w:rPr>
          <w:lang w:val="lv-LV"/>
        </w:rPr>
      </w:pPr>
      <w:r w:rsidRPr="006601B1">
        <w:rPr>
          <w:lang w:val="lv-LV"/>
        </w:rPr>
        <w:tab/>
      </w:r>
      <w:r w:rsidR="00283904" w:rsidRPr="00B71A59">
        <w:rPr>
          <w:lang w:val="lv-LV"/>
        </w:rPr>
        <w:t>2</w:t>
      </w:r>
      <w:r w:rsidR="005B2ED9" w:rsidRPr="00B71A59">
        <w:rPr>
          <w:lang w:val="lv-LV"/>
        </w:rPr>
        <w:t>8</w:t>
      </w:r>
      <w:r w:rsidRPr="00B71A59">
        <w:rPr>
          <w:lang w:val="lv-LV"/>
        </w:rPr>
        <w:t>. Viens no ekspertiem aizpilda konsolidēto vērtējumu</w:t>
      </w:r>
      <w:r w:rsidR="00694E2F" w:rsidRPr="00B71A59">
        <w:rPr>
          <w:lang w:val="lv-LV"/>
        </w:rPr>
        <w:t xml:space="preserve"> atbilstoši nolikuma </w:t>
      </w:r>
      <w:r w:rsidR="004B4FFA" w:rsidRPr="00B71A59">
        <w:rPr>
          <w:lang w:val="lv-LV"/>
        </w:rPr>
        <w:t>10</w:t>
      </w:r>
      <w:r w:rsidR="00694E2F" w:rsidRPr="00B71A59">
        <w:rPr>
          <w:lang w:val="lv-LV"/>
        </w:rPr>
        <w:t>. pielikumam</w:t>
      </w:r>
      <w:r w:rsidR="008A16FD" w:rsidRPr="00B71A59">
        <w:rPr>
          <w:lang w:val="lv-LV"/>
        </w:rPr>
        <w:t xml:space="preserve"> “</w:t>
      </w:r>
      <w:r w:rsidR="004B4FFA" w:rsidRPr="00B71A59">
        <w:rPr>
          <w:lang w:val="lv-LV"/>
        </w:rPr>
        <w:t>Projekta noslēguma zinātniskā pārskata individuālā/konsolidētā vērtējuma veidlapa</w:t>
      </w:r>
      <w:r w:rsidR="008A16FD" w:rsidRPr="00B71A59">
        <w:rPr>
          <w:lang w:val="lv-LV"/>
        </w:rPr>
        <w:t>”</w:t>
      </w:r>
      <w:r w:rsidR="00247F21" w:rsidRPr="00B71A59">
        <w:rPr>
          <w:lang w:val="lv-LV"/>
        </w:rPr>
        <w:t>,</w:t>
      </w:r>
      <w:r w:rsidR="008A16FD" w:rsidRPr="00B71A59">
        <w:rPr>
          <w:lang w:val="lv-LV"/>
        </w:rPr>
        <w:t xml:space="preserve"> </w:t>
      </w:r>
      <w:r w:rsidR="00694E2F" w:rsidRPr="00B71A59">
        <w:rPr>
          <w:lang w:val="lv-LV"/>
        </w:rPr>
        <w:t>ievērojot metodikas 2</w:t>
      </w:r>
      <w:r w:rsidR="005314DB" w:rsidRPr="00B71A59">
        <w:rPr>
          <w:lang w:val="lv-LV"/>
        </w:rPr>
        <w:t>4</w:t>
      </w:r>
      <w:r w:rsidR="00694E2F" w:rsidRPr="00B71A59">
        <w:rPr>
          <w:lang w:val="lv-LV"/>
        </w:rPr>
        <w:t>.-2</w:t>
      </w:r>
      <w:r w:rsidR="005314DB" w:rsidRPr="00B71A59">
        <w:rPr>
          <w:lang w:val="lv-LV"/>
        </w:rPr>
        <w:t>6</w:t>
      </w:r>
      <w:r w:rsidR="00694E2F" w:rsidRPr="00B71A59">
        <w:rPr>
          <w:lang w:val="lv-LV"/>
        </w:rPr>
        <w:t>. punktā dotos nosacījumus,</w:t>
      </w:r>
      <w:r w:rsidR="00F11B34" w:rsidRPr="00B71A59">
        <w:rPr>
          <w:lang w:val="lv-LV"/>
        </w:rPr>
        <w:t xml:space="preserve"> un ievieto to </w:t>
      </w:r>
      <w:r w:rsidRPr="00B71A59">
        <w:rPr>
          <w:lang w:val="lv-LV"/>
        </w:rPr>
        <w:t xml:space="preserve"> informācijas sistēmā, </w:t>
      </w:r>
      <w:r w:rsidR="00F679BD" w:rsidRPr="00B71A59">
        <w:rPr>
          <w:lang w:val="lv-LV"/>
        </w:rPr>
        <w:t xml:space="preserve">visi </w:t>
      </w:r>
      <w:r w:rsidRPr="00B71A59">
        <w:rPr>
          <w:lang w:val="lv-LV"/>
        </w:rPr>
        <w:t>eksperti nedēļas laikā to apstiprina informācijas sistēmā.</w:t>
      </w:r>
    </w:p>
    <w:p w14:paraId="26E757C7" w14:textId="77777777" w:rsidR="00F03507" w:rsidRPr="006601B1" w:rsidRDefault="00F03507" w:rsidP="00D001BD">
      <w:pPr>
        <w:rPr>
          <w:b/>
          <w:lang w:val="lv-LV"/>
        </w:rPr>
      </w:pPr>
    </w:p>
    <w:p w14:paraId="274F2E0B" w14:textId="4592DCF1" w:rsidR="00EE5F77" w:rsidRPr="006601B1" w:rsidRDefault="005B2ED9" w:rsidP="00863C96">
      <w:pPr>
        <w:ind w:firstLine="709"/>
        <w:rPr>
          <w:lang w:val="lv-LV"/>
        </w:rPr>
      </w:pPr>
      <w:r>
        <w:rPr>
          <w:lang w:val="lv-LV"/>
        </w:rPr>
        <w:t>29</w:t>
      </w:r>
      <w:r w:rsidR="00EE5F77" w:rsidRPr="006601B1">
        <w:rPr>
          <w:lang w:val="lv-LV"/>
        </w:rPr>
        <w:t>. Konsolidētajā vērtējumā eksperti vienojas par vienu vērtējumu projekta noslēguma zinātniskajam pārskatam un apkopo individuālajos vērtējumos sniegtos komentārus.</w:t>
      </w:r>
    </w:p>
    <w:p w14:paraId="7CFFD7A0" w14:textId="49ED19B0" w:rsidR="00F21B70" w:rsidRPr="006601B1" w:rsidRDefault="00F21B70" w:rsidP="00D001BD">
      <w:pPr>
        <w:rPr>
          <w:lang w:val="lv-LV"/>
        </w:rPr>
      </w:pPr>
    </w:p>
    <w:p w14:paraId="27FF48B6" w14:textId="77777777" w:rsidR="0094247B" w:rsidRPr="006601B1" w:rsidRDefault="0094247B" w:rsidP="00D001BD">
      <w:pPr>
        <w:rPr>
          <w:lang w:val="lv-LV"/>
        </w:rPr>
      </w:pPr>
    </w:p>
    <w:p w14:paraId="628ED335" w14:textId="77777777" w:rsidR="001335F1" w:rsidRPr="006601B1" w:rsidRDefault="001335F1" w:rsidP="001335F1">
      <w:pPr>
        <w:keepNext/>
        <w:keepLines/>
        <w:spacing w:before="40"/>
        <w:jc w:val="center"/>
        <w:outlineLvl w:val="1"/>
        <w:rPr>
          <w:rFonts w:eastAsiaTheme="majorEastAsia"/>
          <w:b/>
          <w:sz w:val="23"/>
          <w:szCs w:val="23"/>
          <w:lang w:val="lv-LV" w:bidi="ar-SA"/>
        </w:rPr>
      </w:pPr>
      <w:bookmarkStart w:id="17" w:name="_Toc79581055"/>
      <w:bookmarkStart w:id="18" w:name="_Toc143245580"/>
      <w:r w:rsidRPr="006601B1">
        <w:rPr>
          <w:rFonts w:eastAsiaTheme="majorEastAsia"/>
          <w:b/>
          <w:sz w:val="23"/>
          <w:szCs w:val="23"/>
          <w:lang w:val="lv-LV" w:bidi="ar-SA"/>
        </w:rPr>
        <w:t>3.3. Projekta noslēguma zinātniskā pārskata mērķa vērtējums</w:t>
      </w:r>
      <w:bookmarkEnd w:id="17"/>
      <w:bookmarkEnd w:id="18"/>
    </w:p>
    <w:p w14:paraId="1C4977CA" w14:textId="77777777" w:rsidR="001335F1" w:rsidRPr="006601B1" w:rsidRDefault="001335F1" w:rsidP="001335F1">
      <w:pPr>
        <w:ind w:firstLine="720"/>
        <w:contextualSpacing/>
        <w:rPr>
          <w:sz w:val="23"/>
          <w:szCs w:val="23"/>
          <w:lang w:val="lv-LV" w:bidi="ar-SA"/>
        </w:rPr>
      </w:pPr>
    </w:p>
    <w:p w14:paraId="1928D8B6" w14:textId="0FB3AF94" w:rsidR="00F94179" w:rsidRPr="00F94179" w:rsidRDefault="00F94179" w:rsidP="00F94179">
      <w:pPr>
        <w:ind w:firstLine="567"/>
        <w:rPr>
          <w:lang w:val="lv-LV" w:eastAsia="lv-LV" w:bidi="ar-SA"/>
        </w:rPr>
      </w:pPr>
      <w:r w:rsidRPr="00F94179">
        <w:rPr>
          <w:lang w:val="lv-LV" w:eastAsia="lv-LV" w:bidi="ar-SA"/>
        </w:rPr>
        <w:t>3</w:t>
      </w:r>
      <w:r w:rsidR="005B2ED9">
        <w:rPr>
          <w:lang w:val="lv-LV" w:eastAsia="lv-LV" w:bidi="ar-SA"/>
        </w:rPr>
        <w:t>0</w:t>
      </w:r>
      <w:r w:rsidRPr="00F94179">
        <w:rPr>
          <w:lang w:val="lv-LV" w:eastAsia="lv-LV" w:bidi="ar-SA"/>
        </w:rPr>
        <w:t>. Noslēguma pārskata konsolidētajā vērtējumā abi eksperti vienojas par konsolidētu vērtējumu procentos, kam ir šāda nozīme:</w:t>
      </w:r>
    </w:p>
    <w:p w14:paraId="4F0E86DF" w14:textId="3277B44C" w:rsidR="00F94179" w:rsidRPr="00F94179" w:rsidRDefault="00F94179" w:rsidP="00F94179">
      <w:pPr>
        <w:ind w:firstLine="709"/>
        <w:rPr>
          <w:lang w:val="lv-LV" w:eastAsia="lv-LV" w:bidi="ar-SA"/>
        </w:rPr>
      </w:pPr>
      <w:r w:rsidRPr="00F94179">
        <w:rPr>
          <w:lang w:val="lv-LV" w:eastAsia="lv-LV" w:bidi="ar-SA"/>
        </w:rPr>
        <w:lastRenderedPageBreak/>
        <w:t>3</w:t>
      </w:r>
      <w:r w:rsidR="005B2ED9">
        <w:rPr>
          <w:lang w:val="lv-LV" w:eastAsia="lv-LV" w:bidi="ar-SA"/>
        </w:rPr>
        <w:t>0</w:t>
      </w:r>
      <w:r w:rsidRPr="00F94179">
        <w:rPr>
          <w:lang w:val="lv-LV" w:eastAsia="lv-LV" w:bidi="ar-SA"/>
        </w:rPr>
        <w:t xml:space="preserve">.1. Projekta mērķis ir sasniegts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w:t>
      </w:r>
    </w:p>
    <w:p w14:paraId="7B590129" w14:textId="587B8335" w:rsidR="00F94179" w:rsidRPr="00F94179" w:rsidRDefault="00F94179" w:rsidP="00F94179">
      <w:pPr>
        <w:ind w:firstLine="709"/>
        <w:rPr>
          <w:lang w:val="lv-LV" w:eastAsia="lv-LV" w:bidi="ar-SA"/>
        </w:rPr>
      </w:pPr>
      <w:r w:rsidRPr="00F94179">
        <w:rPr>
          <w:lang w:val="lv-LV" w:eastAsia="lv-LV" w:bidi="ar-SA"/>
        </w:rPr>
        <w:t>3</w:t>
      </w:r>
      <w:r w:rsidR="005B2ED9">
        <w:rPr>
          <w:lang w:val="lv-LV" w:eastAsia="lv-LV" w:bidi="ar-SA"/>
        </w:rPr>
        <w:t>0</w:t>
      </w:r>
      <w:r w:rsidRPr="00F94179">
        <w:rPr>
          <w:lang w:val="lv-LV" w:eastAsia="lv-LV" w:bidi="ar-SA"/>
        </w:rPr>
        <w:t>.2. Projekta mērķis nav sasniegts, neatbilst daļēji – kopējais vērtējums procentuālā izteiksmē ir 25 % – 84 %. Vērtējumu piešķir, ja projekts ir īstenots pietiekamā zinātniskā kvalitātē, projektā plānotie rezultāti ir sasniegti daļēji, kas ir ietekmējuši kopējo projekta mērķu sasniegšanu.</w:t>
      </w:r>
    </w:p>
    <w:p w14:paraId="208E6E2B" w14:textId="6D48C633" w:rsidR="00F94179" w:rsidRPr="00F94179" w:rsidRDefault="00F94179" w:rsidP="00F94179">
      <w:pPr>
        <w:ind w:firstLine="709"/>
        <w:rPr>
          <w:lang w:val="lv-LV" w:eastAsia="lv-LV" w:bidi="ar-SA"/>
        </w:rPr>
      </w:pPr>
      <w:r w:rsidRPr="00F94179">
        <w:rPr>
          <w:lang w:val="lv-LV" w:eastAsia="lv-LV" w:bidi="ar-SA"/>
        </w:rPr>
        <w:t>3</w:t>
      </w:r>
      <w:r w:rsidR="005B2ED9">
        <w:rPr>
          <w:lang w:val="lv-LV" w:eastAsia="lv-LV" w:bidi="ar-SA"/>
        </w:rPr>
        <w:t>0</w:t>
      </w:r>
      <w:r w:rsidRPr="00F94179">
        <w:rPr>
          <w:lang w:val="lv-LV" w:eastAsia="lv-LV" w:bidi="ar-SA"/>
        </w:rPr>
        <w:t xml:space="preserve">.3. Projekta mērķis nav sasniegts, neatbilst pilnībā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w:t>
      </w:r>
    </w:p>
    <w:p w14:paraId="13252D3C" w14:textId="77777777" w:rsidR="00F94179" w:rsidRPr="00F94179" w:rsidRDefault="00F94179" w:rsidP="00F94179">
      <w:pPr>
        <w:ind w:firstLine="709"/>
        <w:rPr>
          <w:lang w:val="lv-LV" w:bidi="ar-SA"/>
        </w:rPr>
      </w:pPr>
    </w:p>
    <w:p w14:paraId="14450076" w14:textId="4166834E"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w:t>
      </w:r>
      <w:r w:rsidR="005B2ED9">
        <w:rPr>
          <w:shd w:val="clear" w:color="auto" w:fill="FFFFFF"/>
          <w:lang w:val="lv-LV" w:eastAsia="lv-LV" w:bidi="ar-SA"/>
        </w:rPr>
        <w:t>1</w:t>
      </w:r>
      <w:r w:rsidRPr="00F94179">
        <w:rPr>
          <w:shd w:val="clear" w:color="auto" w:fill="FFFFFF"/>
          <w:lang w:val="lv-LV" w:eastAsia="lv-LV" w:bidi="ar-SA"/>
        </w:rPr>
        <w:t>. Ņemot vērā metodikas 31. punktā sni</w:t>
      </w:r>
      <w:r w:rsidR="00486FEC">
        <w:rPr>
          <w:shd w:val="clear" w:color="auto" w:fill="FFFFFF"/>
          <w:lang w:val="lv-LV" w:eastAsia="lv-LV" w:bidi="ar-SA"/>
        </w:rPr>
        <w:t>e</w:t>
      </w:r>
      <w:r w:rsidRPr="00F94179">
        <w:rPr>
          <w:shd w:val="clear" w:color="auto" w:fill="FFFFFF"/>
          <w:lang w:val="lv-LV" w:eastAsia="lv-LV" w:bidi="ar-SA"/>
        </w:rPr>
        <w:t>gto vērtējumu procentos, Padome aprēķina atmaksājamo finansējuma daļu šādi:</w:t>
      </w:r>
    </w:p>
    <w:p w14:paraId="362F620B" w14:textId="0ABCB78D"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w:t>
      </w:r>
      <w:r w:rsidR="005B2ED9">
        <w:rPr>
          <w:shd w:val="clear" w:color="auto" w:fill="FFFFFF"/>
          <w:lang w:val="lv-LV" w:eastAsia="lv-LV" w:bidi="ar-SA"/>
        </w:rPr>
        <w:t>1</w:t>
      </w:r>
      <w:r w:rsidRPr="00F94179">
        <w:rPr>
          <w:shd w:val="clear" w:color="auto" w:fill="FFFFFF"/>
          <w:lang w:val="lv-LV" w:eastAsia="lv-LV" w:bidi="ar-SA"/>
        </w:rPr>
        <w:t>.1. ja Līguma 2.20. apakšpunktā minētais Ekspertu mērķa vērtējums procentuālā izteiksmē ir 60% līdz 65%, piemēro vienotu likmi 5 % apmērā;</w:t>
      </w:r>
    </w:p>
    <w:p w14:paraId="52D11C28" w14:textId="344C03D2"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w:t>
      </w:r>
      <w:r w:rsidR="005B2ED9">
        <w:rPr>
          <w:shd w:val="clear" w:color="auto" w:fill="FFFFFF"/>
          <w:lang w:val="lv-LV" w:eastAsia="lv-LV" w:bidi="ar-SA"/>
        </w:rPr>
        <w:t>1</w:t>
      </w:r>
      <w:r w:rsidRPr="00F94179">
        <w:rPr>
          <w:shd w:val="clear" w:color="auto" w:fill="FFFFFF"/>
          <w:lang w:val="lv-LV" w:eastAsia="lv-LV" w:bidi="ar-SA"/>
        </w:rPr>
        <w:t>.2. ja Līguma 2.20. apakšpunktā minētais Ekspertu mērķa vērtējums procentuālā izteiksmē ir 50% līdz 59%, piemēro vienotu likmi 10 % apmērā;</w:t>
      </w:r>
    </w:p>
    <w:p w14:paraId="3B321468" w14:textId="78F51764"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t xml:space="preserve">          3</w:t>
      </w:r>
      <w:r w:rsidR="005B2ED9">
        <w:rPr>
          <w:shd w:val="clear" w:color="auto" w:fill="FFFFFF"/>
          <w:lang w:val="lv-LV" w:eastAsia="lv-LV" w:bidi="ar-SA"/>
        </w:rPr>
        <w:t>1</w:t>
      </w:r>
      <w:r w:rsidRPr="00F94179">
        <w:rPr>
          <w:shd w:val="clear" w:color="auto" w:fill="FFFFFF"/>
          <w:lang w:val="lv-LV" w:eastAsia="lv-LV" w:bidi="ar-SA"/>
        </w:rPr>
        <w:t>.3. ja Līguma 2.20. apakšpunktā minētais Ekspertu mērķa vērtējums procentuālā izteiksmē ir zem 50%, piemēro vienotu likmi 25 % apmērā.</w:t>
      </w:r>
    </w:p>
    <w:p w14:paraId="743C1B46" w14:textId="77777777" w:rsidR="001335F1" w:rsidRPr="006601B1" w:rsidRDefault="001335F1" w:rsidP="00D001BD">
      <w:pPr>
        <w:rPr>
          <w:lang w:val="lv-LV"/>
        </w:rPr>
      </w:pPr>
    </w:p>
    <w:sectPr w:rsidR="001335F1" w:rsidRPr="006601B1" w:rsidSect="003C3687">
      <w:headerReference w:type="default" r:id="rId11"/>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498A" w14:textId="77777777" w:rsidR="00DA5376" w:rsidRDefault="00DA5376" w:rsidP="00EE5F77">
      <w:r>
        <w:separator/>
      </w:r>
    </w:p>
  </w:endnote>
  <w:endnote w:type="continuationSeparator" w:id="0">
    <w:p w14:paraId="728F2306" w14:textId="77777777" w:rsidR="00DA5376" w:rsidRDefault="00DA5376"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1213" w14:textId="77777777" w:rsidR="00DA5376" w:rsidRDefault="00DA5376" w:rsidP="00EE5F77">
      <w:r>
        <w:separator/>
      </w:r>
    </w:p>
  </w:footnote>
  <w:footnote w:type="continuationSeparator" w:id="0">
    <w:p w14:paraId="7A862213" w14:textId="77777777" w:rsidR="00DA5376" w:rsidRDefault="00DA5376" w:rsidP="00EE5F77">
      <w:r>
        <w:continuationSeparator/>
      </w:r>
    </w:p>
  </w:footnote>
  <w:footnote w:id="1">
    <w:p w14:paraId="7CF4AD93" w14:textId="0A569557" w:rsidR="00410212" w:rsidRPr="00F862FF" w:rsidRDefault="00410212">
      <w:pPr>
        <w:pStyle w:val="FootnoteText"/>
      </w:pPr>
      <w:r w:rsidRPr="00F862FF">
        <w:rPr>
          <w:rStyle w:val="FootnoteReference"/>
        </w:rPr>
        <w:footnoteRef/>
      </w:r>
      <w:r w:rsidRPr="00F862FF">
        <w:t xml:space="preserve"> Augstskolu likuma 27.panta pirmā daļa</w:t>
      </w:r>
    </w:p>
  </w:footnote>
  <w:footnote w:id="2">
    <w:p w14:paraId="54CF3FB6" w14:textId="37B25122" w:rsidR="00410212" w:rsidRDefault="00410212">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w:t>
      </w:r>
      <w:r w:rsidR="003E3EB2">
        <w:t>,</w:t>
      </w:r>
      <w:r w:rsidRPr="00360C29">
        <w:t xml:space="preserve"> 2.panta 83.</w:t>
      </w:r>
      <w:r w:rsidRPr="00B71A59">
        <w:rPr>
          <w:rFonts w:asciiTheme="majorBidi" w:hAnsiTheme="majorBidi" w:cstheme="majorBidi"/>
        </w:rPr>
        <w:t xml:space="preserve">punkts </w:t>
      </w:r>
      <w:r w:rsidRPr="005C5F37">
        <w:rPr>
          <w:rFonts w:asciiTheme="majorBidi" w:hAnsiTheme="majorBidi" w:cstheme="majorBidi"/>
        </w:rPr>
        <w:t>(</w:t>
      </w:r>
      <w:hyperlink r:id="rId2" w:history="1">
        <w:r w:rsidR="00EA5A96" w:rsidRPr="005C5F37">
          <w:rPr>
            <w:rStyle w:val="cf01"/>
            <w:rFonts w:asciiTheme="majorBidi" w:hAnsiTheme="majorBidi" w:cstheme="majorBidi"/>
            <w:color w:val="0000FF"/>
            <w:sz w:val="20"/>
            <w:szCs w:val="20"/>
            <w:u w:val="single"/>
          </w:rPr>
          <w:t>https://eur-lex.europa.eu/legal-content/EN/TXT/?uri=CELEX%3A32014R0651</w:t>
        </w:r>
      </w:hyperlink>
      <w:r w:rsidRPr="00B71A59">
        <w:rPr>
          <w:rFonts w:asciiTheme="majorBidi" w:hAnsiTheme="majorBidi" w:cstheme="majorBidi"/>
        </w:rPr>
        <w:t xml:space="preserve">) </w:t>
      </w:r>
    </w:p>
  </w:footnote>
  <w:footnote w:id="3">
    <w:p w14:paraId="48A60085" w14:textId="602B2F6A" w:rsidR="00410212" w:rsidRPr="00695C84" w:rsidRDefault="00410212"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4"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5"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7"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4"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5"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6"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16cid:durableId="1650011295">
    <w:abstractNumId w:val="11"/>
  </w:num>
  <w:num w:numId="2" w16cid:durableId="235602261">
    <w:abstractNumId w:val="1"/>
  </w:num>
  <w:num w:numId="3" w16cid:durableId="719406756">
    <w:abstractNumId w:val="0"/>
  </w:num>
  <w:num w:numId="4" w16cid:durableId="1065185188">
    <w:abstractNumId w:val="14"/>
  </w:num>
  <w:num w:numId="5" w16cid:durableId="623584131">
    <w:abstractNumId w:val="12"/>
  </w:num>
  <w:num w:numId="6" w16cid:durableId="1007054675">
    <w:abstractNumId w:val="15"/>
  </w:num>
  <w:num w:numId="7" w16cid:durableId="1424910375">
    <w:abstractNumId w:val="6"/>
  </w:num>
  <w:num w:numId="8" w16cid:durableId="1610816349">
    <w:abstractNumId w:val="14"/>
    <w:lvlOverride w:ilvl="0">
      <w:startOverride w:val="2"/>
    </w:lvlOverride>
    <w:lvlOverride w:ilvl="1">
      <w:startOverride w:val="3"/>
    </w:lvlOverride>
  </w:num>
  <w:num w:numId="9" w16cid:durableId="193660474">
    <w:abstractNumId w:val="21"/>
  </w:num>
  <w:num w:numId="10" w16cid:durableId="99222948">
    <w:abstractNumId w:val="3"/>
  </w:num>
  <w:num w:numId="11" w16cid:durableId="1214535728">
    <w:abstractNumId w:val="13"/>
  </w:num>
  <w:num w:numId="12" w16cid:durableId="934477868">
    <w:abstractNumId w:val="17"/>
  </w:num>
  <w:num w:numId="13" w16cid:durableId="261692228">
    <w:abstractNumId w:val="4"/>
  </w:num>
  <w:num w:numId="14" w16cid:durableId="970404176">
    <w:abstractNumId w:val="2"/>
  </w:num>
  <w:num w:numId="15" w16cid:durableId="1179657303">
    <w:abstractNumId w:val="10"/>
  </w:num>
  <w:num w:numId="16" w16cid:durableId="1865902193">
    <w:abstractNumId w:val="20"/>
  </w:num>
  <w:num w:numId="17" w16cid:durableId="1202208981">
    <w:abstractNumId w:val="7"/>
  </w:num>
  <w:num w:numId="18" w16cid:durableId="2074961740">
    <w:abstractNumId w:val="9"/>
  </w:num>
  <w:num w:numId="19" w16cid:durableId="262615628">
    <w:abstractNumId w:val="8"/>
  </w:num>
  <w:num w:numId="20" w16cid:durableId="1512065387">
    <w:abstractNumId w:val="7"/>
    <w:lvlOverride w:ilvl="0">
      <w:startOverride w:val="2"/>
    </w:lvlOverride>
  </w:num>
  <w:num w:numId="21" w16cid:durableId="1988318906">
    <w:abstractNumId w:val="7"/>
    <w:lvlOverride w:ilvl="0">
      <w:startOverride w:val="1"/>
    </w:lvlOverride>
  </w:num>
  <w:num w:numId="22" w16cid:durableId="1780182555">
    <w:abstractNumId w:val="19"/>
  </w:num>
  <w:num w:numId="23" w16cid:durableId="866598063">
    <w:abstractNumId w:val="5"/>
  </w:num>
  <w:num w:numId="24" w16cid:durableId="379670300">
    <w:abstractNumId w:val="18"/>
  </w:num>
  <w:num w:numId="25" w16cid:durableId="1081874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CEC"/>
    <w:rsid w:val="000132EE"/>
    <w:rsid w:val="00014396"/>
    <w:rsid w:val="0002429A"/>
    <w:rsid w:val="000247C5"/>
    <w:rsid w:val="000307CE"/>
    <w:rsid w:val="000332FE"/>
    <w:rsid w:val="00035D5A"/>
    <w:rsid w:val="0004241C"/>
    <w:rsid w:val="000465E2"/>
    <w:rsid w:val="00052504"/>
    <w:rsid w:val="00056A15"/>
    <w:rsid w:val="00061196"/>
    <w:rsid w:val="0006380C"/>
    <w:rsid w:val="00074176"/>
    <w:rsid w:val="00077535"/>
    <w:rsid w:val="00082E34"/>
    <w:rsid w:val="000866B6"/>
    <w:rsid w:val="00086B64"/>
    <w:rsid w:val="00090679"/>
    <w:rsid w:val="000B1750"/>
    <w:rsid w:val="000B3AEB"/>
    <w:rsid w:val="000C473C"/>
    <w:rsid w:val="000C6E2C"/>
    <w:rsid w:val="000D025C"/>
    <w:rsid w:val="000D242D"/>
    <w:rsid w:val="000D4682"/>
    <w:rsid w:val="000D550C"/>
    <w:rsid w:val="000D7EF9"/>
    <w:rsid w:val="000E3E86"/>
    <w:rsid w:val="000F09A7"/>
    <w:rsid w:val="000F13B4"/>
    <w:rsid w:val="000F1759"/>
    <w:rsid w:val="00101067"/>
    <w:rsid w:val="00103343"/>
    <w:rsid w:val="00111C85"/>
    <w:rsid w:val="00115003"/>
    <w:rsid w:val="00124C37"/>
    <w:rsid w:val="001335F1"/>
    <w:rsid w:val="00145693"/>
    <w:rsid w:val="001521C7"/>
    <w:rsid w:val="00152835"/>
    <w:rsid w:val="0015727F"/>
    <w:rsid w:val="001664B5"/>
    <w:rsid w:val="00177CC2"/>
    <w:rsid w:val="001808AE"/>
    <w:rsid w:val="001836D4"/>
    <w:rsid w:val="00185FBE"/>
    <w:rsid w:val="00191AE1"/>
    <w:rsid w:val="001959AF"/>
    <w:rsid w:val="001A10F3"/>
    <w:rsid w:val="001A4515"/>
    <w:rsid w:val="001B00BB"/>
    <w:rsid w:val="001B227A"/>
    <w:rsid w:val="001B3C3F"/>
    <w:rsid w:val="001C2A74"/>
    <w:rsid w:val="001D280F"/>
    <w:rsid w:val="001D36C4"/>
    <w:rsid w:val="001D4BC8"/>
    <w:rsid w:val="001D6CEF"/>
    <w:rsid w:val="001F59F1"/>
    <w:rsid w:val="00200EC7"/>
    <w:rsid w:val="00201243"/>
    <w:rsid w:val="00202F64"/>
    <w:rsid w:val="002056B3"/>
    <w:rsid w:val="0020706B"/>
    <w:rsid w:val="00221AC1"/>
    <w:rsid w:val="002250C6"/>
    <w:rsid w:val="002252EB"/>
    <w:rsid w:val="00231228"/>
    <w:rsid w:val="00231460"/>
    <w:rsid w:val="0023192D"/>
    <w:rsid w:val="002320AB"/>
    <w:rsid w:val="0024187A"/>
    <w:rsid w:val="00242ABF"/>
    <w:rsid w:val="0024635A"/>
    <w:rsid w:val="00247F21"/>
    <w:rsid w:val="00253D23"/>
    <w:rsid w:val="00264912"/>
    <w:rsid w:val="00275542"/>
    <w:rsid w:val="00283904"/>
    <w:rsid w:val="00285117"/>
    <w:rsid w:val="00290767"/>
    <w:rsid w:val="00295048"/>
    <w:rsid w:val="00297D4B"/>
    <w:rsid w:val="002A1361"/>
    <w:rsid w:val="002A717C"/>
    <w:rsid w:val="002B1C22"/>
    <w:rsid w:val="002B1FDC"/>
    <w:rsid w:val="002B7CB9"/>
    <w:rsid w:val="002C059E"/>
    <w:rsid w:val="002C51CC"/>
    <w:rsid w:val="002D5A02"/>
    <w:rsid w:val="002E37A2"/>
    <w:rsid w:val="002E3E98"/>
    <w:rsid w:val="002E605E"/>
    <w:rsid w:val="00305D6E"/>
    <w:rsid w:val="003139C5"/>
    <w:rsid w:val="00317ABD"/>
    <w:rsid w:val="00320E4A"/>
    <w:rsid w:val="0032529A"/>
    <w:rsid w:val="003270BF"/>
    <w:rsid w:val="0033040D"/>
    <w:rsid w:val="00342351"/>
    <w:rsid w:val="00342927"/>
    <w:rsid w:val="00353FF0"/>
    <w:rsid w:val="00360C29"/>
    <w:rsid w:val="0037003C"/>
    <w:rsid w:val="0037334F"/>
    <w:rsid w:val="0037700A"/>
    <w:rsid w:val="00377EC2"/>
    <w:rsid w:val="0038791E"/>
    <w:rsid w:val="00392060"/>
    <w:rsid w:val="00392EE4"/>
    <w:rsid w:val="003A076E"/>
    <w:rsid w:val="003A3E67"/>
    <w:rsid w:val="003A59B2"/>
    <w:rsid w:val="003A753C"/>
    <w:rsid w:val="003B6922"/>
    <w:rsid w:val="003B71C6"/>
    <w:rsid w:val="003C3687"/>
    <w:rsid w:val="003C4999"/>
    <w:rsid w:val="003C5A45"/>
    <w:rsid w:val="003D2968"/>
    <w:rsid w:val="003E2AA8"/>
    <w:rsid w:val="003E3EB2"/>
    <w:rsid w:val="003E6ED1"/>
    <w:rsid w:val="003F071B"/>
    <w:rsid w:val="00403AE8"/>
    <w:rsid w:val="00404A96"/>
    <w:rsid w:val="00410212"/>
    <w:rsid w:val="0041303E"/>
    <w:rsid w:val="00414697"/>
    <w:rsid w:val="0041604B"/>
    <w:rsid w:val="004236AC"/>
    <w:rsid w:val="004274F4"/>
    <w:rsid w:val="004324C1"/>
    <w:rsid w:val="00435099"/>
    <w:rsid w:val="0043626C"/>
    <w:rsid w:val="004368D3"/>
    <w:rsid w:val="00441983"/>
    <w:rsid w:val="00445A1E"/>
    <w:rsid w:val="00445CE6"/>
    <w:rsid w:val="0044741F"/>
    <w:rsid w:val="0045540A"/>
    <w:rsid w:val="004564D7"/>
    <w:rsid w:val="0045748A"/>
    <w:rsid w:val="00465464"/>
    <w:rsid w:val="004840BB"/>
    <w:rsid w:val="00486118"/>
    <w:rsid w:val="00486FEC"/>
    <w:rsid w:val="004A0BE3"/>
    <w:rsid w:val="004A1311"/>
    <w:rsid w:val="004A2B35"/>
    <w:rsid w:val="004B4FFA"/>
    <w:rsid w:val="004B62F4"/>
    <w:rsid w:val="004C7992"/>
    <w:rsid w:val="004D21F8"/>
    <w:rsid w:val="004D25B5"/>
    <w:rsid w:val="004D535C"/>
    <w:rsid w:val="004D61A7"/>
    <w:rsid w:val="004E0DE1"/>
    <w:rsid w:val="004E30D7"/>
    <w:rsid w:val="004F23CD"/>
    <w:rsid w:val="00503F22"/>
    <w:rsid w:val="00507BFC"/>
    <w:rsid w:val="00511313"/>
    <w:rsid w:val="00522538"/>
    <w:rsid w:val="00527AF3"/>
    <w:rsid w:val="005314DB"/>
    <w:rsid w:val="00533B93"/>
    <w:rsid w:val="00534D88"/>
    <w:rsid w:val="00534EBC"/>
    <w:rsid w:val="0054062E"/>
    <w:rsid w:val="00550A7E"/>
    <w:rsid w:val="0055646B"/>
    <w:rsid w:val="00570F21"/>
    <w:rsid w:val="005742BE"/>
    <w:rsid w:val="00574E4E"/>
    <w:rsid w:val="00592151"/>
    <w:rsid w:val="00597B30"/>
    <w:rsid w:val="005A2218"/>
    <w:rsid w:val="005B24CF"/>
    <w:rsid w:val="005B2ED9"/>
    <w:rsid w:val="005B3BFB"/>
    <w:rsid w:val="005B4B53"/>
    <w:rsid w:val="005C3AAA"/>
    <w:rsid w:val="005C4C90"/>
    <w:rsid w:val="005C4FAC"/>
    <w:rsid w:val="005C53AA"/>
    <w:rsid w:val="005C59F8"/>
    <w:rsid w:val="005C5F37"/>
    <w:rsid w:val="005C7346"/>
    <w:rsid w:val="005C7665"/>
    <w:rsid w:val="005D0C58"/>
    <w:rsid w:val="005D2D37"/>
    <w:rsid w:val="005E7D63"/>
    <w:rsid w:val="005F14CA"/>
    <w:rsid w:val="00605F61"/>
    <w:rsid w:val="00622255"/>
    <w:rsid w:val="00637147"/>
    <w:rsid w:val="00646506"/>
    <w:rsid w:val="00652079"/>
    <w:rsid w:val="00652A13"/>
    <w:rsid w:val="00656870"/>
    <w:rsid w:val="006601B1"/>
    <w:rsid w:val="0066045A"/>
    <w:rsid w:val="00660F5D"/>
    <w:rsid w:val="006625C1"/>
    <w:rsid w:val="006644E6"/>
    <w:rsid w:val="006645A1"/>
    <w:rsid w:val="0066659C"/>
    <w:rsid w:val="00671285"/>
    <w:rsid w:val="00677681"/>
    <w:rsid w:val="00687842"/>
    <w:rsid w:val="00694E2F"/>
    <w:rsid w:val="0069531D"/>
    <w:rsid w:val="00695B85"/>
    <w:rsid w:val="006A6364"/>
    <w:rsid w:val="006A7BA1"/>
    <w:rsid w:val="006C0EDC"/>
    <w:rsid w:val="006C2CC3"/>
    <w:rsid w:val="006C74EC"/>
    <w:rsid w:val="006D516D"/>
    <w:rsid w:val="006E0FF4"/>
    <w:rsid w:val="006E1744"/>
    <w:rsid w:val="006E2F6D"/>
    <w:rsid w:val="006E653F"/>
    <w:rsid w:val="006E6CAF"/>
    <w:rsid w:val="006F21FA"/>
    <w:rsid w:val="0071004C"/>
    <w:rsid w:val="0071545F"/>
    <w:rsid w:val="007157D6"/>
    <w:rsid w:val="00730F41"/>
    <w:rsid w:val="0074027E"/>
    <w:rsid w:val="00744AC8"/>
    <w:rsid w:val="00745D54"/>
    <w:rsid w:val="00753C95"/>
    <w:rsid w:val="00760137"/>
    <w:rsid w:val="00762EB9"/>
    <w:rsid w:val="007664C1"/>
    <w:rsid w:val="00773B17"/>
    <w:rsid w:val="00775074"/>
    <w:rsid w:val="007750AF"/>
    <w:rsid w:val="00775717"/>
    <w:rsid w:val="0078222F"/>
    <w:rsid w:val="007A590D"/>
    <w:rsid w:val="007A7B77"/>
    <w:rsid w:val="007B3C13"/>
    <w:rsid w:val="007C1081"/>
    <w:rsid w:val="007C7C43"/>
    <w:rsid w:val="007D05D0"/>
    <w:rsid w:val="007D0729"/>
    <w:rsid w:val="007D0C31"/>
    <w:rsid w:val="007D2FEA"/>
    <w:rsid w:val="007E1A50"/>
    <w:rsid w:val="007E3789"/>
    <w:rsid w:val="007E649A"/>
    <w:rsid w:val="007E70BE"/>
    <w:rsid w:val="007F34A7"/>
    <w:rsid w:val="007F7607"/>
    <w:rsid w:val="00801536"/>
    <w:rsid w:val="00806C9B"/>
    <w:rsid w:val="008317DF"/>
    <w:rsid w:val="008337F0"/>
    <w:rsid w:val="008338E7"/>
    <w:rsid w:val="008350DE"/>
    <w:rsid w:val="00836FFA"/>
    <w:rsid w:val="00837FBE"/>
    <w:rsid w:val="00841EAF"/>
    <w:rsid w:val="00846737"/>
    <w:rsid w:val="00857C29"/>
    <w:rsid w:val="00863C96"/>
    <w:rsid w:val="00876041"/>
    <w:rsid w:val="00890807"/>
    <w:rsid w:val="008A1299"/>
    <w:rsid w:val="008A16FD"/>
    <w:rsid w:val="008A186E"/>
    <w:rsid w:val="008B4292"/>
    <w:rsid w:val="008B45E5"/>
    <w:rsid w:val="008B7963"/>
    <w:rsid w:val="008B7F16"/>
    <w:rsid w:val="008C5979"/>
    <w:rsid w:val="008C7995"/>
    <w:rsid w:val="008D1782"/>
    <w:rsid w:val="008D2D08"/>
    <w:rsid w:val="008D3730"/>
    <w:rsid w:val="008D52A8"/>
    <w:rsid w:val="008E2AA3"/>
    <w:rsid w:val="008F4836"/>
    <w:rsid w:val="00901E22"/>
    <w:rsid w:val="0090619D"/>
    <w:rsid w:val="00910948"/>
    <w:rsid w:val="00912557"/>
    <w:rsid w:val="0091791C"/>
    <w:rsid w:val="00920F04"/>
    <w:rsid w:val="00922943"/>
    <w:rsid w:val="00923E8A"/>
    <w:rsid w:val="00924CAB"/>
    <w:rsid w:val="00924E75"/>
    <w:rsid w:val="00931E74"/>
    <w:rsid w:val="0093252E"/>
    <w:rsid w:val="009360F4"/>
    <w:rsid w:val="0094036E"/>
    <w:rsid w:val="0094247B"/>
    <w:rsid w:val="00951316"/>
    <w:rsid w:val="00962103"/>
    <w:rsid w:val="00970D56"/>
    <w:rsid w:val="00976B8C"/>
    <w:rsid w:val="00992ED2"/>
    <w:rsid w:val="00995778"/>
    <w:rsid w:val="009A06EC"/>
    <w:rsid w:val="009A29D9"/>
    <w:rsid w:val="009B4B13"/>
    <w:rsid w:val="009B720E"/>
    <w:rsid w:val="009C2041"/>
    <w:rsid w:val="009C21E8"/>
    <w:rsid w:val="009D18E7"/>
    <w:rsid w:val="009E4953"/>
    <w:rsid w:val="009E5143"/>
    <w:rsid w:val="009E5A85"/>
    <w:rsid w:val="009E5AD2"/>
    <w:rsid w:val="009E6128"/>
    <w:rsid w:val="009F3B00"/>
    <w:rsid w:val="009F7295"/>
    <w:rsid w:val="009F72AD"/>
    <w:rsid w:val="009F7FC6"/>
    <w:rsid w:val="00A00565"/>
    <w:rsid w:val="00A2175A"/>
    <w:rsid w:val="00A24128"/>
    <w:rsid w:val="00A24636"/>
    <w:rsid w:val="00A30569"/>
    <w:rsid w:val="00A41579"/>
    <w:rsid w:val="00A442D5"/>
    <w:rsid w:val="00A51BAB"/>
    <w:rsid w:val="00A527E8"/>
    <w:rsid w:val="00A60811"/>
    <w:rsid w:val="00A61C97"/>
    <w:rsid w:val="00A64F23"/>
    <w:rsid w:val="00A7075D"/>
    <w:rsid w:val="00A8649C"/>
    <w:rsid w:val="00A93989"/>
    <w:rsid w:val="00AA5512"/>
    <w:rsid w:val="00AA5775"/>
    <w:rsid w:val="00AA6268"/>
    <w:rsid w:val="00AA6FED"/>
    <w:rsid w:val="00AB10ED"/>
    <w:rsid w:val="00AC58EA"/>
    <w:rsid w:val="00AD02C9"/>
    <w:rsid w:val="00AD4214"/>
    <w:rsid w:val="00AE3ADE"/>
    <w:rsid w:val="00AE5724"/>
    <w:rsid w:val="00AF011B"/>
    <w:rsid w:val="00AF37EF"/>
    <w:rsid w:val="00B009D5"/>
    <w:rsid w:val="00B0780C"/>
    <w:rsid w:val="00B07D1E"/>
    <w:rsid w:val="00B13B04"/>
    <w:rsid w:val="00B20F39"/>
    <w:rsid w:val="00B266E8"/>
    <w:rsid w:val="00B26800"/>
    <w:rsid w:val="00B3065E"/>
    <w:rsid w:val="00B37ECD"/>
    <w:rsid w:val="00B44EE3"/>
    <w:rsid w:val="00B46CF9"/>
    <w:rsid w:val="00B51B4E"/>
    <w:rsid w:val="00B62656"/>
    <w:rsid w:val="00B656F8"/>
    <w:rsid w:val="00B71A59"/>
    <w:rsid w:val="00B71E0E"/>
    <w:rsid w:val="00B7384A"/>
    <w:rsid w:val="00B7459B"/>
    <w:rsid w:val="00B82D5E"/>
    <w:rsid w:val="00B90F60"/>
    <w:rsid w:val="00B96966"/>
    <w:rsid w:val="00B971DC"/>
    <w:rsid w:val="00BA2579"/>
    <w:rsid w:val="00BA6EB6"/>
    <w:rsid w:val="00BB0684"/>
    <w:rsid w:val="00BC3366"/>
    <w:rsid w:val="00BC386F"/>
    <w:rsid w:val="00BD0E1E"/>
    <w:rsid w:val="00BD39DC"/>
    <w:rsid w:val="00BD6EBF"/>
    <w:rsid w:val="00BE6759"/>
    <w:rsid w:val="00BF2537"/>
    <w:rsid w:val="00BF500A"/>
    <w:rsid w:val="00C02E03"/>
    <w:rsid w:val="00C17A10"/>
    <w:rsid w:val="00C306B6"/>
    <w:rsid w:val="00C33CA9"/>
    <w:rsid w:val="00C34DED"/>
    <w:rsid w:val="00C369E0"/>
    <w:rsid w:val="00C40B65"/>
    <w:rsid w:val="00C44113"/>
    <w:rsid w:val="00C537AF"/>
    <w:rsid w:val="00C54F3F"/>
    <w:rsid w:val="00C60BF1"/>
    <w:rsid w:val="00C71E7E"/>
    <w:rsid w:val="00C772ED"/>
    <w:rsid w:val="00C92C19"/>
    <w:rsid w:val="00C9311C"/>
    <w:rsid w:val="00C945FD"/>
    <w:rsid w:val="00CA517B"/>
    <w:rsid w:val="00CA5C31"/>
    <w:rsid w:val="00CA6CDA"/>
    <w:rsid w:val="00CA7135"/>
    <w:rsid w:val="00CB4F22"/>
    <w:rsid w:val="00CB58BF"/>
    <w:rsid w:val="00CD08B3"/>
    <w:rsid w:val="00CD0F15"/>
    <w:rsid w:val="00CF159D"/>
    <w:rsid w:val="00CF3AA3"/>
    <w:rsid w:val="00CF4121"/>
    <w:rsid w:val="00D001BD"/>
    <w:rsid w:val="00D0406B"/>
    <w:rsid w:val="00D07479"/>
    <w:rsid w:val="00D07C24"/>
    <w:rsid w:val="00D173D4"/>
    <w:rsid w:val="00D209F3"/>
    <w:rsid w:val="00D21C1E"/>
    <w:rsid w:val="00D31279"/>
    <w:rsid w:val="00D32438"/>
    <w:rsid w:val="00D3363B"/>
    <w:rsid w:val="00D43373"/>
    <w:rsid w:val="00D467C1"/>
    <w:rsid w:val="00D5089E"/>
    <w:rsid w:val="00D57270"/>
    <w:rsid w:val="00D71CE3"/>
    <w:rsid w:val="00D73F42"/>
    <w:rsid w:val="00D7677B"/>
    <w:rsid w:val="00D77942"/>
    <w:rsid w:val="00D80F33"/>
    <w:rsid w:val="00D86D86"/>
    <w:rsid w:val="00D8799D"/>
    <w:rsid w:val="00D96DEF"/>
    <w:rsid w:val="00DA1AAD"/>
    <w:rsid w:val="00DA370D"/>
    <w:rsid w:val="00DA3EBB"/>
    <w:rsid w:val="00DA4582"/>
    <w:rsid w:val="00DA5376"/>
    <w:rsid w:val="00DA7015"/>
    <w:rsid w:val="00DC215B"/>
    <w:rsid w:val="00DC3019"/>
    <w:rsid w:val="00DD175B"/>
    <w:rsid w:val="00DD2EFA"/>
    <w:rsid w:val="00DD608F"/>
    <w:rsid w:val="00DE58D5"/>
    <w:rsid w:val="00DE635B"/>
    <w:rsid w:val="00DF6D8F"/>
    <w:rsid w:val="00E0362A"/>
    <w:rsid w:val="00E043A2"/>
    <w:rsid w:val="00E11E6B"/>
    <w:rsid w:val="00E130E4"/>
    <w:rsid w:val="00E16EA2"/>
    <w:rsid w:val="00E26BD7"/>
    <w:rsid w:val="00E27496"/>
    <w:rsid w:val="00E35B6B"/>
    <w:rsid w:val="00E371C0"/>
    <w:rsid w:val="00E44639"/>
    <w:rsid w:val="00E5305A"/>
    <w:rsid w:val="00E53430"/>
    <w:rsid w:val="00E60B5A"/>
    <w:rsid w:val="00E66723"/>
    <w:rsid w:val="00E74C81"/>
    <w:rsid w:val="00E74E14"/>
    <w:rsid w:val="00E75B64"/>
    <w:rsid w:val="00E75F91"/>
    <w:rsid w:val="00E77DB4"/>
    <w:rsid w:val="00E83B75"/>
    <w:rsid w:val="00E84268"/>
    <w:rsid w:val="00E94916"/>
    <w:rsid w:val="00EA2AB3"/>
    <w:rsid w:val="00EA49E8"/>
    <w:rsid w:val="00EA4C8E"/>
    <w:rsid w:val="00EA5A96"/>
    <w:rsid w:val="00EB6871"/>
    <w:rsid w:val="00EC2947"/>
    <w:rsid w:val="00ED0A1E"/>
    <w:rsid w:val="00ED0CBE"/>
    <w:rsid w:val="00EE4585"/>
    <w:rsid w:val="00EE5F77"/>
    <w:rsid w:val="00EF26FC"/>
    <w:rsid w:val="00EF3D30"/>
    <w:rsid w:val="00EF64DF"/>
    <w:rsid w:val="00EF73E9"/>
    <w:rsid w:val="00F0018C"/>
    <w:rsid w:val="00F0027D"/>
    <w:rsid w:val="00F020D8"/>
    <w:rsid w:val="00F03254"/>
    <w:rsid w:val="00F03507"/>
    <w:rsid w:val="00F118BC"/>
    <w:rsid w:val="00F11B34"/>
    <w:rsid w:val="00F21B70"/>
    <w:rsid w:val="00F22BE0"/>
    <w:rsid w:val="00F2312E"/>
    <w:rsid w:val="00F26277"/>
    <w:rsid w:val="00F27950"/>
    <w:rsid w:val="00F344CA"/>
    <w:rsid w:val="00F3547F"/>
    <w:rsid w:val="00F37F37"/>
    <w:rsid w:val="00F53163"/>
    <w:rsid w:val="00F57BCC"/>
    <w:rsid w:val="00F619FD"/>
    <w:rsid w:val="00F679BD"/>
    <w:rsid w:val="00F71038"/>
    <w:rsid w:val="00F83424"/>
    <w:rsid w:val="00F8558C"/>
    <w:rsid w:val="00F858C3"/>
    <w:rsid w:val="00F862FF"/>
    <w:rsid w:val="00F87882"/>
    <w:rsid w:val="00F94179"/>
    <w:rsid w:val="00F96EC9"/>
    <w:rsid w:val="00FA7F43"/>
    <w:rsid w:val="00FB1276"/>
    <w:rsid w:val="00FB2795"/>
    <w:rsid w:val="00FB405D"/>
    <w:rsid w:val="00FC5245"/>
    <w:rsid w:val="00FD0B85"/>
    <w:rsid w:val="00FD3BB7"/>
    <w:rsid w:val="00FD5D59"/>
    <w:rsid w:val="00FE2DF4"/>
    <w:rsid w:val="00FF0B40"/>
    <w:rsid w:val="00FF4F5B"/>
    <w:rsid w:val="1B25C48D"/>
    <w:rsid w:val="1D3904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3A076E"/>
    <w:pPr>
      <w:keepNext/>
      <w:spacing w:before="240" w:after="240"/>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76E"/>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A93989"/>
    <w:pPr>
      <w:spacing w:after="160" w:line="259" w:lineRule="auto"/>
      <w:contextualSpacing/>
    </w:pPr>
    <w:rPr>
      <w:rFonts w:eastAsia="Calibri"/>
      <w:i/>
      <w:iCs/>
      <w:shd w:val="clear" w:color="auto" w:fill="FFFFFF"/>
      <w:lang w:val="lv-LV"/>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93989"/>
    <w:rPr>
      <w:rFonts w:ascii="Times New Roman" w:eastAsia="Calibri" w:hAnsi="Times New Roman" w:cs="Times New Roman"/>
      <w:i/>
      <w:iCs/>
      <w:sz w:val="24"/>
      <w:szCs w:val="24"/>
      <w:lang w:val="lv-LV"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 w:type="paragraph" w:customStyle="1" w:styleId="tv213">
    <w:name w:val="tv213"/>
    <w:basedOn w:val="Normal"/>
    <w:rsid w:val="00E66723"/>
    <w:pPr>
      <w:spacing w:before="100" w:beforeAutospacing="1" w:after="100" w:afterAutospacing="1"/>
      <w:jc w:val="left"/>
    </w:pPr>
    <w:rPr>
      <w:lang w:val="lv-LV" w:eastAsia="lv-LV" w:bidi="ar-SA"/>
    </w:rPr>
  </w:style>
  <w:style w:type="character" w:styleId="FollowedHyperlink">
    <w:name w:val="FollowedHyperlink"/>
    <w:basedOn w:val="DefaultParagraphFont"/>
    <w:uiPriority w:val="99"/>
    <w:semiHidden/>
    <w:unhideWhenUsed/>
    <w:rsid w:val="003E3EB2"/>
    <w:rPr>
      <w:color w:val="954F72" w:themeColor="followedHyperlink"/>
      <w:u w:val="single"/>
    </w:rPr>
  </w:style>
  <w:style w:type="character" w:styleId="UnresolvedMention">
    <w:name w:val="Unresolved Mention"/>
    <w:basedOn w:val="DefaultParagraphFont"/>
    <w:uiPriority w:val="99"/>
    <w:semiHidden/>
    <w:unhideWhenUsed/>
    <w:rsid w:val="00E0362A"/>
    <w:rPr>
      <w:color w:val="605E5C"/>
      <w:shd w:val="clear" w:color="auto" w:fill="E1DFDD"/>
    </w:rPr>
  </w:style>
  <w:style w:type="character" w:customStyle="1" w:styleId="cf01">
    <w:name w:val="cf01"/>
    <w:basedOn w:val="DefaultParagraphFont"/>
    <w:rsid w:val="00EA5A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A32014R0651"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
      <w:docPartPr>
        <w:name w:val="8A7096D775CD4D348CAEC598A9139A02"/>
        <w:category>
          <w:name w:val="General"/>
          <w:gallery w:val="placeholder"/>
        </w:category>
        <w:types>
          <w:type w:val="bbPlcHdr"/>
        </w:types>
        <w:behaviors>
          <w:behavior w:val="content"/>
        </w:behaviors>
        <w:guid w:val="{ADA66D86-5F57-4706-86BF-0358398E5091}"/>
      </w:docPartPr>
      <w:docPartBody>
        <w:p w:rsidR="00EB6871" w:rsidRDefault="00EB6871" w:rsidP="00EB6871">
          <w:pPr>
            <w:pStyle w:val="8A7096D775CD4D348CAEC598A9139A02"/>
          </w:pPr>
          <w:r w:rsidRPr="003B1738">
            <w:rPr>
              <w:rStyle w:val="PlaceholderText"/>
            </w:rPr>
            <w:t>Click or tap here to enter text.</w:t>
          </w:r>
        </w:p>
      </w:docPartBody>
    </w:docPart>
    <w:docPart>
      <w:docPartPr>
        <w:name w:val="0DEA1416CF9E4AF2A7DF995A2F4EEA11"/>
        <w:category>
          <w:name w:val="General"/>
          <w:gallery w:val="placeholder"/>
        </w:category>
        <w:types>
          <w:type w:val="bbPlcHdr"/>
        </w:types>
        <w:behaviors>
          <w:behavior w:val="content"/>
        </w:behaviors>
        <w:guid w:val="{E2AB5C08-6F86-48EB-B036-26E26B1B3062}"/>
      </w:docPartPr>
      <w:docPartBody>
        <w:p w:rsidR="00EB6871" w:rsidRDefault="00EB6871" w:rsidP="00EB6871">
          <w:pPr>
            <w:pStyle w:val="0DEA1416CF9E4AF2A7DF995A2F4EEA1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35334"/>
    <w:rsid w:val="000465E2"/>
    <w:rsid w:val="0008508D"/>
    <w:rsid w:val="00145370"/>
    <w:rsid w:val="001C2A74"/>
    <w:rsid w:val="001D36C4"/>
    <w:rsid w:val="001D4BC8"/>
    <w:rsid w:val="001F59F1"/>
    <w:rsid w:val="00200EC7"/>
    <w:rsid w:val="0020706B"/>
    <w:rsid w:val="00244A56"/>
    <w:rsid w:val="0024635A"/>
    <w:rsid w:val="002C6689"/>
    <w:rsid w:val="0039495F"/>
    <w:rsid w:val="003B0D98"/>
    <w:rsid w:val="003D4181"/>
    <w:rsid w:val="004D21F8"/>
    <w:rsid w:val="004D51FF"/>
    <w:rsid w:val="00516BF0"/>
    <w:rsid w:val="0054062E"/>
    <w:rsid w:val="00570B9B"/>
    <w:rsid w:val="005947E6"/>
    <w:rsid w:val="005C7346"/>
    <w:rsid w:val="005D0C58"/>
    <w:rsid w:val="005F0468"/>
    <w:rsid w:val="00636BC5"/>
    <w:rsid w:val="0069531D"/>
    <w:rsid w:val="007364D4"/>
    <w:rsid w:val="0077157D"/>
    <w:rsid w:val="00775074"/>
    <w:rsid w:val="0078222F"/>
    <w:rsid w:val="007A590D"/>
    <w:rsid w:val="007C1081"/>
    <w:rsid w:val="007E2D5C"/>
    <w:rsid w:val="007E649A"/>
    <w:rsid w:val="0080576C"/>
    <w:rsid w:val="00814528"/>
    <w:rsid w:val="008338E7"/>
    <w:rsid w:val="00875FE8"/>
    <w:rsid w:val="008A1D4C"/>
    <w:rsid w:val="008D355B"/>
    <w:rsid w:val="009A0381"/>
    <w:rsid w:val="009A75B2"/>
    <w:rsid w:val="00A613B8"/>
    <w:rsid w:val="00A86C95"/>
    <w:rsid w:val="00AD5878"/>
    <w:rsid w:val="00B07D1E"/>
    <w:rsid w:val="00B85833"/>
    <w:rsid w:val="00B94FA5"/>
    <w:rsid w:val="00BA6EB6"/>
    <w:rsid w:val="00BF500A"/>
    <w:rsid w:val="00C33CA9"/>
    <w:rsid w:val="00C55CC5"/>
    <w:rsid w:val="00D104B0"/>
    <w:rsid w:val="00D15E2B"/>
    <w:rsid w:val="00D27646"/>
    <w:rsid w:val="00D3363B"/>
    <w:rsid w:val="00D71CE3"/>
    <w:rsid w:val="00D7677B"/>
    <w:rsid w:val="00D96DEF"/>
    <w:rsid w:val="00DD7514"/>
    <w:rsid w:val="00E55AB5"/>
    <w:rsid w:val="00E77DB4"/>
    <w:rsid w:val="00E910F3"/>
    <w:rsid w:val="00EB6871"/>
    <w:rsid w:val="00F118BC"/>
    <w:rsid w:val="00F52A65"/>
    <w:rsid w:val="00FD0B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871"/>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 w:type="paragraph" w:customStyle="1" w:styleId="8A7096D775CD4D348CAEC598A9139A02">
    <w:name w:val="8A7096D775CD4D348CAEC598A9139A02"/>
    <w:rsid w:val="00EB6871"/>
    <w:pPr>
      <w:spacing w:line="278" w:lineRule="auto"/>
    </w:pPr>
    <w:rPr>
      <w:kern w:val="2"/>
      <w:sz w:val="24"/>
      <w:szCs w:val="24"/>
      <w14:ligatures w14:val="standardContextual"/>
    </w:rPr>
  </w:style>
  <w:style w:type="paragraph" w:customStyle="1" w:styleId="0DEA1416CF9E4AF2A7DF995A2F4EEA11">
    <w:name w:val="0DEA1416CF9E4AF2A7DF995A2F4EEA11"/>
    <w:rsid w:val="00EB68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5E80A4D6DA81444A292799E3056CDFD" ma:contentTypeVersion="7" ma:contentTypeDescription="Izveidot jaunu dokumentu." ma:contentTypeScope="" ma:versionID="7c0e703b3175bb0bed34e8eb90579f2a">
  <xsd:schema xmlns:xsd="http://www.w3.org/2001/XMLSchema" xmlns:xs="http://www.w3.org/2001/XMLSchema" xmlns:p="http://schemas.microsoft.com/office/2006/metadata/properties" xmlns:ns2="6d2dbf0c-c183-44d5-9ed6-380a57dbc924" targetNamespace="http://schemas.microsoft.com/office/2006/metadata/properties" ma:root="true" ma:fieldsID="e676c05bc581977bdce5c37d278c40df" ns2:_="">
    <xsd:import namespace="6d2dbf0c-c183-44d5-9ed6-380a57dbc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dbf0c-c183-44d5-9ed6-380a57dbc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611F5-D2CA-4945-A3C0-B8C752D98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dbf0c-c183-44d5-9ed6-380a57dbc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2B225-F310-4754-9A81-BFE18392512A}">
  <ds:schemaRefs>
    <ds:schemaRef ds:uri="http://schemas.microsoft.com/sharepoint/v3/contenttype/forms"/>
  </ds:schemaRefs>
</ds:datastoreItem>
</file>

<file path=customXml/itemProps3.xml><?xml version="1.0" encoding="utf-8"?>
<ds:datastoreItem xmlns:ds="http://schemas.openxmlformats.org/officeDocument/2006/customXml" ds:itemID="{BD489778-D632-46C4-9428-394C0E51BA41}">
  <ds:schemaRefs>
    <ds:schemaRef ds:uri="http://schemas.openxmlformats.org/officeDocument/2006/bibliography"/>
  </ds:schemaRefs>
</ds:datastoreItem>
</file>

<file path=customXml/itemProps4.xml><?xml version="1.0" encoding="utf-8"?>
<ds:datastoreItem xmlns:ds="http://schemas.openxmlformats.org/officeDocument/2006/customXml" ds:itemID="{B112C6CF-22AC-48BE-82CF-5ADBA8F436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26645</Words>
  <Characters>15188</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Zeidemane</cp:lastModifiedBy>
  <cp:revision>12</cp:revision>
  <cp:lastPrinted>2024-09-12T12:10:00Z</cp:lastPrinted>
  <dcterms:created xsi:type="dcterms:W3CDTF">2025-04-29T12:33:00Z</dcterms:created>
  <dcterms:modified xsi:type="dcterms:W3CDTF">2025-05-10T10:27:00Z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0x010100C5E80A4D6DA81444A292799E3056CDFD</vt:lpwstr>
  </property>
</Properties>
</file>