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679D6" w14:textId="77777777" w:rsidR="001B061A" w:rsidRPr="001B061A" w:rsidRDefault="001B061A" w:rsidP="001B061A">
      <w:pPr>
        <w:jc w:val="right"/>
        <w:rPr>
          <w:b/>
          <w:lang w:val="lv-LV"/>
        </w:rPr>
      </w:pPr>
      <w:bookmarkStart w:id="0" w:name="_GoBack"/>
      <w:bookmarkEnd w:id="0"/>
    </w:p>
    <w:p w14:paraId="75ECEB25" w14:textId="77777777" w:rsidR="001B061A" w:rsidRPr="001B061A" w:rsidRDefault="001B061A" w:rsidP="001B061A">
      <w:pPr>
        <w:jc w:val="right"/>
        <w:rPr>
          <w:b/>
        </w:rPr>
      </w:pPr>
      <w:r>
        <w:rPr>
          <w:b/>
        </w:rPr>
        <w:t xml:space="preserve">Annex 7 </w:t>
      </w:r>
    </w:p>
    <w:p w14:paraId="1D05D391" w14:textId="77777777" w:rsidR="001B061A" w:rsidRPr="001B061A" w:rsidRDefault="001B061A" w:rsidP="001B061A">
      <w:pPr>
        <w:jc w:val="right"/>
      </w:pPr>
      <w:proofErr w:type="gramStart"/>
      <w:r>
        <w:t>to</w:t>
      </w:r>
      <w:proofErr w:type="gramEnd"/>
      <w:r>
        <w:t xml:space="preserve"> the State Research Programme </w:t>
      </w:r>
    </w:p>
    <w:p w14:paraId="03923586" w14:textId="77777777" w:rsidR="001B061A" w:rsidRPr="001B061A" w:rsidRDefault="001B061A" w:rsidP="001B061A">
      <w:pPr>
        <w:jc w:val="right"/>
      </w:pPr>
      <w:r>
        <w:t>“</w:t>
      </w:r>
      <w:bookmarkStart w:id="1" w:name="_Hlk140070864"/>
      <w:sdt>
        <w:sdtPr>
          <w:id w:val="2060594541"/>
          <w:placeholder>
            <w:docPart w:val="5B2A4389563F4E17885C3FAE5D5D1114"/>
          </w:placeholder>
        </w:sdtPr>
        <w:sdtEndPr/>
        <w:sdtContent>
          <w:r>
            <w:t>Education</w:t>
          </w:r>
        </w:sdtContent>
      </w:sdt>
      <w:bookmarkEnd w:id="1"/>
      <w:r>
        <w:t xml:space="preserve">” </w:t>
      </w:r>
    </w:p>
    <w:p w14:paraId="1B1C12F9" w14:textId="77777777" w:rsidR="001B061A" w:rsidRPr="001B061A" w:rsidRDefault="001B061A" w:rsidP="001B061A">
      <w:pPr>
        <w:jc w:val="right"/>
      </w:pPr>
      <w:r>
        <w:t>Regulations for the Fourth Open Call for Proposals</w:t>
      </w:r>
    </w:p>
    <w:p w14:paraId="1F10A444" w14:textId="77777777" w:rsidR="001B061A" w:rsidRPr="001B061A" w:rsidRDefault="001B061A" w:rsidP="001B061A">
      <w:pPr>
        <w:jc w:val="right"/>
        <w:rPr>
          <w:b/>
          <w:lang w:val="lv-LV"/>
        </w:rPr>
      </w:pPr>
    </w:p>
    <w:p w14:paraId="5C7A74F5" w14:textId="77777777" w:rsidR="001B061A" w:rsidRPr="001B061A" w:rsidRDefault="001B061A" w:rsidP="001B061A">
      <w:pPr>
        <w:jc w:val="center"/>
        <w:rPr>
          <w:b/>
        </w:rPr>
      </w:pPr>
      <w:r>
        <w:rPr>
          <w:b/>
        </w:rPr>
        <w:t xml:space="preserve">Methodology for Carrying Out the Expert Evaluation </w:t>
      </w:r>
    </w:p>
    <w:p w14:paraId="60E5B3F1" w14:textId="77777777" w:rsidR="001B061A" w:rsidRPr="001B061A" w:rsidRDefault="001B061A" w:rsidP="001B061A">
      <w:pPr>
        <w:jc w:val="center"/>
        <w:rPr>
          <w:b/>
        </w:rPr>
      </w:pPr>
      <w:r>
        <w:rPr>
          <w:b/>
        </w:rPr>
        <w:t>(</w:t>
      </w:r>
      <w:proofErr w:type="gramStart"/>
      <w:r>
        <w:rPr>
          <w:b/>
        </w:rPr>
        <w:t>for</w:t>
      </w:r>
      <w:proofErr w:type="gramEnd"/>
      <w:r>
        <w:rPr>
          <w:b/>
        </w:rPr>
        <w:t xml:space="preserve"> the Project Proposal, Final Scientific Report of the Project)</w:t>
      </w:r>
    </w:p>
    <w:p w14:paraId="673515B1" w14:textId="77777777" w:rsidR="001B061A" w:rsidRPr="001B061A" w:rsidRDefault="001B061A" w:rsidP="001B061A">
      <w:pPr>
        <w:rPr>
          <w:lang w:val="lv-LV"/>
        </w:rPr>
      </w:pPr>
    </w:p>
    <w:sdt>
      <w:sdtPr>
        <w:rPr>
          <w:rFonts w:ascii="Times New Roman" w:eastAsia="Times New Roman" w:hAnsi="Times New Roman" w:cs="Times New Roman"/>
          <w:color w:val="auto"/>
          <w:sz w:val="24"/>
          <w:lang w:bidi="en-US"/>
        </w:rPr>
        <w:id w:val="2399772"/>
        <w:docPartObj>
          <w:docPartGallery w:val="Table of Contents"/>
          <w:docPartUnique/>
        </w:docPartObj>
      </w:sdtPr>
      <w:sdtEndPr/>
      <w:sdtContent>
        <w:p w14:paraId="7A8E0BC7" w14:textId="77777777" w:rsidR="001B061A" w:rsidRPr="003E30A9" w:rsidRDefault="001B061A" w:rsidP="001B061A">
          <w:pPr>
            <w:pStyle w:val="TOCHeading"/>
            <w:rPr>
              <w:rFonts w:asciiTheme="majorBidi" w:hAnsiTheme="majorBidi"/>
            </w:rPr>
          </w:pPr>
          <w:r w:rsidRPr="003E30A9">
            <w:rPr>
              <w:rFonts w:asciiTheme="majorBidi" w:hAnsiTheme="majorBidi"/>
            </w:rPr>
            <w:t xml:space="preserve">Contents </w:t>
          </w:r>
        </w:p>
        <w:p w14:paraId="3666C163" w14:textId="51B6DC46" w:rsidR="001B061A" w:rsidRPr="001B061A" w:rsidRDefault="001B061A" w:rsidP="003E30A9">
          <w:pPr>
            <w:pStyle w:val="TOC1"/>
          </w:pPr>
          <w:r>
            <w:t>Introduction</w:t>
          </w:r>
          <w:r>
            <w:ptab w:relativeTo="margin" w:alignment="left" w:leader="none"/>
          </w:r>
          <w:r w:rsidR="003E30A9">
            <w:t>……………………………………………………………………………………………………………</w:t>
          </w:r>
          <w:r>
            <w:t>1</w:t>
          </w:r>
        </w:p>
        <w:p w14:paraId="1F15C29E" w14:textId="4583C757" w:rsidR="001B061A" w:rsidRPr="001B061A" w:rsidRDefault="001B061A" w:rsidP="001B061A">
          <w:pPr>
            <w:pStyle w:val="TOC2"/>
          </w:pPr>
          <w:r>
            <w:t>1 Definitions of Terms</w:t>
          </w:r>
          <w:r>
            <w:ptab w:relativeTo="margin" w:alignment="left" w:leader="none"/>
          </w:r>
          <w:r w:rsidR="003E30A9">
            <w:t>…………………………………………………………………………………………………………...</w:t>
          </w:r>
          <w:r>
            <w:t>2</w:t>
          </w:r>
        </w:p>
        <w:p w14:paraId="20D7DE19" w14:textId="17C21B9A" w:rsidR="001B061A" w:rsidRPr="001B061A" w:rsidRDefault="001B061A" w:rsidP="001B061A">
          <w:pPr>
            <w:pStyle w:val="TOC3"/>
            <w:rPr>
              <w:rFonts w:ascii="Times New Roman" w:hAnsi="Times New Roman"/>
              <w:sz w:val="24"/>
              <w:szCs w:val="24"/>
            </w:rPr>
          </w:pPr>
          <w:r>
            <w:rPr>
              <w:rFonts w:ascii="Times New Roman" w:hAnsi="Times New Roman"/>
              <w:sz w:val="24"/>
            </w:rPr>
            <w:t>2 Scientific Expert Evaluation of the Project Proposal</w:t>
          </w:r>
          <w:r>
            <w:rPr>
              <w:rFonts w:ascii="Times New Roman" w:hAnsi="Times New Roman"/>
              <w:sz w:val="24"/>
            </w:rPr>
            <w:ptab w:relativeTo="margin" w:alignment="left" w:leader="none"/>
          </w:r>
          <w:r w:rsidR="003E30A9">
            <w:rPr>
              <w:rFonts w:ascii="Times New Roman" w:hAnsi="Times New Roman"/>
              <w:sz w:val="24"/>
            </w:rPr>
            <w:t>…………………………………………………………………………………………………………...</w:t>
          </w:r>
          <w:r>
            <w:rPr>
              <w:rFonts w:ascii="Times New Roman" w:hAnsi="Times New Roman"/>
              <w:sz w:val="24"/>
            </w:rPr>
            <w:t>2</w:t>
          </w:r>
        </w:p>
        <w:p w14:paraId="14702F7D" w14:textId="77777777" w:rsidR="001B061A" w:rsidRPr="001B061A" w:rsidRDefault="001B061A" w:rsidP="001B061A">
          <w:r>
            <w:t>2.1 Individual Evaluation of the Project Proposal………………………………………………………..4</w:t>
          </w:r>
        </w:p>
        <w:p w14:paraId="2EDA900C" w14:textId="271756F2" w:rsidR="001B061A" w:rsidRPr="001B061A" w:rsidRDefault="001B061A" w:rsidP="003E30A9">
          <w:pPr>
            <w:jc w:val="left"/>
          </w:pPr>
          <w:r>
            <w:t>2.2 Consolidated Evaluation of the Project Proposal</w:t>
          </w:r>
          <w:proofErr w:type="gramStart"/>
          <w:r>
            <w:t>……………………………………………………</w:t>
          </w:r>
          <w:r w:rsidR="003E30A9">
            <w:t>………………………………………..…...7</w:t>
          </w:r>
          <w:proofErr w:type="gramEnd"/>
        </w:p>
        <w:p w14:paraId="11D4FAB2" w14:textId="1C20A4C8" w:rsidR="001B061A" w:rsidRPr="001B061A" w:rsidRDefault="001B061A" w:rsidP="003E30A9">
          <w:pPr>
            <w:pStyle w:val="TOC1"/>
          </w:pPr>
          <w:r>
            <w:t>3 Scientific Expert Evaluation of the Final Scientific Report of the Project</w:t>
          </w:r>
          <w:r>
            <w:ptab w:relativeTo="margin" w:alignment="left" w:leader="none"/>
          </w:r>
          <w:r w:rsidR="003E30A9">
            <w:t>…………………………………………………………………………………………………………..</w:t>
          </w:r>
          <w:r>
            <w:t>8</w:t>
          </w:r>
        </w:p>
        <w:p w14:paraId="32A24C71" w14:textId="306D1716" w:rsidR="001B061A" w:rsidRPr="001B061A" w:rsidRDefault="001B061A" w:rsidP="001B061A">
          <w:pPr>
            <w:pStyle w:val="TOC2"/>
          </w:pPr>
          <w:r>
            <w:t>3.1 Individual Evaluation of the Final Scientific Report of the Project</w:t>
          </w:r>
          <w:r>
            <w:ptab w:relativeTo="margin" w:alignment="left" w:leader="none"/>
          </w:r>
          <w:r w:rsidR="003E30A9">
            <w:t>…………………………………………………………………………………………………………..</w:t>
          </w:r>
          <w:r>
            <w:t>8</w:t>
          </w:r>
        </w:p>
        <w:p w14:paraId="175B535C" w14:textId="4E9AD65F" w:rsidR="001B061A" w:rsidRPr="001B061A" w:rsidRDefault="001B061A" w:rsidP="001B061A">
          <w:pPr>
            <w:pStyle w:val="TOC3"/>
            <w:rPr>
              <w:rFonts w:ascii="Times New Roman" w:hAnsi="Times New Roman"/>
              <w:sz w:val="24"/>
              <w:szCs w:val="24"/>
            </w:rPr>
          </w:pPr>
          <w:r>
            <w:rPr>
              <w:rFonts w:ascii="Times New Roman" w:hAnsi="Times New Roman"/>
              <w:sz w:val="24"/>
            </w:rPr>
            <w:t>3.2 Consolidated Evaluation of the Final Scientific Report of the Project</w:t>
          </w:r>
          <w:r>
            <w:rPr>
              <w:rFonts w:ascii="Times New Roman" w:hAnsi="Times New Roman"/>
              <w:sz w:val="24"/>
            </w:rPr>
            <w:ptab w:relativeTo="margin" w:alignment="left" w:leader="none"/>
          </w:r>
          <w:r w:rsidR="003E30A9">
            <w:rPr>
              <w:rFonts w:ascii="Times New Roman" w:hAnsi="Times New Roman"/>
              <w:sz w:val="24"/>
            </w:rPr>
            <w:t>………………………………………………………………………………………………………….</w:t>
          </w:r>
          <w:r>
            <w:rPr>
              <w:rFonts w:ascii="Times New Roman" w:hAnsi="Times New Roman"/>
              <w:sz w:val="24"/>
            </w:rPr>
            <w:t>10</w:t>
          </w:r>
        </w:p>
        <w:p w14:paraId="2599AEC4" w14:textId="15B204A8" w:rsidR="001B061A" w:rsidRPr="001B061A" w:rsidRDefault="001B061A" w:rsidP="001B061A">
          <w:r>
            <w:t>3.3 Evaluation of the Objective of the Final Scientific Report of the Project………………………………</w:t>
          </w:r>
          <w:r w:rsidR="003E30A9">
            <w:t>…………………………………………………………</w:t>
          </w:r>
          <w:r>
            <w:t>……….10</w:t>
          </w:r>
        </w:p>
      </w:sdtContent>
    </w:sdt>
    <w:p w14:paraId="13D24D7A" w14:textId="77777777" w:rsidR="001B061A" w:rsidRPr="001B061A" w:rsidRDefault="001B061A" w:rsidP="001B061A">
      <w:pPr>
        <w:rPr>
          <w:lang w:val="lv-LV"/>
        </w:rPr>
      </w:pPr>
    </w:p>
    <w:p w14:paraId="05F3049C" w14:textId="77777777" w:rsidR="001B061A" w:rsidRPr="001B061A" w:rsidRDefault="001B061A" w:rsidP="001B061A">
      <w:pPr>
        <w:pStyle w:val="Heading1"/>
        <w:rPr>
          <w:kern w:val="0"/>
        </w:rPr>
      </w:pPr>
      <w:bookmarkStart w:id="2" w:name="_Toc143245574"/>
      <w:r>
        <w:t>Introduction</w:t>
      </w:r>
      <w:bookmarkEnd w:id="2"/>
    </w:p>
    <w:p w14:paraId="57048C7E" w14:textId="77777777" w:rsidR="001B061A" w:rsidRPr="001B061A" w:rsidRDefault="001B061A" w:rsidP="001B061A">
      <w:pPr>
        <w:rPr>
          <w:lang w:val="lv-LV"/>
        </w:rPr>
      </w:pPr>
    </w:p>
    <w:p w14:paraId="648EA3F9" w14:textId="77777777" w:rsidR="001B061A" w:rsidRPr="001B061A" w:rsidRDefault="001B061A" w:rsidP="001B061A">
      <w:r>
        <w:tab/>
        <w:t>The Methodology for Carrying Out the Expert Evaluation (hereinafter – the Methodology) has been developed in accordance with Cabinet Regulation No. 560 of 4 September 2018, Procedures for the Implementation of State Research Programme Projects (hereinafter – the Cabinet Regulation), and in compliance with Cabinet Order No. 567 of 5 September 2023, Regarding the State Research Programme “Education”, with amendments No. 717 of 3 September 2024 (hereinafter – the Cabinet Order), and the Regulations for the Fourth Open Call for Proposals (hereinafter – the Open Call) of the State Research Programme “</w:t>
      </w:r>
      <w:sdt>
        <w:sdtPr>
          <w:id w:val="599835969"/>
          <w:placeholder>
            <w:docPart w:val="753FBAB5F3974D46B83D9425B34CFBEF"/>
          </w:placeholder>
        </w:sdtPr>
        <w:sdtEndPr/>
        <w:sdtContent>
          <w:r>
            <w:t>Education</w:t>
          </w:r>
        </w:sdtContent>
      </w:sdt>
      <w:r>
        <w:t xml:space="preserve">” (hereinafter – the Regulations) approved on </w:t>
      </w:r>
      <w:sdt>
        <w:sdtPr>
          <w:id w:val="798882504"/>
          <w:placeholder>
            <w:docPart w:val="CD0F2DDF011B4849A48FDC9247C3EB8A"/>
          </w:placeholder>
        </w:sdtPr>
        <w:sdtEndPr/>
        <w:sdtContent/>
      </w:sdt>
      <w:r>
        <w:t>__ ____ 2025 by the Implementation and Monitoring Commission of the State Research Programme “</w:t>
      </w:r>
      <w:sdt>
        <w:sdtPr>
          <w:id w:val="-87932330"/>
          <w:placeholder>
            <w:docPart w:val="7F6685A7A860450484201A68ACAFE27D"/>
          </w:placeholder>
        </w:sdtPr>
        <w:sdtEndPr/>
        <w:sdtContent>
          <w:r>
            <w:t>Education</w:t>
          </w:r>
        </w:sdtContent>
      </w:sdt>
      <w:r>
        <w:t>” (hereinafter – the Commission).</w:t>
      </w:r>
    </w:p>
    <w:p w14:paraId="4F357E5E" w14:textId="77777777" w:rsidR="001B061A" w:rsidRPr="001B061A" w:rsidRDefault="001B061A" w:rsidP="001B061A">
      <w:pPr>
        <w:rPr>
          <w:lang w:val="lv-LV"/>
        </w:rPr>
      </w:pPr>
    </w:p>
    <w:p w14:paraId="523DC01A" w14:textId="77777777" w:rsidR="001B061A" w:rsidRPr="001B061A" w:rsidRDefault="001B061A" w:rsidP="001B061A">
      <w:r>
        <w:tab/>
        <w:t>The Methodology has been developed for the international experts who carry out the scientific evaluation of the Project Proposal and final scientific report of the project.</w:t>
      </w:r>
    </w:p>
    <w:p w14:paraId="25FF8B20" w14:textId="77777777" w:rsidR="001B061A" w:rsidRPr="001B061A" w:rsidRDefault="001B061A" w:rsidP="001B061A">
      <w:pPr>
        <w:rPr>
          <w:lang w:val="lv-LV"/>
        </w:rPr>
      </w:pPr>
    </w:p>
    <w:p w14:paraId="578910C2" w14:textId="77777777" w:rsidR="001B061A" w:rsidRPr="001B061A" w:rsidRDefault="001B061A" w:rsidP="001B061A">
      <w:pPr>
        <w:ind w:firstLine="720"/>
      </w:pPr>
      <w:r>
        <w:t xml:space="preserve">According to Section 35, Paragraph one of the Law on Scientific Activity, State research programmes are State commissions for the performance of scientific research in a specific economic, </w:t>
      </w:r>
      <w:r>
        <w:lastRenderedPageBreak/>
        <w:t>educational, cultural, or other sector of priority to the State with the purpose of promoting the development of such sector.</w:t>
      </w:r>
    </w:p>
    <w:sdt>
      <w:sdtPr>
        <w:rPr>
          <w:rFonts w:eastAsia="Calibri"/>
        </w:rPr>
        <w:id w:val="906582255"/>
        <w:placeholder>
          <w:docPart w:val="E976BE68E9344509A919E0F0548A60AA"/>
        </w:placeholder>
      </w:sdtPr>
      <w:sdtEndPr>
        <w:rPr>
          <w:rFonts w:eastAsia="Times New Roman"/>
        </w:rPr>
      </w:sdtEndPr>
      <w:sdtContent>
        <w:p w14:paraId="4054BCEA" w14:textId="77777777" w:rsidR="001B061A" w:rsidRPr="001B061A" w:rsidRDefault="001B061A" w:rsidP="001B061A">
          <w:pPr>
            <w:tabs>
              <w:tab w:val="left" w:pos="426"/>
            </w:tabs>
            <w:ind w:right="142" w:firstLine="426"/>
            <w:contextualSpacing/>
            <w:rPr>
              <w:rFonts w:eastAsia="Calibri"/>
            </w:rPr>
          </w:pPr>
          <w:r>
            <w:t>The target audience of the Methodology – project applicants (hereinafter – the Project Applicant) of the Fourth Open Call for Proposals (hereinafter – the Open Call) of the State Research Programme “</w:t>
          </w:r>
          <w:sdt>
            <w:sdtPr>
              <w:rPr>
                <w:rFonts w:eastAsia="Calibri"/>
              </w:rPr>
              <w:id w:val="1158731996"/>
              <w:placeholder>
                <w:docPart w:val="8027216FF2B049EF85AF138FAA41AD4B"/>
              </w:placeholder>
            </w:sdtPr>
            <w:sdtEndPr/>
            <w:sdtContent>
              <w:r>
                <w:t>Education</w:t>
              </w:r>
            </w:sdtContent>
          </w:sdt>
          <w:r>
            <w:t>” (hereinafter – the Programme) who prepare Project Proposals and the necessary documentation for submission within the framework of the Open Call.</w:t>
          </w:r>
        </w:p>
        <w:p w14:paraId="0DE04011" w14:textId="77777777" w:rsidR="001B061A" w:rsidRPr="001B061A" w:rsidRDefault="001B061A" w:rsidP="001B061A">
          <w:pPr>
            <w:tabs>
              <w:tab w:val="left" w:pos="426"/>
            </w:tabs>
            <w:ind w:right="142"/>
            <w:contextualSpacing/>
            <w:rPr>
              <w:rFonts w:eastAsia="Calibri"/>
            </w:rPr>
          </w:pPr>
          <w:r>
            <w:tab/>
            <w:t>As a State commission, the Programme serves as a policy implementation mechanism that identifies and researches matters of importance for the sustainability and development of Latvia, which need to be the focus of the work of Latvian scientific institutions, and defines relevant scientific research tasks to address them. In view of the above, the programme creates favourable conditions for achieving sustainable development goals of Latvia.</w:t>
          </w:r>
        </w:p>
        <w:p w14:paraId="6F068498" w14:textId="77777777" w:rsidR="001B061A" w:rsidRPr="001B061A" w:rsidRDefault="001B061A" w:rsidP="001B061A">
          <w:pPr>
            <w:tabs>
              <w:tab w:val="left" w:pos="426"/>
            </w:tabs>
            <w:ind w:right="142"/>
            <w:contextualSpacing/>
            <w:rPr>
              <w:rFonts w:eastAsia="Calibri"/>
              <w:color w:val="000000" w:themeColor="text1"/>
            </w:rPr>
          </w:pPr>
          <w:r>
            <w:tab/>
            <w:t>The Programme intends to bring together the strongest research teams, involving researchers from the fields of education and science in order to achieve the project goal</w:t>
          </w:r>
          <w:r>
            <w:rPr>
              <w:color w:val="000000" w:themeColor="text1"/>
            </w:rPr>
            <w:t>.</w:t>
          </w:r>
        </w:p>
        <w:p w14:paraId="6819B2CD" w14:textId="77777777" w:rsidR="001B061A" w:rsidRPr="001B061A" w:rsidRDefault="001B061A" w:rsidP="001B061A">
          <w:pPr>
            <w:rPr>
              <w:rFonts w:eastAsia="Calibri"/>
            </w:rPr>
          </w:pPr>
          <w:r>
            <w:tab/>
            <w:t>The Programme was created and is funded by the Ministry of Education and Science (hereinafter – the Ministry). State budget funds in the total amount of EUR 4,500,000 have been granted for the implementation of the Programme and the implementation period lasts from 2023 to 2026. The first Open Call of the Programme was organised in 2023, foreseeing funding for one Project Proposal in each of the tasks provided for in Paragraph 5 of the Cabinet Order, thus funding for a total of six projects. A total of 4 (four) projects were approved as a result of the Open Call. In addition, 1 (one) project was approved in the second Open Call of the Programme organised in 2024 for the implementation of the task specified in Sub-paragraph 5.3 of the Cabinet Order. The Project Proposals submitted in the third Open Call of the Programme for the implementation of the task specified in Sub-paragraph 5.2 of the Cabinet Order did not meet the quality threshold of the consolidated evaluation and therefore the Open Call was closed without a result. The fourth Open Call of the Programme is organised in 2025 in order to ensure the implementation of the task specified in Sub-paragraph 5.2 of the Cabinet Order. As part of the Open Call, funding is planned for two projects, with the maximum project funding of EUR </w:t>
          </w:r>
          <w:sdt>
            <w:sdtPr>
              <w:rPr>
                <w:color w:val="000000"/>
              </w:rPr>
              <w:id w:val="-1952926315"/>
              <w:placeholder>
                <w:docPart w:val="9467F5F967CE49C5AE9AF2959808365C"/>
              </w:placeholder>
            </w:sdtPr>
            <w:sdtEndPr/>
            <w:sdtContent>
              <w:sdt>
                <w:sdtPr>
                  <w:rPr>
                    <w:color w:val="000000"/>
                  </w:rPr>
                  <w:id w:val="495843320"/>
                  <w:placeholder>
                    <w:docPart w:val="9A66ADFFEBE744B9B2DDF3B0E2D0D6B9"/>
                  </w:placeholder>
                </w:sdtPr>
                <w:sdtEndPr/>
                <w:sdtContent>
                  <w:r>
                    <w:rPr>
                      <w:color w:val="000000"/>
                    </w:rPr>
                    <w:t>891,570</w:t>
                  </w:r>
                </w:sdtContent>
              </w:sdt>
            </w:sdtContent>
          </w:sdt>
          <w:r>
            <w:rPr>
              <w:color w:val="000000"/>
            </w:rPr>
            <w:t xml:space="preserve"> </w:t>
          </w:r>
          <w:r>
            <w:t>(eight hundred and ninety-one thousand five hundred and seventy euros), with each project eligible for the maximum funding of EUR </w:t>
          </w:r>
          <w:r>
            <w:rPr>
              <w:color w:val="000000"/>
            </w:rPr>
            <w:t>445,785 (four hundred and forty-five thousand seven hundred and eighty-five euros).</w:t>
          </w:r>
        </w:p>
        <w:p w14:paraId="3CED5EC7" w14:textId="77777777" w:rsidR="001B061A" w:rsidRPr="001B061A" w:rsidRDefault="001B061A" w:rsidP="001B061A">
          <w:pPr>
            <w:tabs>
              <w:tab w:val="left" w:pos="426"/>
            </w:tabs>
            <w:ind w:right="142"/>
            <w:contextualSpacing/>
          </w:pPr>
          <w:r>
            <w:tab/>
            <w:t>According to the Cabinet Order, the overarching objective of the Programme is to contribute to evidence-based decision-making with regard to the development of the education system and the achievement of the strategic education development objectives, and also to generate new knowledge and practical solutions at educational institution, municipality, and national levels.</w:t>
          </w:r>
        </w:p>
        <w:p w14:paraId="7959DF3E" w14:textId="77777777" w:rsidR="001B061A" w:rsidRPr="001B061A" w:rsidRDefault="001B061A" w:rsidP="001B061A">
          <w:pPr>
            <w:ind w:firstLine="720"/>
          </w:pPr>
          <w:r>
            <w:t>In order to achieve the overarching objective of the Programme, Sub-paragraph 5.2 of the Cabinet Order provides for the following objective and task of the Programme: to provide opportunities for personalised learning, teaching, and assessment, using artificial intelligence and other technological solutions, with academic integrity and a positive impact on the quality of education. The objective is to develop and test optimal scenarios for the use of artificial intelligence and technologies in general and higher education, in order to shape a development strategy for the introduction of artificial intelligence and technologies in the education system.</w:t>
          </w:r>
        </w:p>
        <w:p w14:paraId="07D63D65" w14:textId="77777777" w:rsidR="001B061A" w:rsidRPr="001B061A" w:rsidRDefault="001B061A" w:rsidP="001B061A">
          <w:pPr>
            <w:ind w:firstLine="720"/>
          </w:pPr>
          <w:r>
            <w:t>In order to implement the objective and the task specified in Sub-paragraph 5.2 of the Cabinet Order, the following sub-tasks have been identified for the implementation of the task of the Programme:</w:t>
          </w:r>
        </w:p>
        <w:p w14:paraId="40FE0683" w14:textId="77777777" w:rsidR="001B061A" w:rsidRPr="001B061A" w:rsidRDefault="001B061A" w:rsidP="001B061A">
          <w:pPr>
            <w:ind w:firstLine="720"/>
          </w:pPr>
          <w:r>
            <w:t xml:space="preserve">1 Development of general education curriculum and materials with the help of artificial intelligence tools. The sub-task shall cover the following research areas: </w:t>
          </w:r>
        </w:p>
        <w:p w14:paraId="6C4C999E" w14:textId="77777777" w:rsidR="001B061A" w:rsidRPr="001B061A" w:rsidRDefault="001B061A" w:rsidP="001B061A">
          <w:pPr>
            <w:ind w:firstLine="720"/>
          </w:pPr>
          <w:r>
            <w:t>1.1 artificial intelligence as a support for educators: global best practices, including the planning of lessons; the development of methodological teaching materials; the assessment of learners’ work; the communication with parents; data sets used to teach/train artificial intelligence in the field of education;</w:t>
          </w:r>
        </w:p>
        <w:p w14:paraId="51AE2DEB" w14:textId="77777777" w:rsidR="001B061A" w:rsidRPr="001B061A" w:rsidRDefault="001B061A" w:rsidP="001B061A">
          <w:pPr>
            <w:ind w:firstLine="720"/>
          </w:pPr>
          <w:r>
            <w:t xml:space="preserve">1.2 the potential use of artificial intelligence in Latvia to increase the effectiveness of teachers’ work, including the planning of lessons; the development of methodological teaching materials; the assessment of learners’ work; the communication with parents, taking into account both the requirements of laws and regulations and teachers workload and professional duties; </w:t>
          </w:r>
        </w:p>
        <w:p w14:paraId="22248363" w14:textId="77777777" w:rsidR="001B061A" w:rsidRPr="001B061A" w:rsidRDefault="001B061A" w:rsidP="001B061A">
          <w:pPr>
            <w:ind w:firstLine="720"/>
          </w:pPr>
          <w:r>
            <w:t xml:space="preserve">1.3. </w:t>
          </w:r>
          <w:proofErr w:type="gramStart"/>
          <w:r>
            <w:t>the</w:t>
          </w:r>
          <w:proofErr w:type="gramEnd"/>
          <w:r>
            <w:t xml:space="preserve"> potential use of artificial intelligence in Latvia, defining the information output set. Possible linkage of the output sets with other data sets already available in Latvia that can be used to </w:t>
          </w:r>
          <w:r>
            <w:lastRenderedPageBreak/>
            <w:t>generate lesson plans and curriculum content or to adapt the desired materials to the individual learning needs of the learner. Legal aspects of the use of identified data sets for the needs of artificial intelligence in Latvia.</w:t>
          </w:r>
        </w:p>
        <w:p w14:paraId="6DD13FD5" w14:textId="77777777" w:rsidR="001B061A" w:rsidRPr="001B061A" w:rsidRDefault="001B061A" w:rsidP="001B061A">
          <w:pPr>
            <w:ind w:firstLine="720"/>
          </w:pPr>
          <w:r>
            <w:t xml:space="preserve">2 Development of university curriculum and materials with the help of </w:t>
          </w:r>
          <w:bookmarkStart w:id="3" w:name="_Hlk195284435"/>
          <w:r>
            <w:t>artificial intelligence</w:t>
          </w:r>
          <w:bookmarkEnd w:id="3"/>
          <w:r>
            <w:t xml:space="preserve"> tools. The sub-task shall cover the following research areas:</w:t>
          </w:r>
        </w:p>
        <w:p w14:paraId="0F8ACA8A" w14:textId="77777777" w:rsidR="001B061A" w:rsidRPr="001B061A" w:rsidRDefault="001B061A" w:rsidP="001B061A">
          <w:pPr>
            <w:ind w:firstLine="720"/>
          </w:pPr>
          <w:r>
            <w:t xml:space="preserve">2.1 </w:t>
          </w:r>
          <w:proofErr w:type="gramStart"/>
          <w:r>
            <w:t>the</w:t>
          </w:r>
          <w:proofErr w:type="gramEnd"/>
          <w:r>
            <w:t xml:space="preserve"> potential of existing or new generative artificial intelligence tools in the planning of study courses and development of materials, while adjusting them to the labour market requirements; </w:t>
          </w:r>
        </w:p>
        <w:p w14:paraId="5A88C2DC" w14:textId="77777777" w:rsidR="001B061A" w:rsidRPr="001B061A" w:rsidRDefault="001B061A" w:rsidP="001B061A">
          <w:pPr>
            <w:ind w:firstLine="720"/>
          </w:pPr>
          <w:r>
            <w:t xml:space="preserve">2.2 </w:t>
          </w:r>
          <w:proofErr w:type="gramStart"/>
          <w:r>
            <w:t>the</w:t>
          </w:r>
          <w:proofErr w:type="gramEnd"/>
          <w:r>
            <w:t xml:space="preserve"> potential of generative artificial intelligence to create personalised teaching materials for different student profiles and needs;</w:t>
          </w:r>
        </w:p>
        <w:p w14:paraId="4BA84AA3" w14:textId="77777777" w:rsidR="001B061A" w:rsidRPr="001B061A" w:rsidRDefault="001B061A" w:rsidP="001B061A">
          <w:pPr>
            <w:ind w:firstLine="709"/>
          </w:pPr>
          <w:r>
            <w:t>2.3 academic integrity and copyright issues in the context of study materials created by generative artificial intelligence.</w:t>
          </w:r>
        </w:p>
      </w:sdtContent>
    </w:sdt>
    <w:p w14:paraId="12442B74" w14:textId="77777777" w:rsidR="001B061A" w:rsidRPr="001B061A" w:rsidRDefault="001B061A" w:rsidP="001B061A">
      <w:pPr>
        <w:pStyle w:val="Heading1"/>
        <w:rPr>
          <w:kern w:val="0"/>
        </w:rPr>
      </w:pPr>
      <w:bookmarkStart w:id="4" w:name="_Toc143245575"/>
      <w:r>
        <w:t>1 Terms Used</w:t>
      </w:r>
      <w:bookmarkEnd w:id="4"/>
    </w:p>
    <w:tbl>
      <w:tblPr>
        <w:tblStyle w:val="TableGrid"/>
        <w:tblW w:w="0" w:type="auto"/>
        <w:tblLook w:val="04A0" w:firstRow="1" w:lastRow="0" w:firstColumn="1" w:lastColumn="0" w:noHBand="0" w:noVBand="1"/>
      </w:tblPr>
      <w:tblGrid>
        <w:gridCol w:w="570"/>
        <w:gridCol w:w="1830"/>
        <w:gridCol w:w="7242"/>
      </w:tblGrid>
      <w:tr w:rsidR="001B061A" w:rsidRPr="001B061A" w14:paraId="435960EF" w14:textId="77777777" w:rsidTr="00254B5B">
        <w:tc>
          <w:tcPr>
            <w:tcW w:w="556" w:type="dxa"/>
          </w:tcPr>
          <w:p w14:paraId="5C43CB9E" w14:textId="77777777" w:rsidR="001B061A" w:rsidRPr="001B061A" w:rsidRDefault="001B061A" w:rsidP="001B061A">
            <w:pPr>
              <w:rPr>
                <w:b/>
              </w:rPr>
            </w:pPr>
            <w:r>
              <w:rPr>
                <w:b/>
              </w:rPr>
              <w:t>No.</w:t>
            </w:r>
          </w:p>
        </w:tc>
        <w:tc>
          <w:tcPr>
            <w:tcW w:w="1830" w:type="dxa"/>
          </w:tcPr>
          <w:p w14:paraId="2FE75B5E" w14:textId="77777777" w:rsidR="001B061A" w:rsidRPr="001B061A" w:rsidRDefault="001B061A" w:rsidP="001B061A">
            <w:pPr>
              <w:rPr>
                <w:b/>
              </w:rPr>
            </w:pPr>
            <w:r>
              <w:rPr>
                <w:b/>
              </w:rPr>
              <w:t>Term</w:t>
            </w:r>
          </w:p>
        </w:tc>
        <w:tc>
          <w:tcPr>
            <w:tcW w:w="7242" w:type="dxa"/>
          </w:tcPr>
          <w:p w14:paraId="59A8FF5C" w14:textId="77777777" w:rsidR="001B061A" w:rsidRPr="001B061A" w:rsidRDefault="001B061A" w:rsidP="001B061A">
            <w:pPr>
              <w:rPr>
                <w:b/>
              </w:rPr>
            </w:pPr>
            <w:r>
              <w:rPr>
                <w:b/>
              </w:rPr>
              <w:t>Definition</w:t>
            </w:r>
          </w:p>
        </w:tc>
      </w:tr>
      <w:tr w:rsidR="001B061A" w:rsidRPr="001B061A" w14:paraId="71071FC2" w14:textId="77777777" w:rsidTr="00254B5B">
        <w:tc>
          <w:tcPr>
            <w:tcW w:w="556" w:type="dxa"/>
          </w:tcPr>
          <w:p w14:paraId="56E89BF8" w14:textId="77777777" w:rsidR="001B061A" w:rsidRPr="001B061A" w:rsidRDefault="001B061A" w:rsidP="001B061A">
            <w:pPr>
              <w:rPr>
                <w:b/>
              </w:rPr>
            </w:pPr>
            <w:r>
              <w:rPr>
                <w:b/>
              </w:rPr>
              <w:t>1</w:t>
            </w:r>
          </w:p>
        </w:tc>
        <w:tc>
          <w:tcPr>
            <w:tcW w:w="1830" w:type="dxa"/>
          </w:tcPr>
          <w:p w14:paraId="34B46F8E" w14:textId="77777777" w:rsidR="001B061A" w:rsidRPr="001B061A" w:rsidRDefault="001B061A" w:rsidP="001B061A">
            <w:pPr>
              <w:rPr>
                <w:b/>
              </w:rPr>
            </w:pPr>
            <w:r>
              <w:rPr>
                <w:b/>
              </w:rPr>
              <w:t>Scientific Group</w:t>
            </w:r>
          </w:p>
        </w:tc>
        <w:tc>
          <w:tcPr>
            <w:tcW w:w="7242" w:type="dxa"/>
          </w:tcPr>
          <w:p w14:paraId="09287B19" w14:textId="77777777" w:rsidR="001B061A" w:rsidRPr="001B061A" w:rsidRDefault="001B061A" w:rsidP="001B061A">
            <w:r>
              <w:t xml:space="preserve">Scientific staff and scientific technical staff (persons who have the necessary technical knowledge and experience in one or more fields and who, under the supervision of scientists, participate in scientific activities by carrying out technical tasks. Scientific technical staff (engineers, technicians, laboratory technicians, technologists, </w:t>
            </w:r>
            <w:proofErr w:type="gramStart"/>
            <w:r>
              <w:t>operators</w:t>
            </w:r>
            <w:proofErr w:type="gramEnd"/>
            <w:r>
              <w:t>) involved in the implementation of the project. The scientific group shall be composed of the project manager, the project principal investigators (if required) and the project implementers.</w:t>
            </w:r>
          </w:p>
        </w:tc>
      </w:tr>
      <w:tr w:rsidR="001B061A" w:rsidRPr="001B061A" w14:paraId="647FE05E" w14:textId="77777777" w:rsidTr="00254B5B">
        <w:tc>
          <w:tcPr>
            <w:tcW w:w="556" w:type="dxa"/>
          </w:tcPr>
          <w:p w14:paraId="395A3FBA" w14:textId="77777777" w:rsidR="001B061A" w:rsidRPr="001B061A" w:rsidRDefault="001B061A" w:rsidP="001B061A">
            <w:pPr>
              <w:rPr>
                <w:b/>
              </w:rPr>
            </w:pPr>
            <w:r>
              <w:rPr>
                <w:b/>
              </w:rPr>
              <w:t>2</w:t>
            </w:r>
          </w:p>
        </w:tc>
        <w:tc>
          <w:tcPr>
            <w:tcW w:w="1830" w:type="dxa"/>
          </w:tcPr>
          <w:p w14:paraId="564B8BED" w14:textId="77777777" w:rsidR="001B061A" w:rsidRPr="001B061A" w:rsidRDefault="001B061A" w:rsidP="001B061A">
            <w:pPr>
              <w:rPr>
                <w:b/>
              </w:rPr>
            </w:pPr>
            <w:r>
              <w:rPr>
                <w:b/>
              </w:rPr>
              <w:t>Scientific Staff</w:t>
            </w:r>
          </w:p>
        </w:tc>
        <w:tc>
          <w:tcPr>
            <w:tcW w:w="7242" w:type="dxa"/>
          </w:tcPr>
          <w:p w14:paraId="2B43D645" w14:textId="77777777" w:rsidR="001B061A" w:rsidRPr="001B061A" w:rsidRDefault="001B061A" w:rsidP="001B061A">
            <w:r>
              <w:t>Senior researchers, researchers, scientific assistants, academic staff</w:t>
            </w:r>
            <w:r w:rsidRPr="001B061A">
              <w:rPr>
                <w:rStyle w:val="FootnoteReference"/>
                <w:lang w:val="lv-LV"/>
              </w:rPr>
              <w:footnoteReference w:id="1"/>
            </w:r>
            <w:r>
              <w:t xml:space="preserve"> and students of a higher education institution.</w:t>
            </w:r>
          </w:p>
        </w:tc>
      </w:tr>
      <w:tr w:rsidR="001B061A" w:rsidRPr="001B061A" w14:paraId="31027C85" w14:textId="77777777" w:rsidTr="00254B5B">
        <w:tc>
          <w:tcPr>
            <w:tcW w:w="556" w:type="dxa"/>
          </w:tcPr>
          <w:p w14:paraId="18CF650C" w14:textId="77777777" w:rsidR="001B061A" w:rsidRPr="001B061A" w:rsidRDefault="001B061A" w:rsidP="001B061A">
            <w:pPr>
              <w:rPr>
                <w:b/>
              </w:rPr>
            </w:pPr>
            <w:r>
              <w:rPr>
                <w:b/>
              </w:rPr>
              <w:t>3</w:t>
            </w:r>
          </w:p>
        </w:tc>
        <w:tc>
          <w:tcPr>
            <w:tcW w:w="1830" w:type="dxa"/>
          </w:tcPr>
          <w:p w14:paraId="67642A3D" w14:textId="77777777" w:rsidR="001B061A" w:rsidRPr="001B061A" w:rsidRDefault="001B061A" w:rsidP="001B061A">
            <w:pPr>
              <w:rPr>
                <w:b/>
              </w:rPr>
            </w:pPr>
            <w:r>
              <w:rPr>
                <w:b/>
              </w:rPr>
              <w:t>Project Applicant</w:t>
            </w:r>
          </w:p>
        </w:tc>
        <w:tc>
          <w:tcPr>
            <w:tcW w:w="7242" w:type="dxa"/>
          </w:tcPr>
          <w:p w14:paraId="08B55ECC" w14:textId="77777777" w:rsidR="001B061A" w:rsidRPr="001B061A" w:rsidRDefault="001B061A" w:rsidP="001B061A">
            <w:r>
              <w:t>A scientific institution registered in the Register of Scientific Institutions of the Republic of Latvia or a higher education institution corresponding to the definition of a research organisation</w:t>
            </w:r>
            <w:r w:rsidRPr="001B061A">
              <w:rPr>
                <w:rStyle w:val="FootnoteReference"/>
                <w:lang w:val="lv-LV"/>
              </w:rPr>
              <w:footnoteReference w:id="2"/>
            </w:r>
            <w:r>
              <w:t>. The Project Applicant is responsible for the implementation of the project and the overall achievement of the project results.</w:t>
            </w:r>
          </w:p>
        </w:tc>
      </w:tr>
      <w:tr w:rsidR="001B061A" w:rsidRPr="001B061A" w14:paraId="44559F8D" w14:textId="77777777" w:rsidTr="00254B5B">
        <w:tc>
          <w:tcPr>
            <w:tcW w:w="556" w:type="dxa"/>
          </w:tcPr>
          <w:p w14:paraId="476FCDF0" w14:textId="77777777" w:rsidR="001B061A" w:rsidRPr="001B061A" w:rsidRDefault="001B061A" w:rsidP="001B061A">
            <w:pPr>
              <w:rPr>
                <w:b/>
              </w:rPr>
            </w:pPr>
            <w:r>
              <w:rPr>
                <w:b/>
              </w:rPr>
              <w:t>4</w:t>
            </w:r>
          </w:p>
        </w:tc>
        <w:tc>
          <w:tcPr>
            <w:tcW w:w="1830" w:type="dxa"/>
          </w:tcPr>
          <w:p w14:paraId="273C3EF0" w14:textId="77777777" w:rsidR="001B061A" w:rsidRPr="001B061A" w:rsidRDefault="001B061A" w:rsidP="001B061A">
            <w:pPr>
              <w:rPr>
                <w:b/>
              </w:rPr>
            </w:pPr>
            <w:r>
              <w:rPr>
                <w:b/>
              </w:rPr>
              <w:t>Project Cooperation Partner – Scientific Institution</w:t>
            </w:r>
          </w:p>
        </w:tc>
        <w:tc>
          <w:tcPr>
            <w:tcW w:w="7242" w:type="dxa"/>
          </w:tcPr>
          <w:p w14:paraId="4D47535B" w14:textId="77777777" w:rsidR="001B061A" w:rsidRPr="001B061A" w:rsidRDefault="001B061A" w:rsidP="001B061A">
            <w:r>
              <w:t>A scientific institution registered in the Register of Scientific Institutions of the Republic of Latvia or a higher education institution corresponding to the definition of a research organisation. Own staff or research infrastructure involved in the project</w:t>
            </w:r>
          </w:p>
        </w:tc>
      </w:tr>
      <w:tr w:rsidR="001B061A" w:rsidRPr="001B061A" w14:paraId="5E7FDC12" w14:textId="77777777" w:rsidTr="00254B5B">
        <w:tc>
          <w:tcPr>
            <w:tcW w:w="556" w:type="dxa"/>
          </w:tcPr>
          <w:p w14:paraId="23D6C7BB" w14:textId="77777777" w:rsidR="001B061A" w:rsidRPr="001B061A" w:rsidRDefault="001B061A" w:rsidP="001B061A">
            <w:pPr>
              <w:rPr>
                <w:b/>
              </w:rPr>
            </w:pPr>
            <w:r>
              <w:rPr>
                <w:b/>
              </w:rPr>
              <w:t>5</w:t>
            </w:r>
          </w:p>
        </w:tc>
        <w:tc>
          <w:tcPr>
            <w:tcW w:w="1830" w:type="dxa"/>
          </w:tcPr>
          <w:p w14:paraId="01B90CCE" w14:textId="77777777" w:rsidR="001B061A" w:rsidRPr="001B061A" w:rsidRDefault="001B061A" w:rsidP="001B061A">
            <w:pPr>
              <w:rPr>
                <w:b/>
              </w:rPr>
            </w:pPr>
            <w:r>
              <w:rPr>
                <w:b/>
              </w:rPr>
              <w:t>Project Cooperation Partner – Public Institution</w:t>
            </w:r>
          </w:p>
        </w:tc>
        <w:tc>
          <w:tcPr>
            <w:tcW w:w="7242" w:type="dxa"/>
          </w:tcPr>
          <w:p w14:paraId="332CF355" w14:textId="77777777" w:rsidR="001B061A" w:rsidRPr="001B061A" w:rsidRDefault="001B061A" w:rsidP="001B061A">
            <w:r>
              <w:t>A public institution which is required to carry out scientific activities by an external legal enactment, the regulations or articles of association thereof, and is engaged in the implementation of the project with property, intellectual property, funding or human resources in the possession or ownership thereof.</w:t>
            </w:r>
          </w:p>
        </w:tc>
      </w:tr>
      <w:tr w:rsidR="001B061A" w:rsidRPr="001B061A" w14:paraId="65BABE8F" w14:textId="77777777" w:rsidTr="00254B5B">
        <w:tc>
          <w:tcPr>
            <w:tcW w:w="556" w:type="dxa"/>
          </w:tcPr>
          <w:p w14:paraId="6A2A875D" w14:textId="77777777" w:rsidR="001B061A" w:rsidRPr="001B061A" w:rsidRDefault="001B061A" w:rsidP="001B061A">
            <w:pPr>
              <w:rPr>
                <w:b/>
              </w:rPr>
            </w:pPr>
            <w:r>
              <w:rPr>
                <w:b/>
              </w:rPr>
              <w:t>6</w:t>
            </w:r>
          </w:p>
        </w:tc>
        <w:tc>
          <w:tcPr>
            <w:tcW w:w="1830" w:type="dxa"/>
          </w:tcPr>
          <w:p w14:paraId="7C97D90B" w14:textId="77777777" w:rsidR="001B061A" w:rsidRPr="001B061A" w:rsidRDefault="001B061A" w:rsidP="001B061A">
            <w:pPr>
              <w:rPr>
                <w:b/>
              </w:rPr>
            </w:pPr>
            <w:r>
              <w:rPr>
                <w:b/>
              </w:rPr>
              <w:t>Project Manager</w:t>
            </w:r>
          </w:p>
        </w:tc>
        <w:tc>
          <w:tcPr>
            <w:tcW w:w="7242" w:type="dxa"/>
          </w:tcPr>
          <w:p w14:paraId="686E682A" w14:textId="77777777" w:rsidR="001B061A" w:rsidRPr="001B061A" w:rsidRDefault="001B061A" w:rsidP="001B061A">
            <w:r>
              <w:t>A scientist who manages the project and ensures its implementation. The project manager plans and supervises the execution of the project tasks, is responsible for his or her own activities and those of other persons involved in the project in accordance with the tasks set out in the project, scientific ethical norms, timely preparation and submission of documentation describing the scientific progress of the project in accordance with the procedure provided for in the Cabinet Regulation.</w:t>
            </w:r>
          </w:p>
          <w:p w14:paraId="6E9F061F" w14:textId="77777777" w:rsidR="001B061A" w:rsidRPr="001B061A" w:rsidRDefault="001B061A" w:rsidP="001B061A">
            <w:r>
              <w:t>The project manager is registered in the National Scientific Activity Information System (hereinafter – the Information System).</w:t>
            </w:r>
          </w:p>
        </w:tc>
      </w:tr>
      <w:tr w:rsidR="001B061A" w:rsidRPr="001B061A" w14:paraId="72051BE6" w14:textId="77777777" w:rsidTr="00254B5B">
        <w:tc>
          <w:tcPr>
            <w:tcW w:w="556" w:type="dxa"/>
          </w:tcPr>
          <w:p w14:paraId="482D51FC" w14:textId="77777777" w:rsidR="001B061A" w:rsidRPr="001B061A" w:rsidRDefault="001B061A" w:rsidP="001B061A">
            <w:pPr>
              <w:rPr>
                <w:b/>
              </w:rPr>
            </w:pPr>
            <w:r>
              <w:rPr>
                <w:b/>
              </w:rPr>
              <w:lastRenderedPageBreak/>
              <w:t>7</w:t>
            </w:r>
          </w:p>
        </w:tc>
        <w:tc>
          <w:tcPr>
            <w:tcW w:w="1830" w:type="dxa"/>
          </w:tcPr>
          <w:p w14:paraId="0DAF08D1" w14:textId="77777777" w:rsidR="001B061A" w:rsidRPr="001B061A" w:rsidRDefault="001B061A" w:rsidP="001B061A">
            <w:pPr>
              <w:rPr>
                <w:b/>
              </w:rPr>
            </w:pPr>
            <w:r>
              <w:rPr>
                <w:b/>
              </w:rPr>
              <w:t>Principal Investigators</w:t>
            </w:r>
          </w:p>
        </w:tc>
        <w:tc>
          <w:tcPr>
            <w:tcW w:w="7242" w:type="dxa"/>
          </w:tcPr>
          <w:p w14:paraId="0EF1EC5B" w14:textId="77777777" w:rsidR="001B061A" w:rsidRPr="001B061A" w:rsidRDefault="001B061A" w:rsidP="001B061A">
            <w:r>
              <w:t>Scientists who implement the project and are responsible for the implementation of any part thereof</w:t>
            </w:r>
          </w:p>
        </w:tc>
      </w:tr>
      <w:tr w:rsidR="001B061A" w:rsidRPr="001B061A" w14:paraId="595D22B6" w14:textId="77777777" w:rsidTr="00254B5B">
        <w:tc>
          <w:tcPr>
            <w:tcW w:w="556" w:type="dxa"/>
          </w:tcPr>
          <w:p w14:paraId="490C3347" w14:textId="77777777" w:rsidR="001B061A" w:rsidRPr="001B061A" w:rsidRDefault="001B061A" w:rsidP="001B061A">
            <w:pPr>
              <w:rPr>
                <w:b/>
              </w:rPr>
            </w:pPr>
            <w:r>
              <w:rPr>
                <w:b/>
              </w:rPr>
              <w:t>8</w:t>
            </w:r>
          </w:p>
        </w:tc>
        <w:tc>
          <w:tcPr>
            <w:tcW w:w="1830" w:type="dxa"/>
          </w:tcPr>
          <w:p w14:paraId="7417F3D8" w14:textId="77777777" w:rsidR="001B061A" w:rsidRPr="001B061A" w:rsidRDefault="001B061A" w:rsidP="001B061A">
            <w:pPr>
              <w:rPr>
                <w:b/>
              </w:rPr>
            </w:pPr>
            <w:r>
              <w:rPr>
                <w:b/>
              </w:rPr>
              <w:t>Project Implementers</w:t>
            </w:r>
          </w:p>
        </w:tc>
        <w:tc>
          <w:tcPr>
            <w:tcW w:w="7242" w:type="dxa"/>
          </w:tcPr>
          <w:p w14:paraId="55F2A97E" w14:textId="77777777" w:rsidR="001B061A" w:rsidRPr="001B061A" w:rsidRDefault="001B061A" w:rsidP="001B061A">
            <w:r>
              <w:t>Members of the scientific group who carry out individual scientific tasks in the implementation of the project and are responsible for carrying out relevant parts of it.</w:t>
            </w:r>
          </w:p>
        </w:tc>
      </w:tr>
      <w:tr w:rsidR="001B061A" w:rsidRPr="001B061A" w14:paraId="6132A834" w14:textId="77777777" w:rsidTr="00254B5B">
        <w:tc>
          <w:tcPr>
            <w:tcW w:w="556" w:type="dxa"/>
          </w:tcPr>
          <w:p w14:paraId="65097515" w14:textId="77777777" w:rsidR="001B061A" w:rsidRPr="001B061A" w:rsidRDefault="001B061A" w:rsidP="001B061A">
            <w:pPr>
              <w:rPr>
                <w:b/>
              </w:rPr>
            </w:pPr>
            <w:r>
              <w:rPr>
                <w:b/>
              </w:rPr>
              <w:t>9</w:t>
            </w:r>
          </w:p>
        </w:tc>
        <w:tc>
          <w:tcPr>
            <w:tcW w:w="1830" w:type="dxa"/>
          </w:tcPr>
          <w:p w14:paraId="36DDA615" w14:textId="77777777" w:rsidR="001B061A" w:rsidRPr="001B061A" w:rsidRDefault="001B061A" w:rsidP="001B061A">
            <w:pPr>
              <w:rPr>
                <w:b/>
              </w:rPr>
            </w:pPr>
            <w:r>
              <w:rPr>
                <w:b/>
              </w:rPr>
              <w:t>Students of the Higher Education Institution</w:t>
            </w:r>
          </w:p>
        </w:tc>
        <w:tc>
          <w:tcPr>
            <w:tcW w:w="7242" w:type="dxa"/>
          </w:tcPr>
          <w:p w14:paraId="70394C57" w14:textId="77777777" w:rsidR="001B061A" w:rsidRPr="001B061A" w:rsidRDefault="001B061A" w:rsidP="001B061A">
            <w:pPr>
              <w:pStyle w:val="FootnoteText"/>
              <w:rPr>
                <w:sz w:val="24"/>
                <w:szCs w:val="24"/>
              </w:rPr>
            </w:pPr>
            <w:r>
              <w:rPr>
                <w:sz w:val="24"/>
              </w:rPr>
              <w:t>A student of the bachelor degree study programme, a student of the vocational study programme, a student of the master’s degree study programmes (master’s programme student), a resident in medicine, and a doctoral student, and also a doctoral degree nominee are students involved in the Scientific Group of the project.</w:t>
            </w:r>
            <w:r w:rsidRPr="001B061A">
              <w:rPr>
                <w:sz w:val="24"/>
                <w:szCs w:val="24"/>
                <w:vertAlign w:val="superscript"/>
              </w:rPr>
              <w:footnoteReference w:id="3"/>
            </w:r>
            <w:r>
              <w:rPr>
                <w:sz w:val="24"/>
              </w:rPr>
              <w:t xml:space="preserve"> Students of the higher education institution must be involved in the project according to the provisions of Paragraphs 21–24 of the Regulations.</w:t>
            </w:r>
          </w:p>
        </w:tc>
      </w:tr>
      <w:tr w:rsidR="001B061A" w:rsidRPr="001B061A" w14:paraId="3C30F172" w14:textId="77777777" w:rsidTr="00254B5B">
        <w:tc>
          <w:tcPr>
            <w:tcW w:w="556" w:type="dxa"/>
          </w:tcPr>
          <w:p w14:paraId="6F6BC3CE" w14:textId="77777777" w:rsidR="001B061A" w:rsidRPr="001B061A" w:rsidRDefault="001B061A" w:rsidP="001B061A">
            <w:pPr>
              <w:rPr>
                <w:b/>
              </w:rPr>
            </w:pPr>
            <w:r>
              <w:rPr>
                <w:b/>
              </w:rPr>
              <w:t>10</w:t>
            </w:r>
          </w:p>
        </w:tc>
        <w:tc>
          <w:tcPr>
            <w:tcW w:w="1830" w:type="dxa"/>
          </w:tcPr>
          <w:p w14:paraId="1443ABC7" w14:textId="77777777" w:rsidR="001B061A" w:rsidRPr="001B061A" w:rsidRDefault="001B061A" w:rsidP="001B061A">
            <w:pPr>
              <w:rPr>
                <w:b/>
              </w:rPr>
            </w:pPr>
            <w:r>
              <w:rPr>
                <w:b/>
              </w:rPr>
              <w:t>Project Contact Person</w:t>
            </w:r>
          </w:p>
        </w:tc>
        <w:tc>
          <w:tcPr>
            <w:tcW w:w="7242" w:type="dxa"/>
          </w:tcPr>
          <w:p w14:paraId="0321A12D" w14:textId="77777777" w:rsidR="001B061A" w:rsidRPr="001B061A" w:rsidRDefault="001B061A" w:rsidP="001B061A">
            <w:r>
              <w:t>A natural person who is registered in the Information System, fills in information on the Project Proposal, uploads its annexes, and also, where necessary, maintains contact with the staff of the Latvian Council of Science and the staff of the Ministry of Education and Science during the project submission and implementation. The Project Applicant shall indicate the Project Contact Person in Chapter 1 “General Information” of Part A of the Project Proposal. If the project has cooperation partners, their contact persons are likewise indicated. The contact person and the project manager can be the same person.</w:t>
            </w:r>
          </w:p>
        </w:tc>
      </w:tr>
    </w:tbl>
    <w:p w14:paraId="3CAB81CD" w14:textId="77777777" w:rsidR="001B061A" w:rsidRPr="001B061A" w:rsidRDefault="001B061A" w:rsidP="001B061A">
      <w:bookmarkStart w:id="5" w:name="_Toc513469509"/>
    </w:p>
    <w:p w14:paraId="1A9F68B8" w14:textId="77777777" w:rsidR="001B061A" w:rsidRPr="001B061A" w:rsidRDefault="001B061A" w:rsidP="001B061A">
      <w:pPr>
        <w:pStyle w:val="Heading1"/>
        <w:rPr>
          <w:kern w:val="0"/>
        </w:rPr>
      </w:pPr>
      <w:bookmarkStart w:id="6" w:name="_Toc143245576"/>
      <w:r>
        <w:t xml:space="preserve">2 Scientific </w:t>
      </w:r>
      <w:bookmarkEnd w:id="5"/>
      <w:r>
        <w:t>Expert Evaluation of the Project Proposal</w:t>
      </w:r>
      <w:bookmarkEnd w:id="6"/>
    </w:p>
    <w:p w14:paraId="70812D1D" w14:textId="77777777" w:rsidR="001B061A" w:rsidRPr="001B061A" w:rsidRDefault="001B061A" w:rsidP="001B061A">
      <w:pPr>
        <w:autoSpaceDE w:val="0"/>
        <w:autoSpaceDN w:val="0"/>
        <w:adjustRightInd w:val="0"/>
        <w:ind w:firstLine="720"/>
      </w:pPr>
      <w:r>
        <w:t>1 The scientific evaluation process of all Project Proposals submitted within the scope of the Open Call shall be organised by the Council.</w:t>
      </w:r>
    </w:p>
    <w:p w14:paraId="26AC9C4F" w14:textId="77777777" w:rsidR="001B061A" w:rsidRPr="001B061A" w:rsidRDefault="001B061A" w:rsidP="001B061A">
      <w:pPr>
        <w:ind w:firstLine="720"/>
      </w:pPr>
      <w:r>
        <w:t>2 If the Project Proposal meets the administrative evaluation criteria, the Council shall, in accordance with the provisions laid down in Chapter VII, invite two or more suitably qualified experts to perform the scientific expert evaluation of the Project Proposal.</w:t>
      </w:r>
    </w:p>
    <w:p w14:paraId="46F55665" w14:textId="77777777" w:rsidR="001B061A" w:rsidRPr="001B061A" w:rsidRDefault="001B061A" w:rsidP="001B061A">
      <w:pPr>
        <w:ind w:firstLine="720"/>
        <w:contextualSpacing/>
        <w:rPr>
          <w:lang w:val="lv-LV"/>
        </w:rPr>
      </w:pPr>
    </w:p>
    <w:p w14:paraId="4D003669" w14:textId="77777777" w:rsidR="001B061A" w:rsidRPr="001B061A" w:rsidRDefault="001B061A" w:rsidP="001B061A">
      <w:pPr>
        <w:ind w:firstLine="720"/>
      </w:pPr>
      <w:r>
        <w:t>3 Prior to obtaining access to the Project Proposal in the Information System, the expert shall:</w:t>
      </w:r>
    </w:p>
    <w:p w14:paraId="1C342C32" w14:textId="77777777" w:rsidR="001B061A" w:rsidRPr="001B061A" w:rsidRDefault="001B061A" w:rsidP="001B061A">
      <w:pPr>
        <w:ind w:firstLine="720"/>
        <w:contextualSpacing/>
      </w:pPr>
      <w:r>
        <w:t>3.1 declare that he or she has no conflict of interest and also undertake to comply with confidentiality requirements by signing and sending to the Council, by electronic mail, Annex 5 to the Regulations “Declaration of Absence of Conflict of Interest and Maintenance of Confidentiality” (hereinafter – the Declaration of the Expert);</w:t>
      </w:r>
    </w:p>
    <w:p w14:paraId="189029AC" w14:textId="77777777" w:rsidR="001B061A" w:rsidRPr="001B061A" w:rsidRDefault="001B061A" w:rsidP="001B061A">
      <w:pPr>
        <w:ind w:firstLine="720"/>
        <w:contextualSpacing/>
      </w:pPr>
      <w:r>
        <w:t>3.2 conclude a contract with the Council – Annex 6 to the Regulations “Service Contract for Scientific Evaluation” (hereinafter – the Service Contract).</w:t>
      </w:r>
    </w:p>
    <w:p w14:paraId="6D9B651A" w14:textId="77777777" w:rsidR="001B061A" w:rsidRPr="001B061A" w:rsidRDefault="001B061A" w:rsidP="001B061A">
      <w:pPr>
        <w:ind w:firstLine="720"/>
        <w:contextualSpacing/>
        <w:rPr>
          <w:lang w:val="lv-LV"/>
        </w:rPr>
      </w:pPr>
    </w:p>
    <w:p w14:paraId="7D828A6E" w14:textId="77777777" w:rsidR="001B061A" w:rsidRPr="001B061A" w:rsidRDefault="001B061A" w:rsidP="001B061A">
      <w:pPr>
        <w:ind w:firstLine="720"/>
        <w:contextualSpacing/>
      </w:pPr>
      <w:r>
        <w:t>4 The Council shall, upon receipt of the Declaration of the Expert and after conclusion of the Service Contract, give the expert access to the Project Proposal and to all the necessary information in the Information System to carry out an appropriate evaluation of the Project Proposal.</w:t>
      </w:r>
    </w:p>
    <w:p w14:paraId="1405A50F" w14:textId="77777777" w:rsidR="001B061A" w:rsidRPr="001B061A" w:rsidRDefault="001B061A" w:rsidP="001B061A">
      <w:pPr>
        <w:ind w:firstLine="720"/>
        <w:contextualSpacing/>
        <w:rPr>
          <w:lang w:val="lv-LV"/>
        </w:rPr>
      </w:pPr>
    </w:p>
    <w:p w14:paraId="3799F71C" w14:textId="77777777" w:rsidR="001B061A" w:rsidRPr="001B061A" w:rsidRDefault="001B061A" w:rsidP="001B061A">
      <w:pPr>
        <w:ind w:firstLine="720"/>
        <w:contextualSpacing/>
      </w:pPr>
      <w:r>
        <w:t>5 The expert shall evaluate the Project Proposal by applying his or her competence and experience in scientific evaluation of projects in the relevant field of science and by justifying his or her evaluation with scientific evidence.</w:t>
      </w:r>
    </w:p>
    <w:p w14:paraId="28A9ABAA" w14:textId="77777777" w:rsidR="001B061A" w:rsidRPr="001B061A" w:rsidRDefault="001B061A" w:rsidP="001B061A">
      <w:pPr>
        <w:ind w:firstLine="720"/>
        <w:contextualSpacing/>
      </w:pPr>
      <w:r>
        <w:t xml:space="preserve">The expert has the duty to ensure the reliability of the scientific evaluation and reasoned opinions and is responsible for the originality of the content of his or her evaluation and the accuracy of the facts. The expert is responsible for the use of generative artificial intelligence (AI) in the evaluation process of the Project Proposal and the final report. </w:t>
      </w:r>
    </w:p>
    <w:p w14:paraId="102B5EF8" w14:textId="77777777" w:rsidR="001B061A" w:rsidRPr="001B061A" w:rsidRDefault="001B061A" w:rsidP="001B061A">
      <w:pPr>
        <w:ind w:firstLine="720"/>
        <w:contextualSpacing/>
      </w:pPr>
      <w:r>
        <w:lastRenderedPageBreak/>
        <w:t>When using AI solutions, the expert is responsible for ensuring that no personal data, sensitive or confidential information is provided to third party AI systems, that no biased and stereotyped, and/or offensive information is contained in the content created by AI as well as that the content created by AI is trustworthy.</w:t>
      </w:r>
    </w:p>
    <w:p w14:paraId="6AE70B23" w14:textId="77777777" w:rsidR="001B061A" w:rsidRPr="001B061A" w:rsidRDefault="001B061A" w:rsidP="001B061A">
      <w:pPr>
        <w:ind w:firstLine="720"/>
        <w:contextualSpacing/>
      </w:pPr>
      <w:r>
        <w:t>6 In the course of the scientific expert evaluation, the expert shall cooperate with the Council and also comply with the instructions given by the Council pertaining to the performance of the expert evaluation in accordance with the Regulations and the Service Contract.</w:t>
      </w:r>
    </w:p>
    <w:p w14:paraId="3CA31CA6" w14:textId="77777777" w:rsidR="001B061A" w:rsidRPr="001B061A" w:rsidRDefault="001B061A" w:rsidP="001B061A">
      <w:pPr>
        <w:ind w:firstLine="720"/>
        <w:contextualSpacing/>
        <w:rPr>
          <w:lang w:val="lv-LV"/>
        </w:rPr>
      </w:pPr>
    </w:p>
    <w:p w14:paraId="588EEB8A" w14:textId="77777777" w:rsidR="001B061A" w:rsidRPr="001B061A" w:rsidRDefault="001B061A" w:rsidP="001B061A">
      <w:pPr>
        <w:ind w:firstLine="720"/>
      </w:pPr>
      <w:r>
        <w:t>7 In accordance with Paragraph 44 of the Regulations, the expert is allowed to evaluate only 20 pages of the application and up to three additional pages if there are declarations from the institutions interested in using the project results, letters of recommendation on cooperation, etc.</w:t>
      </w:r>
    </w:p>
    <w:p w14:paraId="7DEEE1CC" w14:textId="77777777" w:rsidR="001B061A" w:rsidRPr="001B061A" w:rsidRDefault="001B061A" w:rsidP="001B061A">
      <w:pPr>
        <w:pStyle w:val="NoSpacing"/>
        <w:jc w:val="center"/>
        <w:rPr>
          <w:b/>
          <w:bCs/>
        </w:rPr>
      </w:pPr>
      <w:bookmarkStart w:id="7" w:name="_Toc513469510"/>
      <w:bookmarkStart w:id="8" w:name="_Toc79581050"/>
    </w:p>
    <w:p w14:paraId="5059590D" w14:textId="77777777" w:rsidR="001B061A" w:rsidRPr="001B061A" w:rsidRDefault="001B061A" w:rsidP="001B061A">
      <w:pPr>
        <w:pStyle w:val="NoSpacing"/>
        <w:jc w:val="center"/>
        <w:rPr>
          <w:b/>
          <w:bCs/>
        </w:rPr>
      </w:pPr>
      <w:r>
        <w:rPr>
          <w:b/>
        </w:rPr>
        <w:t>2.1 Individual Evaluation of the Project Proposal</w:t>
      </w:r>
      <w:bookmarkEnd w:id="7"/>
      <w:bookmarkEnd w:id="8"/>
    </w:p>
    <w:p w14:paraId="0EBA3100" w14:textId="77777777" w:rsidR="001B061A" w:rsidRPr="001B061A" w:rsidRDefault="001B061A" w:rsidP="001B061A">
      <w:pPr>
        <w:pStyle w:val="NoSpacing"/>
        <w:jc w:val="center"/>
        <w:rPr>
          <w:b/>
          <w:bCs/>
          <w:lang w:val="lv-LV"/>
        </w:rPr>
      </w:pPr>
    </w:p>
    <w:p w14:paraId="17F68859" w14:textId="77777777" w:rsidR="001B061A" w:rsidRPr="001B061A" w:rsidRDefault="001B061A" w:rsidP="001B061A">
      <w:pPr>
        <w:ind w:firstLine="720"/>
        <w:contextualSpacing/>
      </w:pPr>
      <w:r>
        <w:t>8 The expert shall complete and approve the individual evaluation of the Project Proposal (hereinafter – the Individual Evaluation) which has been drawn up in accordance with Annex 8 to the Regulations “Form for Individual/Consolidated Evaluation of the Project Proposal Expert Evaluation” in the Information System within two weeks after concluding the Service Contract and obtaining access to the Project Proposal and all necessary information, unless another time limit is specified in the Service Contract.</w:t>
      </w:r>
    </w:p>
    <w:p w14:paraId="67D96C69" w14:textId="77777777" w:rsidR="001B061A" w:rsidRPr="001B061A" w:rsidRDefault="001B061A" w:rsidP="001B061A">
      <w:pPr>
        <w:ind w:firstLine="720"/>
        <w:contextualSpacing/>
        <w:rPr>
          <w:lang w:val="lv-LV"/>
        </w:rPr>
      </w:pPr>
    </w:p>
    <w:p w14:paraId="1B20ED2F" w14:textId="77777777" w:rsidR="001B061A" w:rsidRPr="001B061A" w:rsidRDefault="001B061A" w:rsidP="001B061A">
      <w:pPr>
        <w:ind w:firstLine="720"/>
        <w:contextualSpacing/>
      </w:pPr>
      <w:r>
        <w:t xml:space="preserve">9 In the Individual Evaluation, the expert shall evaluate each criterion and provide a score in points, taking into account the considerations set out in Paragraph 13 of the Methodology. </w:t>
      </w:r>
    </w:p>
    <w:p w14:paraId="5937F346" w14:textId="77777777" w:rsidR="001B061A" w:rsidRPr="001B061A" w:rsidRDefault="001B061A" w:rsidP="001B061A">
      <w:pPr>
        <w:ind w:firstLine="720"/>
        <w:contextualSpacing/>
        <w:rPr>
          <w:lang w:val="lv-LV"/>
        </w:rPr>
      </w:pPr>
    </w:p>
    <w:p w14:paraId="527C9E0B" w14:textId="77777777" w:rsidR="001B061A" w:rsidRPr="001B061A" w:rsidRDefault="001B061A" w:rsidP="001B061A">
      <w:pPr>
        <w:ind w:firstLine="720"/>
        <w:contextualSpacing/>
      </w:pPr>
      <w:r>
        <w:t>10 The expert shall evaluate the criteria and assign a score from 1 to 5 points for each criterion where:</w:t>
      </w:r>
    </w:p>
    <w:p w14:paraId="11C7EF21" w14:textId="77777777" w:rsidR="001B061A" w:rsidRPr="001B061A" w:rsidRDefault="001B061A" w:rsidP="001B061A">
      <w:pPr>
        <w:ind w:firstLine="720"/>
        <w:contextualSpacing/>
      </w:pPr>
      <w:r>
        <w:t xml:space="preserve">10.1 </w:t>
      </w:r>
      <w:proofErr w:type="gramStart"/>
      <w:r>
        <w:t>excellent</w:t>
      </w:r>
      <w:proofErr w:type="gramEnd"/>
      <w:r>
        <w:t> – 5 points (excellent Project Proposal, meets or exceeds the highest standards in the relevant field of science, any shortcomings in the Project Proposal are minor);</w:t>
      </w:r>
    </w:p>
    <w:p w14:paraId="3E2D8461" w14:textId="77777777" w:rsidR="001B061A" w:rsidRPr="001B061A" w:rsidRDefault="001B061A" w:rsidP="001B061A">
      <w:pPr>
        <w:ind w:firstLine="720"/>
        <w:contextualSpacing/>
      </w:pPr>
      <w:r>
        <w:t>10.2 good – 4 points (good Project Proposal, meets the requirements of the criterion in the relevant field of science, but there are some shortcomings);</w:t>
      </w:r>
    </w:p>
    <w:p w14:paraId="733C4A56" w14:textId="77777777" w:rsidR="001B061A" w:rsidRPr="001B061A" w:rsidRDefault="001B061A" w:rsidP="001B061A">
      <w:pPr>
        <w:ind w:firstLine="720"/>
        <w:contextualSpacing/>
      </w:pPr>
      <w:r>
        <w:t xml:space="preserve">10.3 </w:t>
      </w:r>
      <w:proofErr w:type="gramStart"/>
      <w:r>
        <w:t>satisfactory</w:t>
      </w:r>
      <w:proofErr w:type="gramEnd"/>
      <w:r>
        <w:t> – 3 points (satisfactory Project Proposal, generally meets the requirements of the criterion in the relevant field of science, with some shortcomings that will make it difficult to implement the project and achieve high results);</w:t>
      </w:r>
    </w:p>
    <w:p w14:paraId="6AFCC1EC" w14:textId="77777777" w:rsidR="001B061A" w:rsidRPr="001B061A" w:rsidRDefault="001B061A" w:rsidP="001B061A">
      <w:pPr>
        <w:ind w:firstLine="720"/>
        <w:contextualSpacing/>
      </w:pPr>
      <w:r>
        <w:t>10.4 weak – 2 points (weak Project Proposal, partial or only general compliance with the requirements of the criterion in the relevant field of science, identifiable shortcomings that make it difficult to successfully implement the project and achieve its objectives);</w:t>
      </w:r>
    </w:p>
    <w:p w14:paraId="7DA85E29" w14:textId="77777777" w:rsidR="001B061A" w:rsidRPr="001B061A" w:rsidRDefault="001B061A" w:rsidP="001B061A">
      <w:pPr>
        <w:ind w:firstLine="720"/>
        <w:contextualSpacing/>
      </w:pPr>
      <w:r>
        <w:t>10.5 unsatisfactory – 1 point (unsatisfactory Project Proposal, does not meet the requirements of the relevant field of science for the criterion, and the information provided is insufficient for the assessment under the criterion, and there are significant shortcomings that make the implementation of the project and the achievement of the objectives questionable);</w:t>
      </w:r>
    </w:p>
    <w:p w14:paraId="3F314C99" w14:textId="77777777" w:rsidR="001B061A" w:rsidRPr="001B061A" w:rsidRDefault="001B061A" w:rsidP="001B061A">
      <w:pPr>
        <w:ind w:firstLine="720"/>
        <w:contextualSpacing/>
      </w:pPr>
      <w:r>
        <w:t xml:space="preserve">10.6 </w:t>
      </w:r>
      <w:proofErr w:type="gramStart"/>
      <w:r>
        <w:t>if</w:t>
      </w:r>
      <w:proofErr w:type="gramEnd"/>
      <w:r>
        <w:t xml:space="preserve"> the score of the Project Proposal in a given criterion exceeds the requirements of the previous lowest score but does not fully meet the requirements of the next highest score, half point scores, i.e. 0.5, may also be given.</w:t>
      </w:r>
    </w:p>
    <w:p w14:paraId="61544D3E" w14:textId="77777777" w:rsidR="001B061A" w:rsidRPr="001B061A" w:rsidRDefault="001B061A" w:rsidP="001B061A">
      <w:pPr>
        <w:ind w:firstLine="720"/>
        <w:contextualSpacing/>
        <w:rPr>
          <w:lang w:val="lv-LV"/>
        </w:rPr>
      </w:pPr>
    </w:p>
    <w:p w14:paraId="7A241E2F" w14:textId="77777777" w:rsidR="001B061A" w:rsidRPr="001B061A" w:rsidRDefault="001B061A" w:rsidP="001B061A">
      <w:pPr>
        <w:ind w:firstLine="720"/>
        <w:contextualSpacing/>
      </w:pPr>
      <w:r>
        <w:t>11 For the score of each criterion, the expert provides a scientifically reasoned justification, using his or her competence and professional experience in scientific evaluation of projects in the relevant field of science. The expert shall explain in the justification the score awarded, using his or her professional qualifications and experience in the relevant field of science and topic.</w:t>
      </w:r>
    </w:p>
    <w:p w14:paraId="56A6E909" w14:textId="77777777" w:rsidR="001B061A" w:rsidRPr="001B061A" w:rsidRDefault="001B061A" w:rsidP="001B061A">
      <w:pPr>
        <w:ind w:firstLine="720"/>
        <w:contextualSpacing/>
        <w:rPr>
          <w:lang w:val="lv-LV"/>
        </w:rPr>
      </w:pPr>
    </w:p>
    <w:p w14:paraId="5C46D0C4" w14:textId="77777777" w:rsidR="001B061A" w:rsidRPr="001B061A" w:rsidRDefault="001B061A" w:rsidP="001B061A">
      <w:pPr>
        <w:ind w:firstLine="720"/>
        <w:contextualSpacing/>
      </w:pPr>
      <w:r>
        <w:t xml:space="preserve">12 Within three calendar days following the date of receipt of the Individual Evaluation, the Council shall assess the compliance of the Individual Evaluation with the considerations referred to in Paragraphs 27, 28, and 29 of the Cabinet Regulation, and also with the Methodology, where necessary, returning the Individual Evaluation to the expert for specification/revision/improvement, justifying the </w:t>
      </w:r>
      <w:r>
        <w:lastRenderedPageBreak/>
        <w:t>reasons for the return thereof. In the event of such return, the expert shall update, revise, and validate the Individual Evaluation in the Information System within three calendar days following the date of receipt of the notification from the Council, sent by electronic mail, of the return of the Individual Evaluation of the expert.</w:t>
      </w:r>
    </w:p>
    <w:p w14:paraId="23C3C885" w14:textId="77777777" w:rsidR="001B061A" w:rsidRPr="001B061A" w:rsidRDefault="001B061A" w:rsidP="001B061A">
      <w:pPr>
        <w:ind w:firstLine="720"/>
        <w:contextualSpacing/>
        <w:rPr>
          <w:lang w:val="lv-LV"/>
        </w:rPr>
      </w:pPr>
    </w:p>
    <w:p w14:paraId="28F05D93" w14:textId="77777777" w:rsidR="001B061A" w:rsidRPr="001B061A" w:rsidRDefault="001B061A" w:rsidP="001B061A">
      <w:pPr>
        <w:ind w:firstLine="720"/>
        <w:contextualSpacing/>
      </w:pPr>
      <w:r>
        <w:t>13 The expert shall complete the Individual Evaluation in the Information System (see Annex 8 to the Regulations “Form for Individual/Consolidated Evaluation of the Project Proposal Expert Evaluation”) according to the following criteria and considerations:</w:t>
      </w:r>
    </w:p>
    <w:p w14:paraId="2842A047" w14:textId="77777777" w:rsidR="001B061A" w:rsidRPr="001B061A" w:rsidRDefault="001B061A" w:rsidP="001B061A">
      <w:pPr>
        <w:rPr>
          <w:lang w:val="lv-LV"/>
        </w:rPr>
      </w:pPr>
    </w:p>
    <w:tbl>
      <w:tblPr>
        <w:tblStyle w:val="TableGrid"/>
        <w:tblW w:w="9781" w:type="dxa"/>
        <w:tblInd w:w="-147" w:type="dxa"/>
        <w:tblLook w:val="04A0" w:firstRow="1" w:lastRow="0" w:firstColumn="1" w:lastColumn="0" w:noHBand="0" w:noVBand="1"/>
      </w:tblPr>
      <w:tblGrid>
        <w:gridCol w:w="576"/>
        <w:gridCol w:w="3530"/>
        <w:gridCol w:w="1990"/>
        <w:gridCol w:w="3685"/>
      </w:tblGrid>
      <w:tr w:rsidR="001B061A" w:rsidRPr="001B061A" w14:paraId="1988FA19" w14:textId="77777777" w:rsidTr="00254B5B">
        <w:tc>
          <w:tcPr>
            <w:tcW w:w="9781" w:type="dxa"/>
            <w:gridSpan w:val="4"/>
            <w:shd w:val="clear" w:color="auto" w:fill="auto"/>
          </w:tcPr>
          <w:p w14:paraId="1F0B8F66" w14:textId="77777777" w:rsidR="001B061A" w:rsidRPr="001B061A" w:rsidRDefault="001B061A" w:rsidP="001B061A">
            <w:pPr>
              <w:jc w:val="center"/>
              <w:rPr>
                <w:b/>
              </w:rPr>
            </w:pPr>
            <w:r>
              <w:rPr>
                <w:b/>
              </w:rPr>
              <w:t>Individual/Consolidated Evaluation of the Project Proposal Expert Evaluation</w:t>
            </w:r>
          </w:p>
        </w:tc>
      </w:tr>
      <w:tr w:rsidR="001B061A" w:rsidRPr="001B061A" w14:paraId="6F1C55D8" w14:textId="77777777" w:rsidTr="00254B5B">
        <w:tc>
          <w:tcPr>
            <w:tcW w:w="9781" w:type="dxa"/>
            <w:gridSpan w:val="4"/>
            <w:shd w:val="clear" w:color="auto" w:fill="auto"/>
          </w:tcPr>
          <w:p w14:paraId="36EF53D8" w14:textId="77777777" w:rsidR="001B061A" w:rsidRPr="001B061A" w:rsidRDefault="001B061A" w:rsidP="001B061A">
            <w:r>
              <w:t>Project title:</w:t>
            </w:r>
          </w:p>
          <w:p w14:paraId="1670593E" w14:textId="77777777" w:rsidR="001B061A" w:rsidRPr="001B061A" w:rsidRDefault="001B061A" w:rsidP="001B061A">
            <w:r>
              <w:t>Expert(s):</w:t>
            </w:r>
          </w:p>
        </w:tc>
      </w:tr>
      <w:tr w:rsidR="001B061A" w:rsidRPr="001B061A" w14:paraId="17B909B9" w14:textId="77777777" w:rsidTr="00254B5B">
        <w:tc>
          <w:tcPr>
            <w:tcW w:w="576" w:type="dxa"/>
            <w:shd w:val="clear" w:color="auto" w:fill="auto"/>
          </w:tcPr>
          <w:p w14:paraId="2D1633C2" w14:textId="77777777" w:rsidR="001B061A" w:rsidRPr="001B061A" w:rsidRDefault="001B061A" w:rsidP="001B061A">
            <w:pPr>
              <w:rPr>
                <w:b/>
              </w:rPr>
            </w:pPr>
            <w:r>
              <w:rPr>
                <w:b/>
              </w:rPr>
              <w:t>1</w:t>
            </w:r>
          </w:p>
        </w:tc>
        <w:tc>
          <w:tcPr>
            <w:tcW w:w="5520" w:type="dxa"/>
            <w:gridSpan w:val="2"/>
            <w:shd w:val="clear" w:color="auto" w:fill="auto"/>
          </w:tcPr>
          <w:p w14:paraId="47CC6FB8" w14:textId="77777777" w:rsidR="001B061A" w:rsidRPr="001B061A" w:rsidRDefault="001B061A" w:rsidP="001B061A">
            <w:pPr>
              <w:jc w:val="center"/>
              <w:rPr>
                <w:b/>
              </w:rPr>
            </w:pPr>
            <w:r>
              <w:rPr>
                <w:b/>
              </w:rPr>
              <w:t>Criterion: Scientific Quality of the Project</w:t>
            </w:r>
          </w:p>
        </w:tc>
        <w:tc>
          <w:tcPr>
            <w:tcW w:w="3685" w:type="dxa"/>
            <w:shd w:val="clear" w:color="auto" w:fill="auto"/>
          </w:tcPr>
          <w:p w14:paraId="08E6C24F" w14:textId="77777777" w:rsidR="001B061A" w:rsidRPr="001B061A" w:rsidRDefault="001B061A" w:rsidP="001B061A">
            <w:r>
              <w:t>Maximum score: 5 points</w:t>
            </w:r>
          </w:p>
        </w:tc>
      </w:tr>
      <w:tr w:rsidR="001B061A" w:rsidRPr="001B061A" w14:paraId="26C7409C" w14:textId="77777777" w:rsidTr="00254B5B">
        <w:tc>
          <w:tcPr>
            <w:tcW w:w="576" w:type="dxa"/>
            <w:shd w:val="clear" w:color="auto" w:fill="auto"/>
          </w:tcPr>
          <w:p w14:paraId="30B6BA73" w14:textId="77777777" w:rsidR="001B061A" w:rsidRPr="001B061A" w:rsidRDefault="001B061A" w:rsidP="00254B5B">
            <w:pPr>
              <w:rPr>
                <w:b/>
                <w:lang w:val="lv-LV"/>
              </w:rPr>
            </w:pPr>
          </w:p>
        </w:tc>
        <w:tc>
          <w:tcPr>
            <w:tcW w:w="3530" w:type="dxa"/>
            <w:shd w:val="clear" w:color="auto" w:fill="auto"/>
          </w:tcPr>
          <w:p w14:paraId="6D1BA91D" w14:textId="77777777" w:rsidR="001B061A" w:rsidRPr="001B061A" w:rsidRDefault="001B061A" w:rsidP="00254B5B">
            <w:pPr>
              <w:rPr>
                <w:lang w:val="lv-LV"/>
              </w:rPr>
            </w:pPr>
          </w:p>
        </w:tc>
        <w:tc>
          <w:tcPr>
            <w:tcW w:w="5675" w:type="dxa"/>
            <w:gridSpan w:val="2"/>
            <w:vMerge w:val="restart"/>
            <w:shd w:val="clear" w:color="auto" w:fill="auto"/>
          </w:tcPr>
          <w:p w14:paraId="5933A77C" w14:textId="77777777" w:rsidR="001B061A" w:rsidRPr="001B061A" w:rsidRDefault="001B061A" w:rsidP="001B061A">
            <w:pPr>
              <w:rPr>
                <w:i/>
              </w:rPr>
            </w:pPr>
            <w:r>
              <w:rPr>
                <w:i/>
              </w:rPr>
              <w:t xml:space="preserve">The expert shall justify the score in points given by taking into account the fulfilment of the criterion as a whole and the fulfilment of each criterion consideration. </w:t>
            </w:r>
          </w:p>
          <w:p w14:paraId="2DAD13E5" w14:textId="77777777" w:rsidR="001B061A" w:rsidRPr="001B061A" w:rsidRDefault="001B061A" w:rsidP="001B061A">
            <w:pPr>
              <w:rPr>
                <w:i/>
              </w:rPr>
            </w:pPr>
            <w:r>
              <w:rPr>
                <w:i/>
              </w:rPr>
              <w:t xml:space="preserve">1 Specific information for the criterion is given in Chapter 1 “Scientific Excellence” of the Project Proposal and also in Sub-chapter 2.5 “Scientific Results of the Project and Ensuring Availability Thereof” and Sub-chapter 3.1 “Project Applicant and Scientific Group”, but it is the Project Proposal as a whole that should be taken into account when assessing the criterion. </w:t>
            </w:r>
          </w:p>
          <w:p w14:paraId="63E0F57B" w14:textId="77777777" w:rsidR="001B061A" w:rsidRPr="001B061A" w:rsidRDefault="001B061A" w:rsidP="001B061A">
            <w:pPr>
              <w:rPr>
                <w:i/>
              </w:rPr>
            </w:pPr>
            <w:r>
              <w:rPr>
                <w:i/>
              </w:rPr>
              <w:t>2 The scientific excellence of the project, including the selected research strategy and methodological solutions, the ability to generate new knowledge or technological insights, and also the ability to build and develop an interdisciplinary and inclusive team of internationally competitive scientists using research methods and technologies that are recognised among scientists worldwide, shall be assessed according to the specificities of the relevant scientific field or fields and the project, and also the specificities of the institutions of the Project Applicant and the project cooperation partners (if any).</w:t>
            </w:r>
          </w:p>
          <w:p w14:paraId="48365FDA" w14:textId="77777777" w:rsidR="001B061A" w:rsidRPr="001B061A" w:rsidRDefault="001B061A" w:rsidP="001B061A">
            <w:pPr>
              <w:rPr>
                <w:i/>
              </w:rPr>
            </w:pPr>
            <w:r>
              <w:rPr>
                <w:i/>
              </w:rPr>
              <w:t>3 The overarching objective of the Programme and the objective and task provided for in Sub-paragraph 5.2 of the Cabinet Order and the horizontal tasks of the Programme, the results (in accordance with Paragraphs 6 and 7 of the Cabinet Order) and their feasibility shall be taken into account in the evaluation, and also it shall be evaluated whether the Project Proposal is adequate for achieving the overarching objective and objectives of the Programme in accordance with the thematic area of the project and the envisaged time frame for implementation.</w:t>
            </w:r>
          </w:p>
          <w:p w14:paraId="690804CF" w14:textId="77777777" w:rsidR="001B061A" w:rsidRPr="001B061A" w:rsidRDefault="001B061A" w:rsidP="001B061A">
            <w:pPr>
              <w:rPr>
                <w:i/>
              </w:rPr>
            </w:pPr>
            <w:r>
              <w:rPr>
                <w:i/>
              </w:rPr>
              <w:t>4 Evaluation of the overall potential of the project to develop the knowledge base in the education and science sectors to develop State research and innovation systems that address societal challenges.</w:t>
            </w:r>
          </w:p>
          <w:p w14:paraId="73AD7880" w14:textId="77777777" w:rsidR="001B061A" w:rsidRPr="001B061A" w:rsidRDefault="001B061A" w:rsidP="001B061A">
            <w:pPr>
              <w:rPr>
                <w:i/>
              </w:rPr>
            </w:pPr>
            <w:r>
              <w:rPr>
                <w:i/>
              </w:rPr>
              <w:lastRenderedPageBreak/>
              <w:t>5 The expert shall also evaluate whether the Project Applicant has complied with the following conditions when completing the application:</w:t>
            </w:r>
          </w:p>
          <w:p w14:paraId="60F4B7A4" w14:textId="77777777" w:rsidR="001B061A" w:rsidRPr="001B061A" w:rsidRDefault="001B061A" w:rsidP="001B061A">
            <w:pPr>
              <w:ind w:left="720"/>
              <w:rPr>
                <w:i/>
              </w:rPr>
            </w:pPr>
            <w:r>
              <w:rPr>
                <w:i/>
              </w:rPr>
              <w:t>- to develop a well-considered and balanced research design by selecting such research methods and technologies that are appropriate for scientific activity and research, including innovative research methods and technologies such as design-based research, with an emphasis on practical solutions;</w:t>
            </w:r>
          </w:p>
          <w:p w14:paraId="2735F335" w14:textId="77777777" w:rsidR="001B061A" w:rsidRPr="001B061A" w:rsidRDefault="001B061A" w:rsidP="001B061A">
            <w:pPr>
              <w:ind w:left="720"/>
              <w:rPr>
                <w:i/>
              </w:rPr>
            </w:pPr>
            <w:r>
              <w:rPr>
                <w:i/>
              </w:rPr>
              <w:t>- to use data sets collected in Latvia, including the State Education Information System (SEIS), the Open Data Portal of Latvia, the Central Statistical Bureau, and other data;</w:t>
            </w:r>
          </w:p>
          <w:p w14:paraId="5BC00FEB" w14:textId="77777777" w:rsidR="001B061A" w:rsidRPr="001B061A" w:rsidRDefault="001B061A" w:rsidP="001B061A">
            <w:pPr>
              <w:ind w:left="720"/>
              <w:rPr>
                <w:i/>
              </w:rPr>
            </w:pPr>
            <w:r>
              <w:rPr>
                <w:i/>
              </w:rPr>
              <w:t>- to use international comparative research and international good practice in relation to national contexts and needs;</w:t>
            </w:r>
          </w:p>
          <w:p w14:paraId="722F9823" w14:textId="77777777" w:rsidR="001B061A" w:rsidRPr="001B061A" w:rsidRDefault="001B061A" w:rsidP="001B061A">
            <w:pPr>
              <w:ind w:left="720"/>
              <w:rPr>
                <w:i/>
              </w:rPr>
            </w:pPr>
            <w:r>
              <w:rPr>
                <w:i/>
              </w:rPr>
              <w:t xml:space="preserve">- systematic reviews and meta-analyses should be an essential part of the research; </w:t>
            </w:r>
          </w:p>
          <w:p w14:paraId="26EC7AE4" w14:textId="77777777" w:rsidR="001B061A" w:rsidRPr="001B061A" w:rsidRDefault="001B061A" w:rsidP="001B061A">
            <w:pPr>
              <w:ind w:left="720"/>
              <w:rPr>
                <w:i/>
              </w:rPr>
            </w:pPr>
            <w:r>
              <w:rPr>
                <w:i/>
              </w:rPr>
              <w:t xml:space="preserve">- to assess the current solutions, proposing improvements or developing new solutions to achieve the research results; </w:t>
            </w:r>
          </w:p>
          <w:p w14:paraId="59334030" w14:textId="77777777" w:rsidR="001B061A" w:rsidRPr="001B061A" w:rsidRDefault="001B061A" w:rsidP="001B061A">
            <w:pPr>
              <w:ind w:left="720"/>
              <w:rPr>
                <w:i/>
              </w:rPr>
            </w:pPr>
            <w:r>
              <w:rPr>
                <w:i/>
              </w:rPr>
              <w:t>- to base the focus of the research on a feasibility study based on an analysis of the current policy priorities and ongoing reforms;</w:t>
            </w:r>
          </w:p>
          <w:p w14:paraId="1E325698" w14:textId="77777777" w:rsidR="001B061A" w:rsidRPr="001B061A" w:rsidRDefault="001B061A" w:rsidP="001B061A">
            <w:pPr>
              <w:ind w:left="720"/>
              <w:rPr>
                <w:i/>
              </w:rPr>
            </w:pPr>
            <w:r>
              <w:rPr>
                <w:i/>
              </w:rPr>
              <w:t>- to ensure active involvement of the user (target group) in the validation of the research results in practice at all levels, i.e. educational institution, municipality, national level, through continuous improvement of the research results based on the validation. Where applicable, use research methods to validate research results that allow the identification of causal links based on experimental or quasi-experimental methods;</w:t>
            </w:r>
          </w:p>
          <w:p w14:paraId="0C30C0F1" w14:textId="77777777" w:rsidR="001B061A" w:rsidRPr="001B061A" w:rsidRDefault="001B061A" w:rsidP="001B061A">
            <w:pPr>
              <w:ind w:left="720"/>
            </w:pPr>
            <w:r>
              <w:t xml:space="preserve">- </w:t>
            </w:r>
            <w:r>
              <w:rPr>
                <w:i/>
                <w:iCs/>
              </w:rPr>
              <w:t>the sample and solution testing set must be representative in nature;</w:t>
            </w:r>
          </w:p>
          <w:p w14:paraId="4566881C" w14:textId="77777777" w:rsidR="001B061A" w:rsidRPr="001B061A" w:rsidRDefault="001B061A" w:rsidP="001B061A">
            <w:pPr>
              <w:ind w:left="720"/>
              <w:rPr>
                <w:i/>
              </w:rPr>
            </w:pPr>
            <w:r>
              <w:rPr>
                <w:i/>
              </w:rPr>
              <w:t>- to assess the need (depending on the planned research topic) for collaboration between different disciplines and sub-disciplines to ensure the quality of the research objectives;</w:t>
            </w:r>
          </w:p>
          <w:p w14:paraId="09807A9C" w14:textId="77777777" w:rsidR="001B061A" w:rsidRPr="001B061A" w:rsidRDefault="001B061A" w:rsidP="001B061A">
            <w:pPr>
              <w:ind w:left="720"/>
              <w:rPr>
                <w:i/>
                <w:iCs/>
              </w:rPr>
            </w:pPr>
            <w:r>
              <w:rPr>
                <w:i/>
              </w:rPr>
              <w:t xml:space="preserve">- </w:t>
            </w:r>
            <w:proofErr w:type="gramStart"/>
            <w:r>
              <w:rPr>
                <w:i/>
              </w:rPr>
              <w:t>to</w:t>
            </w:r>
            <w:proofErr w:type="gramEnd"/>
            <w:r>
              <w:rPr>
                <w:i/>
              </w:rPr>
              <w:t xml:space="preserve"> develop internal project monitoring and risk management mechanisms for the quality implementation of the research, including the establishment of a project steering committee.</w:t>
            </w:r>
          </w:p>
          <w:p w14:paraId="20EC5D62" w14:textId="77777777" w:rsidR="001B061A" w:rsidRPr="001B061A" w:rsidRDefault="001B061A" w:rsidP="00254B5B">
            <w:pPr>
              <w:rPr>
                <w:i/>
                <w:lang w:val="lv-LV"/>
              </w:rPr>
            </w:pPr>
          </w:p>
        </w:tc>
      </w:tr>
      <w:tr w:rsidR="001B061A" w:rsidRPr="001B061A" w14:paraId="7051DA21" w14:textId="77777777" w:rsidTr="00254B5B">
        <w:tc>
          <w:tcPr>
            <w:tcW w:w="576" w:type="dxa"/>
            <w:shd w:val="clear" w:color="auto" w:fill="auto"/>
          </w:tcPr>
          <w:p w14:paraId="45066981" w14:textId="77777777" w:rsidR="001B061A" w:rsidRPr="001B061A" w:rsidRDefault="001B061A" w:rsidP="001B061A">
            <w:pPr>
              <w:rPr>
                <w:b/>
              </w:rPr>
            </w:pPr>
            <w:r>
              <w:rPr>
                <w:b/>
              </w:rPr>
              <w:t>1.1</w:t>
            </w:r>
          </w:p>
        </w:tc>
        <w:tc>
          <w:tcPr>
            <w:tcW w:w="3530" w:type="dxa"/>
            <w:shd w:val="clear" w:color="auto" w:fill="auto"/>
          </w:tcPr>
          <w:p w14:paraId="220A429F" w14:textId="77777777" w:rsidR="001B061A" w:rsidRPr="001B061A" w:rsidRDefault="001B061A" w:rsidP="001B061A">
            <w:r>
              <w:t>Consideration: the scientific quality, reliability, and novelty of the research</w:t>
            </w:r>
          </w:p>
        </w:tc>
        <w:tc>
          <w:tcPr>
            <w:tcW w:w="5675" w:type="dxa"/>
            <w:gridSpan w:val="2"/>
            <w:vMerge/>
          </w:tcPr>
          <w:p w14:paraId="7EAA8F8C" w14:textId="77777777" w:rsidR="001B061A" w:rsidRPr="001B061A" w:rsidRDefault="001B061A" w:rsidP="00254B5B">
            <w:pPr>
              <w:rPr>
                <w:i/>
                <w:lang w:val="lv-LV"/>
              </w:rPr>
            </w:pPr>
          </w:p>
        </w:tc>
      </w:tr>
      <w:tr w:rsidR="001B061A" w:rsidRPr="001B061A" w14:paraId="22730BB4" w14:textId="77777777" w:rsidTr="00254B5B">
        <w:tc>
          <w:tcPr>
            <w:tcW w:w="576" w:type="dxa"/>
            <w:shd w:val="clear" w:color="auto" w:fill="auto"/>
          </w:tcPr>
          <w:p w14:paraId="0F2A0FF7" w14:textId="77777777" w:rsidR="001B061A" w:rsidRPr="001B061A" w:rsidRDefault="001B061A" w:rsidP="001B061A">
            <w:pPr>
              <w:rPr>
                <w:b/>
              </w:rPr>
            </w:pPr>
            <w:r>
              <w:rPr>
                <w:b/>
              </w:rPr>
              <w:t>1.2</w:t>
            </w:r>
          </w:p>
        </w:tc>
        <w:tc>
          <w:tcPr>
            <w:tcW w:w="3530" w:type="dxa"/>
            <w:shd w:val="clear" w:color="auto" w:fill="auto"/>
          </w:tcPr>
          <w:p w14:paraId="5BB32077" w14:textId="77777777" w:rsidR="001B061A" w:rsidRPr="001B061A" w:rsidRDefault="001B061A" w:rsidP="001B061A">
            <w:r>
              <w:t>Consideration: the scientific quality of the selected research strategy and methodological solutions, and also the suitability for the achievement of the specified objectives and tasks</w:t>
            </w:r>
          </w:p>
        </w:tc>
        <w:tc>
          <w:tcPr>
            <w:tcW w:w="5675" w:type="dxa"/>
            <w:gridSpan w:val="2"/>
            <w:vMerge/>
          </w:tcPr>
          <w:p w14:paraId="01F155BE" w14:textId="77777777" w:rsidR="001B061A" w:rsidRPr="001B061A" w:rsidRDefault="001B061A" w:rsidP="00254B5B">
            <w:pPr>
              <w:rPr>
                <w:lang w:val="lv-LV"/>
              </w:rPr>
            </w:pPr>
          </w:p>
        </w:tc>
      </w:tr>
      <w:tr w:rsidR="001B061A" w:rsidRPr="001B061A" w14:paraId="1A0D9FC7" w14:textId="77777777" w:rsidTr="00254B5B">
        <w:tc>
          <w:tcPr>
            <w:tcW w:w="576" w:type="dxa"/>
            <w:shd w:val="clear" w:color="auto" w:fill="auto"/>
          </w:tcPr>
          <w:p w14:paraId="3294BC47" w14:textId="77777777" w:rsidR="001B061A" w:rsidRPr="001B061A" w:rsidRDefault="001B061A" w:rsidP="001B061A">
            <w:pPr>
              <w:rPr>
                <w:b/>
              </w:rPr>
            </w:pPr>
            <w:r>
              <w:rPr>
                <w:b/>
              </w:rPr>
              <w:t>1.3</w:t>
            </w:r>
          </w:p>
        </w:tc>
        <w:tc>
          <w:tcPr>
            <w:tcW w:w="3530" w:type="dxa"/>
            <w:shd w:val="clear" w:color="auto" w:fill="auto"/>
          </w:tcPr>
          <w:p w14:paraId="0F07D001" w14:textId="77777777" w:rsidR="001B061A" w:rsidRPr="001B061A" w:rsidRDefault="001B061A" w:rsidP="001B061A">
            <w:r>
              <w:t>Consideration: the ability of the project to generate new knowledge or technological insights</w:t>
            </w:r>
          </w:p>
        </w:tc>
        <w:tc>
          <w:tcPr>
            <w:tcW w:w="5675" w:type="dxa"/>
            <w:gridSpan w:val="2"/>
            <w:vMerge/>
          </w:tcPr>
          <w:p w14:paraId="39C37288" w14:textId="77777777" w:rsidR="001B061A" w:rsidRPr="001B061A" w:rsidRDefault="001B061A" w:rsidP="00254B5B">
            <w:pPr>
              <w:rPr>
                <w:lang w:val="lv-LV"/>
              </w:rPr>
            </w:pPr>
          </w:p>
        </w:tc>
      </w:tr>
      <w:tr w:rsidR="001B061A" w:rsidRPr="001B061A" w14:paraId="2E772645" w14:textId="77777777" w:rsidTr="00254B5B">
        <w:tc>
          <w:tcPr>
            <w:tcW w:w="576" w:type="dxa"/>
            <w:shd w:val="clear" w:color="auto" w:fill="auto"/>
          </w:tcPr>
          <w:p w14:paraId="17B75D01" w14:textId="77777777" w:rsidR="001B061A" w:rsidRPr="001B061A" w:rsidRDefault="001B061A" w:rsidP="001B061A">
            <w:pPr>
              <w:rPr>
                <w:b/>
              </w:rPr>
            </w:pPr>
            <w:r>
              <w:rPr>
                <w:b/>
              </w:rPr>
              <w:t>1.4</w:t>
            </w:r>
          </w:p>
        </w:tc>
        <w:tc>
          <w:tcPr>
            <w:tcW w:w="3530" w:type="dxa"/>
            <w:shd w:val="clear" w:color="auto" w:fill="auto"/>
          </w:tcPr>
          <w:p w14:paraId="70779C51" w14:textId="77777777" w:rsidR="001B061A" w:rsidRPr="001B061A" w:rsidRDefault="001B061A" w:rsidP="001B061A">
            <w:r>
              <w:t>Consideration: the contribution of cooperation partners (if any), their scientific capacity, planned cooperation quality.</w:t>
            </w:r>
          </w:p>
        </w:tc>
        <w:tc>
          <w:tcPr>
            <w:tcW w:w="5675" w:type="dxa"/>
            <w:gridSpan w:val="2"/>
            <w:vMerge/>
          </w:tcPr>
          <w:p w14:paraId="37B4CF08" w14:textId="77777777" w:rsidR="001B061A" w:rsidRPr="001B061A" w:rsidRDefault="001B061A" w:rsidP="00254B5B">
            <w:pPr>
              <w:rPr>
                <w:lang w:val="lv-LV"/>
              </w:rPr>
            </w:pPr>
          </w:p>
        </w:tc>
      </w:tr>
      <w:tr w:rsidR="001B061A" w:rsidRPr="001B061A" w14:paraId="7C17292B" w14:textId="77777777" w:rsidTr="00254B5B">
        <w:tc>
          <w:tcPr>
            <w:tcW w:w="576" w:type="dxa"/>
            <w:shd w:val="clear" w:color="auto" w:fill="auto"/>
          </w:tcPr>
          <w:p w14:paraId="2C040008" w14:textId="77777777" w:rsidR="001B061A" w:rsidRPr="001B061A" w:rsidRDefault="001B061A" w:rsidP="001B061A">
            <w:pPr>
              <w:rPr>
                <w:b/>
              </w:rPr>
            </w:pPr>
            <w:r>
              <w:rPr>
                <w:b/>
              </w:rPr>
              <w:t>2</w:t>
            </w:r>
          </w:p>
        </w:tc>
        <w:tc>
          <w:tcPr>
            <w:tcW w:w="5520" w:type="dxa"/>
            <w:gridSpan w:val="2"/>
            <w:shd w:val="clear" w:color="auto" w:fill="auto"/>
          </w:tcPr>
          <w:p w14:paraId="3081FA04" w14:textId="77777777" w:rsidR="001B061A" w:rsidRPr="001B061A" w:rsidRDefault="001B061A" w:rsidP="001B061A">
            <w:pPr>
              <w:jc w:val="center"/>
              <w:rPr>
                <w:b/>
              </w:rPr>
            </w:pPr>
            <w:r>
              <w:rPr>
                <w:b/>
              </w:rPr>
              <w:t>Criterion: Impact of Project Results</w:t>
            </w:r>
          </w:p>
        </w:tc>
        <w:tc>
          <w:tcPr>
            <w:tcW w:w="3685" w:type="dxa"/>
            <w:shd w:val="clear" w:color="auto" w:fill="auto"/>
          </w:tcPr>
          <w:p w14:paraId="05612D65" w14:textId="77777777" w:rsidR="001B061A" w:rsidRPr="001B061A" w:rsidRDefault="001B061A" w:rsidP="001B061A">
            <w:r>
              <w:t>Maximum score: 5 points</w:t>
            </w:r>
          </w:p>
        </w:tc>
      </w:tr>
      <w:tr w:rsidR="001B061A" w:rsidRPr="001B061A" w14:paraId="7AE1AF0E" w14:textId="77777777" w:rsidTr="00254B5B">
        <w:tc>
          <w:tcPr>
            <w:tcW w:w="576" w:type="dxa"/>
            <w:shd w:val="clear" w:color="auto" w:fill="auto"/>
          </w:tcPr>
          <w:p w14:paraId="1F9360A4" w14:textId="77777777" w:rsidR="001B061A" w:rsidRPr="001B061A" w:rsidRDefault="001B061A" w:rsidP="001B061A">
            <w:pPr>
              <w:rPr>
                <w:b/>
              </w:rPr>
            </w:pPr>
            <w:r>
              <w:rPr>
                <w:b/>
              </w:rPr>
              <w:t>2.1</w:t>
            </w:r>
          </w:p>
        </w:tc>
        <w:tc>
          <w:tcPr>
            <w:tcW w:w="3530" w:type="dxa"/>
            <w:shd w:val="clear" w:color="auto" w:fill="auto"/>
          </w:tcPr>
          <w:p w14:paraId="73EF3D88" w14:textId="77777777" w:rsidR="001B061A" w:rsidRPr="001B061A" w:rsidRDefault="001B061A" w:rsidP="001B061A">
            <w:r>
              <w:t>expected transfer of the acquired knowledge and skills to further activity and the development of scientific capacity</w:t>
            </w:r>
          </w:p>
        </w:tc>
        <w:tc>
          <w:tcPr>
            <w:tcW w:w="5675" w:type="dxa"/>
            <w:gridSpan w:val="2"/>
            <w:vMerge w:val="restart"/>
            <w:shd w:val="clear" w:color="auto" w:fill="auto"/>
          </w:tcPr>
          <w:p w14:paraId="3C186EF6" w14:textId="77777777" w:rsidR="001B061A" w:rsidRPr="001B061A" w:rsidRDefault="001B061A" w:rsidP="00254B5B">
            <w:pPr>
              <w:rPr>
                <w:lang w:val="lv-LV"/>
              </w:rPr>
            </w:pPr>
          </w:p>
          <w:p w14:paraId="1065A438" w14:textId="77777777" w:rsidR="001B061A" w:rsidRPr="001B061A" w:rsidRDefault="001B061A" w:rsidP="001B061A">
            <w:pPr>
              <w:rPr>
                <w:i/>
              </w:rPr>
            </w:pPr>
            <w:r>
              <w:rPr>
                <w:i/>
              </w:rPr>
              <w:t xml:space="preserve">The expert shall justify the score given by taking into account the fulfilment of the criterion as a whole and the sub-criteria thereof. Information which is specific to the criterion is provided in Paragraph 2 “Impact” of Part B “Description of the Project” of the Project Proposal but, </w:t>
            </w:r>
            <w:r>
              <w:rPr>
                <w:i/>
              </w:rPr>
              <w:lastRenderedPageBreak/>
              <w:t xml:space="preserve">upon evaluation of the criterion, the project proposal shall be taken into account as a whole. </w:t>
            </w:r>
          </w:p>
          <w:p w14:paraId="2659AB72" w14:textId="77777777" w:rsidR="001B061A" w:rsidRPr="001B061A" w:rsidRDefault="001B061A" w:rsidP="001B061A">
            <w:pPr>
              <w:rPr>
                <w:i/>
              </w:rPr>
            </w:pPr>
            <w:r>
              <w:rPr>
                <w:i/>
              </w:rPr>
              <w:t xml:space="preserve">The results and their expected impact, including the planned transfer of results in further activity and the development of scientific capacity, the possibilities for further development of research shall be assessed according to the specificities of the relevant field or fields of science and specificities of the project, and also the specificities of the institution of the Project Applicant and the specificities of the institutions of the project cooperation partners (if any). </w:t>
            </w:r>
          </w:p>
          <w:p w14:paraId="5913099B" w14:textId="77777777" w:rsidR="001B061A" w:rsidRPr="001B061A" w:rsidRDefault="001B061A" w:rsidP="001B061A">
            <w:pPr>
              <w:rPr>
                <w:i/>
              </w:rPr>
            </w:pPr>
            <w:r>
              <w:rPr>
                <w:i/>
              </w:rPr>
              <w:t>The expert shall assess how effectively the project engages students and young scientists in relation to the overall workload of the scientific group, including a plan for engaging students and building the capacity of the scientific group within the framework of the project. Information on the workload of the project scientific group, including students, can be found in Chapter 2 “Scientific Group” and Chapter 3 “Budget” of Part A “General Information” of the Project Proposal.</w:t>
            </w:r>
          </w:p>
          <w:p w14:paraId="4A646D4E" w14:textId="77777777" w:rsidR="001B061A" w:rsidRPr="001B061A" w:rsidRDefault="001B061A" w:rsidP="001B061A">
            <w:pPr>
              <w:rPr>
                <w:i/>
                <w:iCs/>
              </w:rPr>
            </w:pPr>
            <w:r>
              <w:rPr>
                <w:i/>
              </w:rPr>
              <w:t>Sustainability of the project results is assessed in relation to the expected scientific publications and the dissemination of the project results in scientific conferences. Information on the dissemination of the project results can be found in the Project Proposal description (Part B), Sub-chapter 2.5 “Scientific Results of the Project and Ensuring Access Thereto”. Particular attention should be paid to ensuring the sustainability of results, following the principles of Open Access, Open Data, FAIR (findable, accessible, interoperable, reusable), and also to the selection of the Project Applicant for data deposition.</w:t>
            </w:r>
          </w:p>
          <w:p w14:paraId="09C215B1" w14:textId="77777777" w:rsidR="001B061A" w:rsidRPr="001B061A" w:rsidRDefault="001B061A" w:rsidP="001B061A">
            <w:pPr>
              <w:rPr>
                <w:i/>
              </w:rPr>
            </w:pPr>
            <w:r>
              <w:rPr>
                <w:i/>
              </w:rPr>
              <w:t>The potential of the project to raise public awareness of the project results and to increase the socio-economic impact of the project results should be taken into account (Sub-chapters 2.2-2.5 of the description of the Project Proposal). Evaluation of whether the plans described in the Project Proposal for applying and transferring the results of the research to end-users are adequate and feasible. Evaluation of the collaboration of the Project Applicant with other scientific institutions and also with public institutions, NGOs, and entrepreneurs.</w:t>
            </w:r>
          </w:p>
          <w:p w14:paraId="75C6DE4C" w14:textId="77777777" w:rsidR="001B061A" w:rsidRPr="001B061A" w:rsidRDefault="001B061A" w:rsidP="001B061A">
            <w:pPr>
              <w:pStyle w:val="ListParagraph"/>
              <w:rPr>
                <w:shd w:val="clear" w:color="auto" w:fill="auto"/>
              </w:rPr>
            </w:pPr>
            <w:r>
              <w:rPr>
                <w:shd w:val="clear" w:color="auto" w:fill="auto"/>
              </w:rPr>
              <w:t>The expert shall also evaluate the fulfilment of the tasks specified in Paragraph 10 of the Regulations.</w:t>
            </w:r>
          </w:p>
          <w:p w14:paraId="694AEFE2" w14:textId="77777777" w:rsidR="001B061A" w:rsidRPr="001B061A" w:rsidRDefault="001B061A" w:rsidP="00254B5B">
            <w:pPr>
              <w:ind w:left="1070" w:hanging="360"/>
              <w:rPr>
                <w:rFonts w:eastAsia="Times New Roman"/>
                <w:i/>
                <w:iCs/>
                <w:lang w:val="lv-LV"/>
              </w:rPr>
            </w:pPr>
          </w:p>
        </w:tc>
      </w:tr>
      <w:tr w:rsidR="001B061A" w:rsidRPr="001B061A" w14:paraId="1AD3344F" w14:textId="77777777" w:rsidTr="00254B5B">
        <w:tc>
          <w:tcPr>
            <w:tcW w:w="576" w:type="dxa"/>
            <w:shd w:val="clear" w:color="auto" w:fill="auto"/>
          </w:tcPr>
          <w:p w14:paraId="3F0592E3" w14:textId="77777777" w:rsidR="001B061A" w:rsidRPr="001B061A" w:rsidRDefault="001B061A" w:rsidP="001B061A">
            <w:pPr>
              <w:rPr>
                <w:b/>
              </w:rPr>
            </w:pPr>
            <w:r>
              <w:rPr>
                <w:b/>
              </w:rPr>
              <w:t>2.2</w:t>
            </w:r>
          </w:p>
        </w:tc>
        <w:tc>
          <w:tcPr>
            <w:tcW w:w="3530" w:type="dxa"/>
            <w:shd w:val="clear" w:color="auto" w:fill="auto"/>
          </w:tcPr>
          <w:p w14:paraId="53E0F065" w14:textId="77777777" w:rsidR="001B061A" w:rsidRPr="001B061A" w:rsidRDefault="001B061A" w:rsidP="001B061A">
            <w:r>
              <w:t xml:space="preserve">research development possibilities, including contribution to the preparation of </w:t>
            </w:r>
            <w:r>
              <w:lastRenderedPageBreak/>
              <w:t>new projects for submission in tenders of the European Union framework programmes for research and innovation and other research and innovation aid programmes and technology initiatives;</w:t>
            </w:r>
          </w:p>
        </w:tc>
        <w:tc>
          <w:tcPr>
            <w:tcW w:w="5675" w:type="dxa"/>
            <w:gridSpan w:val="2"/>
            <w:vMerge/>
          </w:tcPr>
          <w:p w14:paraId="77733C0A" w14:textId="77777777" w:rsidR="001B061A" w:rsidRPr="001B061A" w:rsidRDefault="001B061A" w:rsidP="00254B5B">
            <w:pPr>
              <w:rPr>
                <w:lang w:val="lv-LV"/>
              </w:rPr>
            </w:pPr>
          </w:p>
        </w:tc>
      </w:tr>
      <w:tr w:rsidR="001B061A" w:rsidRPr="001B061A" w14:paraId="621C78BF" w14:textId="77777777" w:rsidTr="00254B5B">
        <w:tc>
          <w:tcPr>
            <w:tcW w:w="576" w:type="dxa"/>
            <w:shd w:val="clear" w:color="auto" w:fill="auto"/>
          </w:tcPr>
          <w:p w14:paraId="338A8B19" w14:textId="77777777" w:rsidR="001B061A" w:rsidRPr="001B061A" w:rsidRDefault="001B061A" w:rsidP="001B061A">
            <w:pPr>
              <w:rPr>
                <w:b/>
              </w:rPr>
            </w:pPr>
            <w:r>
              <w:rPr>
                <w:b/>
              </w:rPr>
              <w:t>2.3</w:t>
            </w:r>
          </w:p>
        </w:tc>
        <w:tc>
          <w:tcPr>
            <w:tcW w:w="3530" w:type="dxa"/>
            <w:shd w:val="clear" w:color="auto" w:fill="auto"/>
          </w:tcPr>
          <w:p w14:paraId="65071419" w14:textId="77777777" w:rsidR="001B061A" w:rsidRPr="001B061A" w:rsidRDefault="001B061A" w:rsidP="001B061A">
            <w:r>
              <w:t>research will generate knowledge or policy recommendations and solutions relevant to the sector, the economy, and society</w:t>
            </w:r>
          </w:p>
        </w:tc>
        <w:tc>
          <w:tcPr>
            <w:tcW w:w="5675" w:type="dxa"/>
            <w:gridSpan w:val="2"/>
            <w:vMerge/>
          </w:tcPr>
          <w:p w14:paraId="5B9AF100" w14:textId="77777777" w:rsidR="001B061A" w:rsidRPr="001B061A" w:rsidRDefault="001B061A" w:rsidP="00254B5B">
            <w:pPr>
              <w:rPr>
                <w:lang w:val="lv-LV"/>
              </w:rPr>
            </w:pPr>
          </w:p>
        </w:tc>
      </w:tr>
      <w:tr w:rsidR="001B061A" w:rsidRPr="001B061A" w14:paraId="456DD66A" w14:textId="77777777" w:rsidTr="00254B5B">
        <w:tc>
          <w:tcPr>
            <w:tcW w:w="576" w:type="dxa"/>
            <w:shd w:val="clear" w:color="auto" w:fill="auto"/>
          </w:tcPr>
          <w:p w14:paraId="795118DE" w14:textId="77777777" w:rsidR="001B061A" w:rsidRPr="001B061A" w:rsidRDefault="001B061A" w:rsidP="001B061A">
            <w:pPr>
              <w:rPr>
                <w:b/>
              </w:rPr>
            </w:pPr>
            <w:r>
              <w:rPr>
                <w:b/>
              </w:rPr>
              <w:t>2.4</w:t>
            </w:r>
          </w:p>
        </w:tc>
        <w:tc>
          <w:tcPr>
            <w:tcW w:w="3530" w:type="dxa"/>
            <w:shd w:val="clear" w:color="auto" w:fill="auto"/>
          </w:tcPr>
          <w:p w14:paraId="3733E28D" w14:textId="77777777" w:rsidR="001B061A" w:rsidRPr="001B061A" w:rsidRDefault="001B061A" w:rsidP="001B061A">
            <w:r>
              <w:t>sustainability of the knowledge generated and a qualitative dissemination plan, including planned scientific publications and public outreach</w:t>
            </w:r>
          </w:p>
        </w:tc>
        <w:tc>
          <w:tcPr>
            <w:tcW w:w="5675" w:type="dxa"/>
            <w:gridSpan w:val="2"/>
            <w:vMerge/>
          </w:tcPr>
          <w:p w14:paraId="5C871642" w14:textId="77777777" w:rsidR="001B061A" w:rsidRPr="001B061A" w:rsidRDefault="001B061A" w:rsidP="00254B5B">
            <w:pPr>
              <w:rPr>
                <w:lang w:val="lv-LV"/>
              </w:rPr>
            </w:pPr>
          </w:p>
        </w:tc>
      </w:tr>
      <w:tr w:rsidR="001B061A" w:rsidRPr="001B061A" w14:paraId="21266366" w14:textId="77777777" w:rsidTr="00254B5B">
        <w:tc>
          <w:tcPr>
            <w:tcW w:w="576" w:type="dxa"/>
            <w:shd w:val="clear" w:color="auto" w:fill="auto"/>
          </w:tcPr>
          <w:p w14:paraId="21C784B0" w14:textId="77777777" w:rsidR="001B061A" w:rsidRPr="001B061A" w:rsidRDefault="001B061A" w:rsidP="001B061A">
            <w:pPr>
              <w:rPr>
                <w:b/>
              </w:rPr>
            </w:pPr>
            <w:r>
              <w:rPr>
                <w:b/>
              </w:rPr>
              <w:t>2.5</w:t>
            </w:r>
          </w:p>
        </w:tc>
        <w:tc>
          <w:tcPr>
            <w:tcW w:w="3530" w:type="dxa"/>
            <w:shd w:val="clear" w:color="auto" w:fill="auto"/>
          </w:tcPr>
          <w:p w14:paraId="7E3A2827" w14:textId="77777777" w:rsidR="001B061A" w:rsidRPr="001B061A" w:rsidRDefault="001B061A" w:rsidP="001B061A">
            <w:r>
              <w:t>the implementation of the research contributes to strengthening the scientific capacities of the research staff, including students</w:t>
            </w:r>
          </w:p>
        </w:tc>
        <w:tc>
          <w:tcPr>
            <w:tcW w:w="5675" w:type="dxa"/>
            <w:gridSpan w:val="2"/>
            <w:vMerge/>
          </w:tcPr>
          <w:p w14:paraId="182366AB" w14:textId="77777777" w:rsidR="001B061A" w:rsidRPr="001B061A" w:rsidRDefault="001B061A" w:rsidP="00254B5B">
            <w:pPr>
              <w:rPr>
                <w:lang w:val="lv-LV"/>
              </w:rPr>
            </w:pPr>
          </w:p>
        </w:tc>
      </w:tr>
      <w:tr w:rsidR="001B061A" w:rsidRPr="001B061A" w14:paraId="18A2BC77" w14:textId="77777777" w:rsidTr="00254B5B">
        <w:tc>
          <w:tcPr>
            <w:tcW w:w="576" w:type="dxa"/>
            <w:shd w:val="clear" w:color="auto" w:fill="auto"/>
          </w:tcPr>
          <w:p w14:paraId="58BFF926" w14:textId="77777777" w:rsidR="001B061A" w:rsidRPr="001B061A" w:rsidRDefault="001B061A" w:rsidP="001B061A">
            <w:pPr>
              <w:rPr>
                <w:b/>
              </w:rPr>
            </w:pPr>
            <w:r>
              <w:rPr>
                <w:b/>
              </w:rPr>
              <w:t>3</w:t>
            </w:r>
          </w:p>
        </w:tc>
        <w:tc>
          <w:tcPr>
            <w:tcW w:w="5520" w:type="dxa"/>
            <w:gridSpan w:val="2"/>
            <w:shd w:val="clear" w:color="auto" w:fill="auto"/>
          </w:tcPr>
          <w:p w14:paraId="57C61061" w14:textId="77777777" w:rsidR="001B061A" w:rsidRPr="001B061A" w:rsidRDefault="001B061A" w:rsidP="001B061A">
            <w:pPr>
              <w:jc w:val="center"/>
              <w:rPr>
                <w:b/>
              </w:rPr>
            </w:pPr>
            <w:r>
              <w:rPr>
                <w:b/>
              </w:rPr>
              <w:t>Criterion: Project Feasibility and Provisions</w:t>
            </w:r>
          </w:p>
        </w:tc>
        <w:tc>
          <w:tcPr>
            <w:tcW w:w="3685" w:type="dxa"/>
            <w:shd w:val="clear" w:color="auto" w:fill="auto"/>
          </w:tcPr>
          <w:p w14:paraId="646F3074" w14:textId="77777777" w:rsidR="001B061A" w:rsidRPr="001B061A" w:rsidRDefault="001B061A" w:rsidP="001B061A">
            <w:r>
              <w:t>Maximum score: 5 points</w:t>
            </w:r>
          </w:p>
        </w:tc>
      </w:tr>
      <w:tr w:rsidR="001B061A" w:rsidRPr="001B061A" w14:paraId="629158CB" w14:textId="77777777" w:rsidTr="00254B5B">
        <w:tc>
          <w:tcPr>
            <w:tcW w:w="576" w:type="dxa"/>
            <w:shd w:val="clear" w:color="auto" w:fill="auto"/>
          </w:tcPr>
          <w:p w14:paraId="3624F168" w14:textId="77777777" w:rsidR="001B061A" w:rsidRPr="001B061A" w:rsidRDefault="001B061A" w:rsidP="001B061A">
            <w:pPr>
              <w:rPr>
                <w:b/>
              </w:rPr>
            </w:pPr>
            <w:r>
              <w:rPr>
                <w:b/>
              </w:rPr>
              <w:t>3.1</w:t>
            </w:r>
          </w:p>
        </w:tc>
        <w:tc>
          <w:tcPr>
            <w:tcW w:w="3530" w:type="dxa"/>
            <w:shd w:val="clear" w:color="auto" w:fill="auto"/>
          </w:tcPr>
          <w:p w14:paraId="424DE3E5" w14:textId="77777777" w:rsidR="001B061A" w:rsidRPr="001B061A" w:rsidRDefault="001B061A" w:rsidP="001B061A">
            <w:proofErr w:type="gramStart"/>
            <w:r>
              <w:t>quality</w:t>
            </w:r>
            <w:proofErr w:type="gramEnd"/>
            <w:r>
              <w:t xml:space="preserve"> of the research work plan and its relevance to the objective. The intended resources are adequate and sufficient for the achievement of the objective. It is intended to ensure efficient use of </w:t>
            </w:r>
            <w:r>
              <w:lastRenderedPageBreak/>
              <w:t>resources in the research. The planned work stages and tasks are clearly defined, relevant, and reliable</w:t>
            </w:r>
          </w:p>
        </w:tc>
        <w:tc>
          <w:tcPr>
            <w:tcW w:w="5675" w:type="dxa"/>
            <w:gridSpan w:val="2"/>
            <w:vMerge w:val="restart"/>
            <w:shd w:val="clear" w:color="auto" w:fill="auto"/>
          </w:tcPr>
          <w:p w14:paraId="412C9C1D" w14:textId="77777777" w:rsidR="001B061A" w:rsidRPr="001B061A" w:rsidRDefault="001B061A" w:rsidP="00254B5B">
            <w:pPr>
              <w:rPr>
                <w:lang w:val="lv-LV"/>
              </w:rPr>
            </w:pPr>
          </w:p>
          <w:p w14:paraId="676DC8CB" w14:textId="77777777" w:rsidR="001B061A" w:rsidRPr="001B061A" w:rsidRDefault="001B061A" w:rsidP="001B061A">
            <w:pPr>
              <w:rPr>
                <w:i/>
              </w:rPr>
            </w:pPr>
            <w:r>
              <w:rPr>
                <w:i/>
              </w:rPr>
              <w:t xml:space="preserve">The expert shall justify the score given by taking into account the fulfilment of the criterion as a whole and the sub-criteria thereof. Specific information for the criterion is given in Chapter 3 “Implementation” of the Project Proposal and in Part C “Curriculum Vitae” of the </w:t>
            </w:r>
            <w:r>
              <w:rPr>
                <w:i/>
              </w:rPr>
              <w:lastRenderedPageBreak/>
              <w:t xml:space="preserve">Project Proposal, but the evaluation of the criterion must take into account the Project Proposal as a whole. </w:t>
            </w:r>
          </w:p>
          <w:p w14:paraId="79BCFFCA" w14:textId="77777777" w:rsidR="001B061A" w:rsidRPr="001B061A" w:rsidRDefault="001B061A" w:rsidP="001B061A">
            <w:pPr>
              <w:rPr>
                <w:i/>
              </w:rPr>
            </w:pPr>
            <w:r>
              <w:rPr>
                <w:i/>
              </w:rPr>
              <w:t xml:space="preserve">Feasibility of the project, including the prepared research work plan, the envisaged management and quality control of the research, information provided on the data management plan, the envisaged resources, accessible infrastructure, shall be evaluated according to the specificities of the relevant field or fields of science and specificities of the project, and also the specificities of the Project Applicant and the cooperation partner(s) (if any). </w:t>
            </w:r>
          </w:p>
          <w:p w14:paraId="62ADE5BC" w14:textId="77777777" w:rsidR="001B061A" w:rsidRPr="001B061A" w:rsidRDefault="001B061A" w:rsidP="001B061A">
            <w:pPr>
              <w:rPr>
                <w:i/>
              </w:rPr>
            </w:pPr>
            <w:r>
              <w:rPr>
                <w:i/>
              </w:rPr>
              <w:t>The expert shall evaluate the relevance of the scientific qualifications and experience of the project manager and the principal investigators to the achievement of the project objectives and the performance of the tasks envisaged on the basis of the curriculum vitae submitted in Part C “Curriculum Vitae” of the Project Proposal.</w:t>
            </w:r>
          </w:p>
          <w:p w14:paraId="44535927" w14:textId="77777777" w:rsidR="001B061A" w:rsidRPr="001B061A" w:rsidRDefault="001B061A" w:rsidP="001B061A">
            <w:pPr>
              <w:rPr>
                <w:i/>
              </w:rPr>
            </w:pPr>
            <w:r>
              <w:rPr>
                <w:i/>
              </w:rPr>
              <w:t>The planned implementation of the project shall be evaluated in relation to the completed Project Proposal in Chapter 3 “Budget” of Part A “General Information” which foresees the costs of the project team’s salary, material and technical support, travel and publication costs.</w:t>
            </w:r>
          </w:p>
          <w:p w14:paraId="4C9010AC" w14:textId="77777777" w:rsidR="001B061A" w:rsidRPr="001B061A" w:rsidRDefault="001B061A" w:rsidP="001B061A">
            <w:pPr>
              <w:rPr>
                <w:i/>
              </w:rPr>
            </w:pPr>
            <w:r>
              <w:rPr>
                <w:i/>
                <w:iCs/>
              </w:rPr>
              <w:t>The expert shall also evaluate</w:t>
            </w:r>
            <w:r>
              <w:rPr>
                <w:i/>
              </w:rPr>
              <w:t xml:space="preserve"> whether internal monitoring and risk management mechanisms are in place (research teams/</w:t>
            </w:r>
            <w:r>
              <w:rPr>
                <w:i/>
                <w:iCs/>
              </w:rPr>
              <w:t>steering committee</w:t>
            </w:r>
            <w:r>
              <w:rPr>
                <w:i/>
              </w:rPr>
              <w:t>).</w:t>
            </w:r>
          </w:p>
          <w:p w14:paraId="4DDC78B7" w14:textId="77777777" w:rsidR="001B061A" w:rsidRPr="001B061A" w:rsidRDefault="001B061A" w:rsidP="00254B5B">
            <w:pPr>
              <w:rPr>
                <w:lang w:val="lv-LV"/>
              </w:rPr>
            </w:pPr>
          </w:p>
          <w:p w14:paraId="1E0FE358" w14:textId="77777777" w:rsidR="001B061A" w:rsidRPr="001B061A" w:rsidRDefault="001B061A" w:rsidP="00254B5B">
            <w:pPr>
              <w:rPr>
                <w:lang w:val="lv-LV"/>
              </w:rPr>
            </w:pPr>
          </w:p>
        </w:tc>
      </w:tr>
      <w:tr w:rsidR="001B061A" w:rsidRPr="001B061A" w14:paraId="39D36186" w14:textId="77777777" w:rsidTr="00254B5B">
        <w:tc>
          <w:tcPr>
            <w:tcW w:w="576" w:type="dxa"/>
            <w:shd w:val="clear" w:color="auto" w:fill="auto"/>
          </w:tcPr>
          <w:p w14:paraId="7D085BED" w14:textId="77777777" w:rsidR="001B061A" w:rsidRPr="001B061A" w:rsidRDefault="001B061A" w:rsidP="001B061A">
            <w:pPr>
              <w:rPr>
                <w:b/>
              </w:rPr>
            </w:pPr>
            <w:r>
              <w:rPr>
                <w:b/>
              </w:rPr>
              <w:lastRenderedPageBreak/>
              <w:t>3.2</w:t>
            </w:r>
          </w:p>
        </w:tc>
        <w:tc>
          <w:tcPr>
            <w:tcW w:w="3530" w:type="dxa"/>
            <w:shd w:val="clear" w:color="auto" w:fill="auto"/>
          </w:tcPr>
          <w:p w14:paraId="44BBA0C9" w14:textId="77777777" w:rsidR="001B061A" w:rsidRPr="001B061A" w:rsidRDefault="001B061A" w:rsidP="001B061A">
            <w:r>
              <w:t>scientific qualifications of the project manager and of the key project implementers on the basis of the submitted curriculum vitae (CV)</w:t>
            </w:r>
          </w:p>
        </w:tc>
        <w:tc>
          <w:tcPr>
            <w:tcW w:w="5675" w:type="dxa"/>
            <w:gridSpan w:val="2"/>
            <w:vMerge/>
          </w:tcPr>
          <w:p w14:paraId="6D142B70" w14:textId="77777777" w:rsidR="001B061A" w:rsidRPr="001B061A" w:rsidRDefault="001B061A" w:rsidP="00254B5B">
            <w:pPr>
              <w:rPr>
                <w:lang w:val="lv-LV"/>
              </w:rPr>
            </w:pPr>
          </w:p>
        </w:tc>
      </w:tr>
      <w:tr w:rsidR="001B061A" w:rsidRPr="001B061A" w14:paraId="066FB9A0" w14:textId="77777777" w:rsidTr="00254B5B">
        <w:tc>
          <w:tcPr>
            <w:tcW w:w="576" w:type="dxa"/>
            <w:shd w:val="clear" w:color="auto" w:fill="auto"/>
          </w:tcPr>
          <w:p w14:paraId="7D5112A4" w14:textId="77777777" w:rsidR="001B061A" w:rsidRPr="001B061A" w:rsidRDefault="001B061A" w:rsidP="001B061A">
            <w:pPr>
              <w:rPr>
                <w:b/>
              </w:rPr>
            </w:pPr>
            <w:r>
              <w:rPr>
                <w:b/>
              </w:rPr>
              <w:t>3.3</w:t>
            </w:r>
          </w:p>
        </w:tc>
        <w:tc>
          <w:tcPr>
            <w:tcW w:w="3530" w:type="dxa"/>
            <w:shd w:val="clear" w:color="auto" w:fill="auto"/>
          </w:tcPr>
          <w:p w14:paraId="2A4509ED" w14:textId="77777777" w:rsidR="001B061A" w:rsidRPr="001B061A" w:rsidRDefault="001B061A" w:rsidP="001B061A">
            <w:proofErr w:type="gramStart"/>
            <w:r>
              <w:t>quality</w:t>
            </w:r>
            <w:proofErr w:type="gramEnd"/>
            <w:r>
              <w:t xml:space="preserve"> management of the project is intended. The management organisation allows to follow the progress of the research. Potential risks have been evaluated and a plan for the prevention thereof or minimisation of the negative impact thereof has been developed</w:t>
            </w:r>
          </w:p>
        </w:tc>
        <w:tc>
          <w:tcPr>
            <w:tcW w:w="5675" w:type="dxa"/>
            <w:gridSpan w:val="2"/>
            <w:vMerge/>
          </w:tcPr>
          <w:p w14:paraId="359A95C0" w14:textId="77777777" w:rsidR="001B061A" w:rsidRPr="001B061A" w:rsidRDefault="001B061A" w:rsidP="00254B5B">
            <w:pPr>
              <w:rPr>
                <w:lang w:val="lv-LV"/>
              </w:rPr>
            </w:pPr>
          </w:p>
        </w:tc>
      </w:tr>
      <w:tr w:rsidR="001B061A" w:rsidRPr="001B061A" w14:paraId="75FF0DBB" w14:textId="77777777" w:rsidTr="00254B5B">
        <w:tc>
          <w:tcPr>
            <w:tcW w:w="576" w:type="dxa"/>
            <w:shd w:val="clear" w:color="auto" w:fill="auto"/>
          </w:tcPr>
          <w:p w14:paraId="0730DE8F" w14:textId="77777777" w:rsidR="001B061A" w:rsidRPr="001B061A" w:rsidRDefault="001B061A" w:rsidP="001B061A">
            <w:pPr>
              <w:rPr>
                <w:b/>
              </w:rPr>
            </w:pPr>
            <w:r>
              <w:rPr>
                <w:b/>
              </w:rPr>
              <w:t>3.4</w:t>
            </w:r>
          </w:p>
        </w:tc>
        <w:tc>
          <w:tcPr>
            <w:tcW w:w="3530" w:type="dxa"/>
            <w:shd w:val="clear" w:color="auto" w:fill="auto"/>
          </w:tcPr>
          <w:p w14:paraId="78D6C699" w14:textId="77777777" w:rsidR="001B061A" w:rsidRPr="001B061A" w:rsidRDefault="001B061A" w:rsidP="001B061A">
            <w:r>
              <w:t>there is the research infrastructure necessary for carrying out the research and access to another research infrastructure of co-operation partners (if applicable)</w:t>
            </w:r>
          </w:p>
        </w:tc>
        <w:tc>
          <w:tcPr>
            <w:tcW w:w="5675" w:type="dxa"/>
            <w:gridSpan w:val="2"/>
            <w:vMerge/>
          </w:tcPr>
          <w:p w14:paraId="628DD3B1" w14:textId="77777777" w:rsidR="001B061A" w:rsidRPr="001B061A" w:rsidRDefault="001B061A" w:rsidP="00254B5B">
            <w:pPr>
              <w:rPr>
                <w:lang w:val="lv-LV"/>
              </w:rPr>
            </w:pPr>
          </w:p>
        </w:tc>
      </w:tr>
      <w:tr w:rsidR="001B061A" w:rsidRPr="001B061A" w14:paraId="0BBF7B58" w14:textId="77777777" w:rsidTr="00254B5B">
        <w:tc>
          <w:tcPr>
            <w:tcW w:w="576" w:type="dxa"/>
            <w:shd w:val="clear" w:color="auto" w:fill="auto"/>
          </w:tcPr>
          <w:p w14:paraId="54BEB65E" w14:textId="77777777" w:rsidR="001B061A" w:rsidRPr="001B061A" w:rsidRDefault="001B061A" w:rsidP="001B061A">
            <w:pPr>
              <w:rPr>
                <w:b/>
              </w:rPr>
            </w:pPr>
            <w:r>
              <w:rPr>
                <w:b/>
              </w:rPr>
              <w:t>3.5</w:t>
            </w:r>
          </w:p>
        </w:tc>
        <w:tc>
          <w:tcPr>
            <w:tcW w:w="3530" w:type="dxa"/>
            <w:shd w:val="clear" w:color="auto" w:fill="auto"/>
          </w:tcPr>
          <w:p w14:paraId="336722AB" w14:textId="77777777" w:rsidR="001B061A" w:rsidRPr="001B061A" w:rsidRDefault="001B061A" w:rsidP="001B061A">
            <w:r>
              <w:t xml:space="preserve">the institution which is implementing the research and its co-operation partners (if applicable) have the knowledge necessary for implementation of the project </w:t>
            </w:r>
          </w:p>
        </w:tc>
        <w:tc>
          <w:tcPr>
            <w:tcW w:w="5675" w:type="dxa"/>
            <w:gridSpan w:val="2"/>
            <w:vMerge/>
          </w:tcPr>
          <w:p w14:paraId="16A9D0E4" w14:textId="77777777" w:rsidR="001B061A" w:rsidRPr="001B061A" w:rsidRDefault="001B061A" w:rsidP="00254B5B">
            <w:pPr>
              <w:rPr>
                <w:lang w:val="lv-LV"/>
              </w:rPr>
            </w:pPr>
          </w:p>
        </w:tc>
      </w:tr>
      <w:tr w:rsidR="001B061A" w:rsidRPr="001B061A" w14:paraId="6F3FD667" w14:textId="77777777" w:rsidTr="00254B5B">
        <w:tc>
          <w:tcPr>
            <w:tcW w:w="4106" w:type="dxa"/>
            <w:gridSpan w:val="2"/>
            <w:shd w:val="clear" w:color="auto" w:fill="auto"/>
          </w:tcPr>
          <w:p w14:paraId="4BEBA181" w14:textId="77777777" w:rsidR="001B061A" w:rsidRPr="001B061A" w:rsidRDefault="001B061A" w:rsidP="001B061A">
            <w:r>
              <w:t>Expert recommendations for project implementation</w:t>
            </w:r>
          </w:p>
        </w:tc>
        <w:tc>
          <w:tcPr>
            <w:tcW w:w="5675" w:type="dxa"/>
            <w:gridSpan w:val="2"/>
            <w:shd w:val="clear" w:color="auto" w:fill="auto"/>
          </w:tcPr>
          <w:p w14:paraId="299FB718" w14:textId="77777777" w:rsidR="001B061A" w:rsidRPr="001B061A" w:rsidRDefault="001B061A" w:rsidP="001B061A">
            <w:pPr>
              <w:rPr>
                <w:i/>
                <w:iCs/>
              </w:rPr>
            </w:pPr>
            <w:r>
              <w:rPr>
                <w:i/>
              </w:rPr>
              <w:t>The expert shall make recommendations (if any) to the project implementer to ensure a more successful implementation of the project.</w:t>
            </w:r>
          </w:p>
        </w:tc>
      </w:tr>
      <w:tr w:rsidR="001B061A" w:rsidRPr="001B061A" w14:paraId="79C7A8AE" w14:textId="77777777" w:rsidTr="00254B5B">
        <w:tc>
          <w:tcPr>
            <w:tcW w:w="4106" w:type="dxa"/>
            <w:gridSpan w:val="2"/>
            <w:shd w:val="clear" w:color="auto" w:fill="auto"/>
          </w:tcPr>
          <w:p w14:paraId="7F112094" w14:textId="77777777" w:rsidR="001B061A" w:rsidRPr="001B061A" w:rsidRDefault="001B061A" w:rsidP="001B061A">
            <w:pPr>
              <w:rPr>
                <w:iCs/>
              </w:rPr>
            </w:pPr>
            <w:r>
              <w:t>Potential risks in project implementation</w:t>
            </w:r>
          </w:p>
        </w:tc>
        <w:tc>
          <w:tcPr>
            <w:tcW w:w="5675" w:type="dxa"/>
            <w:gridSpan w:val="2"/>
            <w:shd w:val="clear" w:color="auto" w:fill="auto"/>
          </w:tcPr>
          <w:p w14:paraId="4F1BD503" w14:textId="77777777" w:rsidR="001B061A" w:rsidRPr="001B061A" w:rsidRDefault="001B061A" w:rsidP="001B061A">
            <w:pPr>
              <w:rPr>
                <w:i/>
              </w:rPr>
            </w:pPr>
            <w:r>
              <w:rPr>
                <w:i/>
              </w:rPr>
              <w:t>The expert shall indicate the risks (if any) in the implementation of the project and whether they are low, medium, or high.</w:t>
            </w:r>
          </w:p>
        </w:tc>
      </w:tr>
    </w:tbl>
    <w:p w14:paraId="7B9F1E2F" w14:textId="77777777" w:rsidR="001B061A" w:rsidRPr="001B061A" w:rsidRDefault="001B061A" w:rsidP="001B061A">
      <w:pPr>
        <w:rPr>
          <w:lang w:val="lv-LV"/>
        </w:rPr>
      </w:pPr>
    </w:p>
    <w:p w14:paraId="2255DE66" w14:textId="77777777" w:rsidR="001B061A" w:rsidRPr="001B061A" w:rsidRDefault="001B061A" w:rsidP="001B061A">
      <w:pPr>
        <w:pStyle w:val="Heading2"/>
      </w:pPr>
      <w:bookmarkStart w:id="9" w:name="_Toc513469511"/>
      <w:bookmarkStart w:id="10" w:name="_Toc143245577"/>
      <w:r>
        <w:t>2.2 Consolidated Evaluation of the Project Proposal</w:t>
      </w:r>
      <w:bookmarkEnd w:id="9"/>
      <w:bookmarkEnd w:id="10"/>
    </w:p>
    <w:p w14:paraId="5341A321" w14:textId="77777777" w:rsidR="001B061A" w:rsidRPr="001B061A" w:rsidRDefault="001B061A" w:rsidP="001B061A">
      <w:pPr>
        <w:ind w:firstLine="709"/>
      </w:pPr>
      <w:r>
        <w:t>14 After receipt of the individual experts evaluation in respect of all Project Proposals in the Information System, the Council shall, within five working days, via online video conference (real-time video and audio transmission) organise and implement an expert panel discussion for the experts responsible for the preparation of the consolidated expert evaluation of the Project Proposals, setting up an expert panel for all Project Proposals submitted for the relevant task of the Programme referred to in Sub-paragraph 5.2 of the Cabinet Order (hereinafter – the panel).</w:t>
      </w:r>
    </w:p>
    <w:p w14:paraId="181C0C0C" w14:textId="77777777" w:rsidR="001B061A" w:rsidRPr="001B061A" w:rsidRDefault="001B061A" w:rsidP="001B061A">
      <w:pPr>
        <w:ind w:firstLine="709"/>
        <w:rPr>
          <w:lang w:val="lv-LV"/>
        </w:rPr>
      </w:pPr>
    </w:p>
    <w:p w14:paraId="0706E0C9" w14:textId="77777777" w:rsidR="001B061A" w:rsidRPr="001B061A" w:rsidRDefault="001B061A" w:rsidP="001B061A">
      <w:pPr>
        <w:ind w:firstLine="709"/>
      </w:pPr>
      <w:r>
        <w:t xml:space="preserve">15 Within three working days following the conclusion of the panel, the expert responsible for the preparation of the consolidated expert evaluation of the respective Project Proposal shall, taking into account the individual evaluations by experts of the respective Project Proposal and also the panel results, complete the consolidated expert evaluation of the respective Project Proposal (hereinafter – the consolidated evaluation of the expert) in the Information System in accordance with Annex 8 “Form for Individual/Consolidated Evaluation of the Project Proposal Expert Evaluation” to the Regulations and shall, within three working days, agree thereon with other experts involved in the evaluation of the </w:t>
      </w:r>
      <w:r>
        <w:lastRenderedPageBreak/>
        <w:t>respective Project Proposal who have provided individual evaluation of the respective Project Proposal, and shall submit the evaluation in the Information System.</w:t>
      </w:r>
    </w:p>
    <w:p w14:paraId="2DEA29E1" w14:textId="77777777" w:rsidR="001B061A" w:rsidRPr="001B061A" w:rsidRDefault="001B061A" w:rsidP="001B061A">
      <w:pPr>
        <w:ind w:firstLine="709"/>
        <w:rPr>
          <w:lang w:val="lv-LV"/>
        </w:rPr>
      </w:pPr>
    </w:p>
    <w:p w14:paraId="0B5572AF" w14:textId="77777777" w:rsidR="001B061A" w:rsidRPr="001B061A" w:rsidRDefault="001B061A" w:rsidP="001B061A">
      <w:pPr>
        <w:ind w:firstLine="709"/>
      </w:pPr>
      <w:r>
        <w:t>16 If only one Project Proposal is submitted for the implementation of the sub-task of the task specified in Paragraph 5.2 of the Cabinet Order of the Programme, the Council shall not organise a panel on the respective Project Proposal. The Council shall give each expert access to the Individual Evaluation completed by the other expert and also disclose the identity of the other experts to each expert.</w:t>
      </w:r>
    </w:p>
    <w:p w14:paraId="681D6429" w14:textId="77777777" w:rsidR="001B061A" w:rsidRPr="001B061A" w:rsidRDefault="001B061A" w:rsidP="001B061A">
      <w:pPr>
        <w:ind w:firstLine="709"/>
        <w:rPr>
          <w:lang w:val="lv-LV"/>
        </w:rPr>
      </w:pPr>
    </w:p>
    <w:p w14:paraId="4A9868C3" w14:textId="77777777" w:rsidR="001B061A" w:rsidRPr="001B061A" w:rsidRDefault="001B061A" w:rsidP="001B061A">
      <w:pPr>
        <w:ind w:firstLine="709"/>
      </w:pPr>
      <w:r>
        <w:t>17 One of the experts shall complete the Consolidated Evaluation in accordance with Annex 8 to the Regulations “Form for Individual/Consolidated Evaluation of the Project Proposal Expert Evaluation” in the Information System, following the conditions under Paragraphs 6 to 13 of the Methodology. All experts (unless the exception referred to in Paragraph 44 of the Regulations applies) shall validate the Consolidated Evaluation in the Information System within two weeks after the validation of the last Individual Evaluation in the Information System.</w:t>
      </w:r>
    </w:p>
    <w:p w14:paraId="53F7E1F2" w14:textId="77777777" w:rsidR="001B061A" w:rsidRPr="001B061A" w:rsidRDefault="001B061A" w:rsidP="001B061A">
      <w:pPr>
        <w:rPr>
          <w:lang w:val="lv-LV"/>
        </w:rPr>
      </w:pPr>
    </w:p>
    <w:p w14:paraId="67A3EA56" w14:textId="77777777" w:rsidR="001B061A" w:rsidRPr="001B061A" w:rsidRDefault="001B061A" w:rsidP="001B061A">
      <w:pPr>
        <w:ind w:firstLine="709"/>
      </w:pPr>
      <w:r>
        <w:t>18 The Consolidated Evaluation is the agreement between all experts (unless the exception referred to in Paragraph 43 of the Regulations applies) on the Final Evaluation of the Project Proposal, so that the expert preparing the Consolidated Evaluation would consult with other experts on the following matters:</w:t>
      </w:r>
    </w:p>
    <w:p w14:paraId="1661D4E3" w14:textId="77777777" w:rsidR="001B061A" w:rsidRPr="001B061A" w:rsidRDefault="001B061A" w:rsidP="001B061A">
      <w:pPr>
        <w:ind w:firstLine="709"/>
      </w:pPr>
      <w:r>
        <w:t>18.1 score of each criterion in points;</w:t>
      </w:r>
    </w:p>
    <w:p w14:paraId="4230D4AB" w14:textId="77777777" w:rsidR="001B061A" w:rsidRPr="001B061A" w:rsidRDefault="001B061A" w:rsidP="001B061A">
      <w:pPr>
        <w:ind w:firstLine="709"/>
      </w:pPr>
      <w:r>
        <w:t>18.2 scientifically reasoned justification for the scores of each criterion, compiled from the justifications provided by all the experts in their individual evaluations.</w:t>
      </w:r>
    </w:p>
    <w:p w14:paraId="665B738B" w14:textId="77777777" w:rsidR="001B061A" w:rsidRPr="001B061A" w:rsidRDefault="001B061A" w:rsidP="001B061A">
      <w:pPr>
        <w:ind w:firstLine="709"/>
        <w:rPr>
          <w:lang w:val="lv-LV"/>
        </w:rPr>
      </w:pPr>
    </w:p>
    <w:p w14:paraId="5D6C8A04" w14:textId="77777777" w:rsidR="001B061A" w:rsidRPr="001B061A" w:rsidRDefault="001B061A" w:rsidP="001B061A">
      <w:pPr>
        <w:ind w:firstLine="709"/>
      </w:pPr>
      <w:r>
        <w:t>19 The Council shall examine the Consolidated Evaluation referred to in Paragraph 17 of the Methodology once it has been validated in the Information System. If the Council (without interference in the expert competence) establishes any inconsistencies with the Methodology or the Regulations for the Open Call, it has the right to return the Consolidated Evaluation to the experts for revision and validation.</w:t>
      </w:r>
    </w:p>
    <w:p w14:paraId="27F79239" w14:textId="77777777" w:rsidR="001B061A" w:rsidRPr="001B061A" w:rsidRDefault="001B061A" w:rsidP="001B061A">
      <w:pPr>
        <w:ind w:firstLine="709"/>
        <w:rPr>
          <w:lang w:val="lv-LV"/>
        </w:rPr>
      </w:pPr>
    </w:p>
    <w:p w14:paraId="5FB15538" w14:textId="77777777" w:rsidR="001B061A" w:rsidRPr="001B061A" w:rsidRDefault="001B061A" w:rsidP="001B061A">
      <w:pPr>
        <w:ind w:firstLine="709"/>
      </w:pPr>
      <w:r>
        <w:t>20 In the event of a return of the Consolidated Evaluation, the experts must revise and agree on the Consolidated Evaluation within three working days, validating it in the Information System in accordance with Paragraphs 17 and 18 of the Methodology.</w:t>
      </w:r>
    </w:p>
    <w:p w14:paraId="311F2E3F" w14:textId="77777777" w:rsidR="001B061A" w:rsidRPr="001B061A" w:rsidRDefault="001B061A" w:rsidP="001B061A">
      <w:pPr>
        <w:rPr>
          <w:lang w:val="lv-LV"/>
        </w:rPr>
      </w:pPr>
    </w:p>
    <w:p w14:paraId="143DE5C1" w14:textId="77777777" w:rsidR="001B061A" w:rsidRPr="001B061A" w:rsidRDefault="001B061A" w:rsidP="001B061A">
      <w:pPr>
        <w:pStyle w:val="Heading1"/>
        <w:rPr>
          <w:kern w:val="0"/>
        </w:rPr>
      </w:pPr>
      <w:bookmarkStart w:id="11" w:name="_Toc503263857"/>
      <w:bookmarkStart w:id="12" w:name="_Toc513469513"/>
      <w:bookmarkStart w:id="13" w:name="_Toc143245578"/>
      <w:r>
        <w:t xml:space="preserve">3 </w:t>
      </w:r>
      <w:bookmarkEnd w:id="11"/>
      <w:r>
        <w:t xml:space="preserve">Scientific Expert Evaluation </w:t>
      </w:r>
      <w:bookmarkEnd w:id="12"/>
      <w:r>
        <w:t>of the Final Scientific Report of the Project</w:t>
      </w:r>
      <w:bookmarkEnd w:id="13"/>
    </w:p>
    <w:p w14:paraId="25A3DFCD" w14:textId="77777777" w:rsidR="001B061A" w:rsidRPr="001B061A" w:rsidRDefault="001B061A" w:rsidP="001B061A">
      <w:pPr>
        <w:rPr>
          <w:lang w:val="lv-LV"/>
        </w:rPr>
      </w:pPr>
    </w:p>
    <w:p w14:paraId="1ACD8847" w14:textId="77777777" w:rsidR="001B061A" w:rsidRPr="001B061A" w:rsidRDefault="001B061A" w:rsidP="001B061A">
      <w:pPr>
        <w:ind w:firstLine="360"/>
      </w:pPr>
      <w:r>
        <w:t xml:space="preserve">21 Prior to obtaining access to the final scientific report of the </w:t>
      </w:r>
      <w:sdt>
        <w:sdtPr>
          <w:id w:val="-940218542"/>
          <w:placeholder>
            <w:docPart w:val="CD0F2DDF011B4849A48FDC9247C3EB8A"/>
          </w:placeholder>
        </w:sdtPr>
        <w:sdtEndPr/>
        <w:sdtContent>
          <w:r>
            <w:t>project</w:t>
          </w:r>
        </w:sdtContent>
      </w:sdt>
      <w:r>
        <w:t xml:space="preserve"> in the Information System, the expert shall declare that he or she has no conflict of interest and undertake to respect the confidentiality requirements by signing and sending to the Council the Declaration of the Expert and by concluding the Service Contract for Scientific Evaluation with the Council.</w:t>
      </w:r>
    </w:p>
    <w:p w14:paraId="59F1C63C" w14:textId="77777777" w:rsidR="001B061A" w:rsidRPr="001B061A" w:rsidRDefault="001B061A" w:rsidP="001B061A">
      <w:pPr>
        <w:ind w:left="720" w:hanging="360"/>
        <w:rPr>
          <w:lang w:val="lv-LV"/>
        </w:rPr>
      </w:pPr>
    </w:p>
    <w:p w14:paraId="2B4EDFB6" w14:textId="77777777" w:rsidR="001B061A" w:rsidRPr="001B061A" w:rsidRDefault="001B061A" w:rsidP="001B061A">
      <w:pPr>
        <w:ind w:firstLine="360"/>
      </w:pPr>
      <w:r>
        <w:t xml:space="preserve">22 The Council shall, upon receipt of the Declaration of the Expert, grant the expert access to final scientific report of the </w:t>
      </w:r>
      <w:sdt>
        <w:sdtPr>
          <w:id w:val="-379702491"/>
          <w:placeholder>
            <w:docPart w:val="CD0F2DDF011B4849A48FDC9247C3EB8A"/>
          </w:placeholder>
        </w:sdtPr>
        <w:sdtEndPr/>
        <w:sdtContent>
          <w:r>
            <w:t>project</w:t>
          </w:r>
        </w:sdtContent>
      </w:sdt>
      <w:r>
        <w:t xml:space="preserve"> and to all the information necessary for the evaluation thereof.</w:t>
      </w:r>
    </w:p>
    <w:p w14:paraId="0BE922E3" w14:textId="77777777" w:rsidR="001B061A" w:rsidRPr="001B061A" w:rsidRDefault="001B061A" w:rsidP="001B061A">
      <w:pPr>
        <w:ind w:left="720" w:hanging="360"/>
        <w:rPr>
          <w:lang w:val="lv-LV"/>
        </w:rPr>
      </w:pPr>
    </w:p>
    <w:p w14:paraId="09EC02CF" w14:textId="77777777" w:rsidR="001B061A" w:rsidRPr="001B061A" w:rsidRDefault="001B061A" w:rsidP="001B061A">
      <w:pPr>
        <w:ind w:firstLine="360"/>
      </w:pPr>
      <w:bookmarkStart w:id="14" w:name="_Hlk195179905"/>
      <w:r>
        <w:t xml:space="preserve">23 The Council shall grant each expert access to the final scientific report of the relevant project and to the Project Proposal of the same project. </w:t>
      </w:r>
      <w:bookmarkEnd w:id="14"/>
    </w:p>
    <w:p w14:paraId="3E347659" w14:textId="77777777" w:rsidR="001B061A" w:rsidRPr="001B061A" w:rsidRDefault="001B061A" w:rsidP="001B061A">
      <w:pPr>
        <w:ind w:firstLine="360"/>
      </w:pPr>
      <w:r>
        <w:t>24 The expert shall evaluate the final scientific report of the project by applying his or her competence and professional experience in scientific evaluation of projects in the relevant field of science and by providing scientific justification for his or her opinion.</w:t>
      </w:r>
    </w:p>
    <w:p w14:paraId="7DAD022E" w14:textId="77777777" w:rsidR="001B061A" w:rsidRPr="001B061A" w:rsidRDefault="001B061A" w:rsidP="001B061A">
      <w:pPr>
        <w:rPr>
          <w:lang w:val="lv-LV"/>
        </w:rPr>
      </w:pPr>
    </w:p>
    <w:p w14:paraId="71399458" w14:textId="77777777" w:rsidR="001B061A" w:rsidRPr="001B061A" w:rsidRDefault="001B061A" w:rsidP="001B061A">
      <w:pPr>
        <w:pStyle w:val="Heading2"/>
      </w:pPr>
      <w:bookmarkStart w:id="15" w:name="_Toc513469514"/>
      <w:bookmarkStart w:id="16" w:name="_Toc143245579"/>
      <w:r>
        <w:lastRenderedPageBreak/>
        <w:t>3.1 Individual Evaluation of the Final Scientific Report of the Project</w:t>
      </w:r>
      <w:bookmarkEnd w:id="15"/>
      <w:bookmarkEnd w:id="16"/>
    </w:p>
    <w:p w14:paraId="48FCFB10" w14:textId="77777777" w:rsidR="001B061A" w:rsidRPr="001B061A" w:rsidRDefault="001B061A" w:rsidP="001B061A">
      <w:pPr>
        <w:rPr>
          <w:lang w:val="lv-LV"/>
        </w:rPr>
      </w:pPr>
    </w:p>
    <w:p w14:paraId="2C3881D6" w14:textId="77777777" w:rsidR="001B061A" w:rsidRPr="001B061A" w:rsidRDefault="001B061A" w:rsidP="001B061A">
      <w:pPr>
        <w:ind w:firstLine="567"/>
      </w:pPr>
      <w:r>
        <w:t>25 Within two weeks following the date of concluding the Service Contract for Scientific Evaluation with the Council, the expert shall carry out an individual evaluation of the final scientific report of the project by completing Annex 10 to the Regulations “Individual/Consolidated Evaluation Form for the Final Scientific Report of the Project” in the Information System and validation thereof in the Information System.</w:t>
      </w:r>
    </w:p>
    <w:p w14:paraId="0ED9AD3C" w14:textId="77777777" w:rsidR="001B061A" w:rsidRPr="001B061A" w:rsidRDefault="001B061A" w:rsidP="001B061A">
      <w:pPr>
        <w:rPr>
          <w:lang w:val="lv-LV"/>
        </w:rPr>
      </w:pPr>
    </w:p>
    <w:p w14:paraId="4FD79D01" w14:textId="77777777" w:rsidR="001B061A" w:rsidRPr="001B061A" w:rsidRDefault="001B061A" w:rsidP="001B061A">
      <w:pPr>
        <w:ind w:left="720" w:hanging="360"/>
      </w:pPr>
      <w:r>
        <w:t>26 The expert shall award one of two scores to the final scientific report:</w:t>
      </w:r>
    </w:p>
    <w:p w14:paraId="1DAF10C6" w14:textId="77777777" w:rsidR="001B061A" w:rsidRPr="001B061A" w:rsidRDefault="001B061A" w:rsidP="001B061A">
      <w:pPr>
        <w:ind w:left="720" w:hanging="360"/>
      </w:pPr>
      <w:r>
        <w:t xml:space="preserve">26.1 </w:t>
      </w:r>
      <w:proofErr w:type="gramStart"/>
      <w:r>
        <w:t>the</w:t>
      </w:r>
      <w:proofErr w:type="gramEnd"/>
      <w:r>
        <w:t xml:space="preserve"> project objective has been achieved;</w:t>
      </w:r>
    </w:p>
    <w:p w14:paraId="60233480" w14:textId="77777777" w:rsidR="001B061A" w:rsidRPr="001B061A" w:rsidRDefault="001B061A" w:rsidP="001B061A">
      <w:pPr>
        <w:ind w:left="720" w:hanging="360"/>
      </w:pPr>
      <w:r>
        <w:t xml:space="preserve">26.2 </w:t>
      </w:r>
      <w:proofErr w:type="gramStart"/>
      <w:r>
        <w:t>the</w:t>
      </w:r>
      <w:proofErr w:type="gramEnd"/>
      <w:r>
        <w:t xml:space="preserve"> project objective has not been achieved.</w:t>
      </w:r>
    </w:p>
    <w:p w14:paraId="41A1F1A9" w14:textId="77777777" w:rsidR="001B061A" w:rsidRPr="001B061A" w:rsidRDefault="001B061A" w:rsidP="001B061A">
      <w:pPr>
        <w:rPr>
          <w:lang w:val="lv-LV"/>
        </w:rPr>
      </w:pPr>
    </w:p>
    <w:tbl>
      <w:tblPr>
        <w:tblStyle w:val="TableGrid"/>
        <w:tblW w:w="9923" w:type="dxa"/>
        <w:tblInd w:w="-5" w:type="dxa"/>
        <w:tblLook w:val="04A0" w:firstRow="1" w:lastRow="0" w:firstColumn="1" w:lastColumn="0" w:noHBand="0" w:noVBand="1"/>
      </w:tblPr>
      <w:tblGrid>
        <w:gridCol w:w="709"/>
        <w:gridCol w:w="3402"/>
        <w:gridCol w:w="5812"/>
      </w:tblGrid>
      <w:tr w:rsidR="001B061A" w:rsidRPr="001B061A" w14:paraId="06E3B66C" w14:textId="77777777" w:rsidTr="00254B5B">
        <w:tc>
          <w:tcPr>
            <w:tcW w:w="9923" w:type="dxa"/>
            <w:gridSpan w:val="3"/>
            <w:shd w:val="clear" w:color="auto" w:fill="auto"/>
          </w:tcPr>
          <w:p w14:paraId="7CC0AE17" w14:textId="77777777" w:rsidR="001B061A" w:rsidRPr="001B061A" w:rsidRDefault="001B061A" w:rsidP="001B061A">
            <w:pPr>
              <w:jc w:val="center"/>
              <w:rPr>
                <w:b/>
              </w:rPr>
            </w:pPr>
            <w:r>
              <w:rPr>
                <w:b/>
              </w:rPr>
              <w:t>Individual/Consolidated Evaluation of the Final Scientific Report of the Project</w:t>
            </w:r>
          </w:p>
        </w:tc>
      </w:tr>
      <w:tr w:rsidR="001B061A" w:rsidRPr="001B061A" w14:paraId="585233E7" w14:textId="77777777" w:rsidTr="00254B5B">
        <w:tc>
          <w:tcPr>
            <w:tcW w:w="9923" w:type="dxa"/>
            <w:gridSpan w:val="3"/>
            <w:shd w:val="clear" w:color="auto" w:fill="auto"/>
          </w:tcPr>
          <w:p w14:paraId="68DA0FB2" w14:textId="77777777" w:rsidR="001B061A" w:rsidRPr="001B061A" w:rsidRDefault="001B061A" w:rsidP="001B061A">
            <w:r>
              <w:t>Project title:</w:t>
            </w:r>
          </w:p>
          <w:p w14:paraId="1098FDED" w14:textId="77777777" w:rsidR="001B061A" w:rsidRPr="001B061A" w:rsidRDefault="001B061A" w:rsidP="001B061A">
            <w:r>
              <w:t>Expert(s):</w:t>
            </w:r>
          </w:p>
        </w:tc>
      </w:tr>
      <w:tr w:rsidR="001B061A" w:rsidRPr="001B061A" w14:paraId="494C8AC9" w14:textId="77777777" w:rsidTr="00254B5B">
        <w:tc>
          <w:tcPr>
            <w:tcW w:w="709" w:type="dxa"/>
            <w:vMerge w:val="restart"/>
            <w:shd w:val="clear" w:color="auto" w:fill="auto"/>
          </w:tcPr>
          <w:p w14:paraId="649E17B5" w14:textId="77777777" w:rsidR="001B061A" w:rsidRPr="001B061A" w:rsidRDefault="001B061A" w:rsidP="001B061A">
            <w:pPr>
              <w:rPr>
                <w:b/>
              </w:rPr>
            </w:pPr>
            <w:r>
              <w:rPr>
                <w:b/>
              </w:rPr>
              <w:t>1</w:t>
            </w:r>
          </w:p>
        </w:tc>
        <w:tc>
          <w:tcPr>
            <w:tcW w:w="9214" w:type="dxa"/>
            <w:gridSpan w:val="2"/>
            <w:shd w:val="clear" w:color="auto" w:fill="auto"/>
          </w:tcPr>
          <w:p w14:paraId="20005F16" w14:textId="77777777" w:rsidR="001B061A" w:rsidRPr="001B061A" w:rsidRDefault="001B061A" w:rsidP="001B061A">
            <w:pPr>
              <w:jc w:val="center"/>
              <w:rPr>
                <w:b/>
              </w:rPr>
            </w:pPr>
            <w:r>
              <w:rPr>
                <w:b/>
              </w:rPr>
              <w:t>Criterion: Scientific Quality of the Project</w:t>
            </w:r>
          </w:p>
        </w:tc>
      </w:tr>
      <w:tr w:rsidR="001B061A" w:rsidRPr="001B061A" w14:paraId="6B067C9F" w14:textId="77777777" w:rsidTr="00254B5B">
        <w:trPr>
          <w:trHeight w:val="1003"/>
        </w:trPr>
        <w:tc>
          <w:tcPr>
            <w:tcW w:w="709" w:type="dxa"/>
            <w:vMerge/>
            <w:shd w:val="clear" w:color="auto" w:fill="auto"/>
          </w:tcPr>
          <w:p w14:paraId="187518EA" w14:textId="77777777" w:rsidR="001B061A" w:rsidRPr="001B061A" w:rsidRDefault="001B061A" w:rsidP="00254B5B">
            <w:pPr>
              <w:rPr>
                <w:b/>
                <w:lang w:val="lv-LV"/>
              </w:rPr>
            </w:pPr>
          </w:p>
        </w:tc>
        <w:tc>
          <w:tcPr>
            <w:tcW w:w="9214" w:type="dxa"/>
            <w:gridSpan w:val="2"/>
            <w:shd w:val="clear" w:color="auto" w:fill="auto"/>
          </w:tcPr>
          <w:p w14:paraId="5F497EF4" w14:textId="77777777" w:rsidR="001B061A" w:rsidRPr="001B061A" w:rsidRDefault="001B061A" w:rsidP="001B061A">
            <w:pPr>
              <w:rPr>
                <w:i/>
              </w:rPr>
            </w:pPr>
            <w:r>
              <w:rPr>
                <w:i/>
              </w:rPr>
              <w:t>The expert shall evaluate how the scientific group of the project has achieved the objectives of the Project Proposal up to the moment of delivery of the final report. Basically, Chapter 1 “Scientific Excellence” of the final scientific report shall be taken into account, while linking it to the final scientific report as a whole and to the Project Proposal. Here, the expert shall provide comments and suggestions to fully achieve the objective of the project and perform the tasks to the highest scientific quality, or on research opportunities after the end of the project in order to achieve scientific excellence. The relevant Programme tasks and the planned outcome of implementing the Programme shall be taken into account when providing comments and it shall be also evaluated whether the project is progressing towards the achievement of the overarching objective and objectives of the Programme.</w:t>
            </w:r>
          </w:p>
          <w:p w14:paraId="21984E74" w14:textId="77777777" w:rsidR="001B061A" w:rsidRPr="001B061A" w:rsidRDefault="001B061A" w:rsidP="001B061A">
            <w:pPr>
              <w:rPr>
                <w:i/>
              </w:rPr>
            </w:pPr>
            <w:r>
              <w:rPr>
                <w:i/>
              </w:rPr>
              <w:t>The expert shall evaluate whether the results achieved by the scientific group of the project in the relevant time period reflect the high research capacity thereof and whether the results described are sufficient for supplementing the knowledge base of the field(s) of science.</w:t>
            </w:r>
          </w:p>
        </w:tc>
      </w:tr>
      <w:tr w:rsidR="001B061A" w:rsidRPr="001B061A" w14:paraId="7948C3A8" w14:textId="77777777" w:rsidTr="00254B5B">
        <w:tc>
          <w:tcPr>
            <w:tcW w:w="709" w:type="dxa"/>
            <w:vMerge w:val="restart"/>
            <w:shd w:val="clear" w:color="auto" w:fill="auto"/>
          </w:tcPr>
          <w:p w14:paraId="72E7E0B6" w14:textId="77777777" w:rsidR="001B061A" w:rsidRPr="001B061A" w:rsidRDefault="001B061A" w:rsidP="001B061A">
            <w:pPr>
              <w:rPr>
                <w:b/>
              </w:rPr>
            </w:pPr>
            <w:r>
              <w:rPr>
                <w:b/>
              </w:rPr>
              <w:t>2</w:t>
            </w:r>
          </w:p>
        </w:tc>
        <w:tc>
          <w:tcPr>
            <w:tcW w:w="9214" w:type="dxa"/>
            <w:gridSpan w:val="2"/>
            <w:shd w:val="clear" w:color="auto" w:fill="auto"/>
          </w:tcPr>
          <w:p w14:paraId="44A4972F" w14:textId="77777777" w:rsidR="001B061A" w:rsidRPr="001B061A" w:rsidRDefault="001B061A" w:rsidP="001B061A">
            <w:pPr>
              <w:jc w:val="center"/>
              <w:rPr>
                <w:b/>
              </w:rPr>
            </w:pPr>
            <w:r>
              <w:rPr>
                <w:b/>
              </w:rPr>
              <w:t>Criterion: Impact of Project Results</w:t>
            </w:r>
          </w:p>
        </w:tc>
      </w:tr>
      <w:tr w:rsidR="001B061A" w:rsidRPr="001B061A" w14:paraId="0C6EC143" w14:textId="77777777" w:rsidTr="00254B5B">
        <w:trPr>
          <w:trHeight w:val="557"/>
        </w:trPr>
        <w:tc>
          <w:tcPr>
            <w:tcW w:w="709" w:type="dxa"/>
            <w:vMerge/>
            <w:shd w:val="clear" w:color="auto" w:fill="auto"/>
          </w:tcPr>
          <w:p w14:paraId="7786FF36" w14:textId="77777777" w:rsidR="001B061A" w:rsidRPr="001B061A" w:rsidRDefault="001B061A" w:rsidP="00254B5B">
            <w:pPr>
              <w:rPr>
                <w:b/>
                <w:lang w:val="lv-LV"/>
              </w:rPr>
            </w:pPr>
          </w:p>
        </w:tc>
        <w:tc>
          <w:tcPr>
            <w:tcW w:w="9214" w:type="dxa"/>
            <w:gridSpan w:val="2"/>
            <w:shd w:val="clear" w:color="auto" w:fill="auto"/>
          </w:tcPr>
          <w:p w14:paraId="10F9AC23" w14:textId="77777777" w:rsidR="001B061A" w:rsidRPr="001B061A" w:rsidRDefault="001B061A" w:rsidP="001B061A">
            <w:pPr>
              <w:rPr>
                <w:i/>
              </w:rPr>
            </w:pPr>
            <w:r>
              <w:rPr>
                <w:i/>
              </w:rPr>
              <w:t>The expert shall evaluate how the scientific group of the project has achieved the objectives of the Project Proposal up to the moment of delivery of the final report. Basically, Chapter 2 “Impact” of the final scientific report shall be taken into account, while linking it to the final scientific report as a whole and to the Project Proposal. In this section, the expert shall provide comments and suggestions to fully achieve the intended impact and ensure the dissemination of the knowledge gained to the scientific community and communication to the public at large, or for post-project activities.</w:t>
            </w:r>
          </w:p>
          <w:p w14:paraId="554D7562" w14:textId="77777777" w:rsidR="001B061A" w:rsidRPr="001B061A" w:rsidRDefault="001B061A" w:rsidP="001B061A">
            <w:pPr>
              <w:rPr>
                <w:i/>
                <w:iCs/>
              </w:rPr>
            </w:pPr>
            <w:r>
              <w:rPr>
                <w:i/>
              </w:rPr>
              <w:t>The expert shall evaluate whether the project has resulted in a more internationally competitive field of education sciences and whether the scientific community has become more internationally competitive and capable.</w:t>
            </w:r>
          </w:p>
          <w:p w14:paraId="179D130F" w14:textId="77777777" w:rsidR="001B061A" w:rsidRPr="001B061A" w:rsidRDefault="001B061A" w:rsidP="001B061A">
            <w:pPr>
              <w:rPr>
                <w:i/>
                <w:iCs/>
              </w:rPr>
            </w:pPr>
            <w:r>
              <w:rPr>
                <w:i/>
              </w:rPr>
              <w:t xml:space="preserve">The expert shall evaluate how the project implementer has selected the target groups of the project, whether their opinions have been sought in a quality way and whether the activities have been effective for informing of the public. The expert shall also evaluate cooperation with public institutions, NGOs, and entrepreneurs (e.g. provision of recommendations, participation in policy planning, etc.). </w:t>
            </w:r>
          </w:p>
          <w:p w14:paraId="7FF0F3D9" w14:textId="77777777" w:rsidR="001B061A" w:rsidRPr="001B061A" w:rsidRDefault="001B061A" w:rsidP="001B061A">
            <w:pPr>
              <w:rPr>
                <w:i/>
                <w:iCs/>
              </w:rPr>
            </w:pPr>
            <w:r>
              <w:rPr>
                <w:i/>
              </w:rPr>
              <w:t>The expert shall provide evaluation and comments on the implementation of the plan to make the project results and scientific knowledge available both in Latvia and internationally (including by publishing results in open access journals and depositing newly generated research data in research data repositories according to the principles of “as open as possible” and FAIR, i.e. findable, accessible, interoperable, reusable.</w:t>
            </w:r>
          </w:p>
          <w:p w14:paraId="59C7BE06" w14:textId="77777777" w:rsidR="001B061A" w:rsidRPr="001B061A" w:rsidRDefault="001B061A" w:rsidP="001B061A">
            <w:pPr>
              <w:rPr>
                <w:i/>
                <w:iCs/>
              </w:rPr>
            </w:pPr>
            <w:r>
              <w:rPr>
                <w:i/>
              </w:rPr>
              <w:t>The expert shall also evaluate the capacity building activities of the project implementer for the scientific group and also the progress of the student involvement plan.</w:t>
            </w:r>
          </w:p>
          <w:p w14:paraId="5ED1BF20" w14:textId="77777777" w:rsidR="001B061A" w:rsidRPr="001B061A" w:rsidRDefault="001B061A" w:rsidP="001B061A">
            <w:pPr>
              <w:rPr>
                <w:i/>
              </w:rPr>
            </w:pPr>
            <w:r>
              <w:rPr>
                <w:i/>
              </w:rPr>
              <w:lastRenderedPageBreak/>
              <w:t>The expert shall evaluate progress towards achieving the outcome of implementing the Programme task specified in Sub-paragraph 5.2 of the Cabinet Order and its sub-tasks specified in Paragraph 7 of the Cabinet Order.</w:t>
            </w:r>
          </w:p>
          <w:p w14:paraId="2F9E0B63" w14:textId="77777777" w:rsidR="001B061A" w:rsidRPr="001B061A" w:rsidRDefault="001B061A" w:rsidP="001B061A">
            <w:pPr>
              <w:ind w:firstLine="720"/>
              <w:rPr>
                <w:i/>
                <w:iCs/>
              </w:rPr>
            </w:pPr>
            <w:r>
              <w:rPr>
                <w:i/>
                <w:u w:val="single"/>
              </w:rPr>
              <w:t>- The task</w:t>
            </w:r>
            <w:r>
              <w:rPr>
                <w:i/>
              </w:rPr>
              <w:t>: to provide opportunities for personalised learning, teaching, and assessment, using artificial intelligence and other technological solutions, with academic integrity and a positive impact on the quality of education. The objective is to develop and test optimal scenarios for the use of artificial intelligence and other technologies in general and higher education in order to shape a development strategy for the introduction of artificial intelligence and other technologies in the education system:</w:t>
            </w:r>
          </w:p>
          <w:p w14:paraId="5D27A9DB" w14:textId="77777777" w:rsidR="001B061A" w:rsidRPr="001B061A" w:rsidRDefault="001B061A" w:rsidP="001B061A">
            <w:pPr>
              <w:ind w:left="710"/>
              <w:rPr>
                <w:i/>
                <w:iCs/>
                <w:u w:val="single"/>
              </w:rPr>
            </w:pPr>
            <w:r>
              <w:rPr>
                <w:i/>
                <w:u w:val="single"/>
              </w:rPr>
              <w:t xml:space="preserve">Sub-task No. 1 </w:t>
            </w:r>
          </w:p>
          <w:p w14:paraId="55AC2F0B" w14:textId="77777777" w:rsidR="001B061A" w:rsidRPr="001B061A" w:rsidRDefault="001B061A" w:rsidP="001B061A">
            <w:pPr>
              <w:ind w:left="710"/>
              <w:rPr>
                <w:i/>
                <w:iCs/>
                <w:u w:val="single"/>
              </w:rPr>
            </w:pPr>
            <w:r>
              <w:rPr>
                <w:i/>
                <w:u w:val="single"/>
              </w:rPr>
              <w:t xml:space="preserve">Development of general education curriculum and materials with the help of artificial intelligence tools which cover the following research areas: </w:t>
            </w:r>
          </w:p>
          <w:p w14:paraId="499595D5" w14:textId="77777777" w:rsidR="001B061A" w:rsidRPr="001B061A" w:rsidRDefault="001B061A" w:rsidP="001B061A">
            <w:pPr>
              <w:ind w:left="710"/>
              <w:rPr>
                <w:i/>
                <w:iCs/>
              </w:rPr>
            </w:pPr>
            <w:r>
              <w:rPr>
                <w:i/>
              </w:rPr>
              <w:t xml:space="preserve"> 1.1 artificial intelligence as a support for educators: global best practices, including the planning of lessons; the development of methodological teaching materials; the assessment of learners’ work; the communication with parents; data sets used to teach/train artificial intelligence in the field of education;</w:t>
            </w:r>
          </w:p>
          <w:p w14:paraId="0AA1E83F" w14:textId="77777777" w:rsidR="001B061A" w:rsidRPr="001B061A" w:rsidRDefault="001B061A" w:rsidP="001B061A">
            <w:pPr>
              <w:ind w:left="710"/>
              <w:rPr>
                <w:i/>
                <w:iCs/>
              </w:rPr>
            </w:pPr>
            <w:r>
              <w:rPr>
                <w:i/>
              </w:rPr>
              <w:t>1.2 the potential use of artificial intelligence in Latvia to increase the effectiveness of teachers’ work, including the planning of lessons; the development of methodological teaching materials; the assessment of learners’ work; the communication with parents, taking into account both the requirements of laws and regulations and teachers workload and professional duties;</w:t>
            </w:r>
          </w:p>
          <w:p w14:paraId="00576087" w14:textId="77777777" w:rsidR="001B061A" w:rsidRPr="001B061A" w:rsidRDefault="001B061A" w:rsidP="001B061A">
            <w:pPr>
              <w:ind w:left="710"/>
              <w:rPr>
                <w:i/>
                <w:iCs/>
              </w:rPr>
            </w:pPr>
            <w:r>
              <w:rPr>
                <w:i/>
              </w:rPr>
              <w:t xml:space="preserve">1.3 </w:t>
            </w:r>
            <w:proofErr w:type="gramStart"/>
            <w:r>
              <w:rPr>
                <w:i/>
              </w:rPr>
              <w:t>the</w:t>
            </w:r>
            <w:proofErr w:type="gramEnd"/>
            <w:r>
              <w:rPr>
                <w:i/>
              </w:rPr>
              <w:t xml:space="preserve"> potential use of artificial intelligence in Latvia, defining the information output set. Possible linkage of the output sets with other data sets already available in Latvia that can be used to generate lesson plans and curriculum content or to adapt the desired materials to the individual learning needs of the learner. Legal aspects of the use of identified data sets for the needs of AI in Latvia.  </w:t>
            </w:r>
          </w:p>
          <w:p w14:paraId="331ED1E4" w14:textId="77777777" w:rsidR="001B061A" w:rsidRPr="001B061A" w:rsidRDefault="001B061A" w:rsidP="001B061A">
            <w:pPr>
              <w:ind w:left="710"/>
              <w:rPr>
                <w:i/>
                <w:iCs/>
                <w:u w:val="single"/>
              </w:rPr>
            </w:pPr>
            <w:r>
              <w:rPr>
                <w:i/>
                <w:u w:val="single"/>
              </w:rPr>
              <w:t>Sub-task No. 2</w:t>
            </w:r>
          </w:p>
          <w:p w14:paraId="4066F02C" w14:textId="77777777" w:rsidR="001B061A" w:rsidRPr="001B061A" w:rsidRDefault="001B061A" w:rsidP="001B061A">
            <w:pPr>
              <w:ind w:left="710"/>
              <w:rPr>
                <w:i/>
                <w:iCs/>
                <w:u w:val="single"/>
              </w:rPr>
            </w:pPr>
            <w:r>
              <w:rPr>
                <w:i/>
                <w:u w:val="single"/>
              </w:rPr>
              <w:t>Development of university curriculum and materials with the help of artificial intelligence tools which cover the following research areas:</w:t>
            </w:r>
          </w:p>
          <w:p w14:paraId="48188FC4" w14:textId="77777777" w:rsidR="001B061A" w:rsidRPr="001B061A" w:rsidRDefault="001B061A" w:rsidP="001B061A">
            <w:pPr>
              <w:ind w:left="710"/>
              <w:rPr>
                <w:i/>
                <w:iCs/>
              </w:rPr>
            </w:pPr>
            <w:r>
              <w:rPr>
                <w:i/>
              </w:rPr>
              <w:t>2.1 the potential of existing or new generative artificial intelligence (AI) tools in the planning of study courses and development of materials, while adjusting them to the labour market requirements;</w:t>
            </w:r>
          </w:p>
          <w:p w14:paraId="71502C7D" w14:textId="77777777" w:rsidR="001B061A" w:rsidRPr="001B061A" w:rsidRDefault="001B061A" w:rsidP="001B061A">
            <w:pPr>
              <w:ind w:left="710"/>
              <w:rPr>
                <w:i/>
                <w:iCs/>
              </w:rPr>
            </w:pPr>
            <w:r>
              <w:rPr>
                <w:i/>
              </w:rPr>
              <w:t>2.2 the potential of generative AI to create personalised teaching materials for different student profiles and needs;</w:t>
            </w:r>
          </w:p>
          <w:p w14:paraId="2BC7B2E5" w14:textId="77777777" w:rsidR="001B061A" w:rsidRPr="001B061A" w:rsidRDefault="001B061A" w:rsidP="001B061A">
            <w:pPr>
              <w:ind w:left="710"/>
              <w:rPr>
                <w:i/>
                <w:iCs/>
              </w:rPr>
            </w:pPr>
            <w:r>
              <w:rPr>
                <w:i/>
              </w:rPr>
              <w:t>2.3 academic integrity and copyright issues in the context of study materials created by generative AI.</w:t>
            </w:r>
          </w:p>
          <w:p w14:paraId="2726BBDB" w14:textId="77777777" w:rsidR="001B061A" w:rsidRPr="001B061A" w:rsidRDefault="001B061A" w:rsidP="00254B5B">
            <w:pPr>
              <w:ind w:left="710"/>
              <w:rPr>
                <w:i/>
                <w:iCs/>
                <w:u w:val="single"/>
                <w:lang w:val="lv-LV"/>
              </w:rPr>
            </w:pPr>
          </w:p>
          <w:p w14:paraId="14019109" w14:textId="77777777" w:rsidR="001B061A" w:rsidRPr="001B061A" w:rsidRDefault="001B061A" w:rsidP="001B061A">
            <w:pPr>
              <w:ind w:left="710"/>
              <w:rPr>
                <w:i/>
                <w:u w:val="single"/>
              </w:rPr>
            </w:pPr>
            <w:r>
              <w:rPr>
                <w:i/>
                <w:u w:val="single"/>
              </w:rPr>
              <w:t>- the outcome of implementing the Programme:</w:t>
            </w:r>
          </w:p>
          <w:p w14:paraId="1B25BCE5" w14:textId="77777777" w:rsidR="001B061A" w:rsidRPr="001B061A" w:rsidRDefault="001B061A" w:rsidP="001B061A">
            <w:pPr>
              <w:ind w:left="710"/>
              <w:rPr>
                <w:i/>
                <w:iCs/>
              </w:rPr>
            </w:pPr>
            <w:r>
              <w:rPr>
                <w:i/>
              </w:rPr>
              <w:t>1 development of workable solutions at the level of the educational institution, the founder of the educational institution and/or the local government, and also at national level;</w:t>
            </w:r>
          </w:p>
          <w:p w14:paraId="11CC60A1" w14:textId="77777777" w:rsidR="001B061A" w:rsidRPr="001B061A" w:rsidRDefault="001B061A" w:rsidP="001B061A">
            <w:pPr>
              <w:ind w:left="710"/>
              <w:rPr>
                <w:i/>
                <w:iCs/>
              </w:rPr>
            </w:pPr>
            <w:r>
              <w:rPr>
                <w:i/>
              </w:rPr>
              <w:t>2 specific guidelines, recommendations, scenarios (including resource implications, including financial implications) for changes in sectoral policies;</w:t>
            </w:r>
          </w:p>
          <w:p w14:paraId="68A3C63F" w14:textId="77777777" w:rsidR="001B061A" w:rsidRPr="001B061A" w:rsidRDefault="001B061A" w:rsidP="001B061A">
            <w:pPr>
              <w:ind w:left="710"/>
              <w:rPr>
                <w:i/>
                <w:iCs/>
              </w:rPr>
            </w:pPr>
            <w:r>
              <w:rPr>
                <w:i/>
              </w:rPr>
              <w:t>3 public access to research results, including:</w:t>
            </w:r>
          </w:p>
          <w:p w14:paraId="6DF93CD8" w14:textId="77777777" w:rsidR="001B061A" w:rsidRPr="001B061A" w:rsidRDefault="001B061A" w:rsidP="001B061A">
            <w:pPr>
              <w:ind w:left="710"/>
              <w:rPr>
                <w:i/>
                <w:iCs/>
              </w:rPr>
            </w:pPr>
            <w:r>
              <w:rPr>
                <w:i/>
              </w:rPr>
              <w:t>3.1 original scientific papers published in Q1 or Q2 quartile journals</w:t>
            </w:r>
            <w:r>
              <w:rPr>
                <w:i/>
                <w:iCs/>
              </w:rPr>
              <w:t xml:space="preserve"> Web of Science </w:t>
            </w:r>
            <w:r>
              <w:rPr>
                <w:i/>
              </w:rPr>
              <w:t>or SCOPUS databases;</w:t>
            </w:r>
          </w:p>
          <w:p w14:paraId="0DA02222" w14:textId="77777777" w:rsidR="001B061A" w:rsidRPr="001B061A" w:rsidRDefault="001B061A" w:rsidP="001B061A">
            <w:pPr>
              <w:ind w:left="710"/>
              <w:rPr>
                <w:i/>
                <w:iCs/>
              </w:rPr>
            </w:pPr>
            <w:r>
              <w:rPr>
                <w:i/>
              </w:rPr>
              <w:t>3.2 original scientific papers published journals or collected conference items included in the</w:t>
            </w:r>
            <w:r>
              <w:rPr>
                <w:i/>
                <w:iCs/>
              </w:rPr>
              <w:t xml:space="preserve"> Web of Science</w:t>
            </w:r>
            <w:r>
              <w:rPr>
                <w:i/>
              </w:rPr>
              <w:t xml:space="preserve"> or SCOPUS databases;</w:t>
            </w:r>
          </w:p>
          <w:p w14:paraId="534A28F9" w14:textId="77777777" w:rsidR="001B061A" w:rsidRPr="001B061A" w:rsidRDefault="001B061A" w:rsidP="001B061A">
            <w:pPr>
              <w:ind w:left="710"/>
              <w:rPr>
                <w:i/>
                <w:iCs/>
              </w:rPr>
            </w:pPr>
            <w:r>
              <w:rPr>
                <w:i/>
              </w:rPr>
              <w:t>3.3 other types of peer-reviewed scientific publications (including monographs, conference proceedings);</w:t>
            </w:r>
          </w:p>
          <w:p w14:paraId="5F12C241" w14:textId="77777777" w:rsidR="001B061A" w:rsidRPr="001B061A" w:rsidRDefault="001B061A" w:rsidP="001B061A">
            <w:pPr>
              <w:ind w:left="710"/>
              <w:rPr>
                <w:i/>
                <w:iCs/>
              </w:rPr>
            </w:pPr>
            <w:r>
              <w:rPr>
                <w:i/>
              </w:rPr>
              <w:t>3.4 publication of results in popular science journals and resources;</w:t>
            </w:r>
          </w:p>
          <w:p w14:paraId="6DB323BB" w14:textId="77777777" w:rsidR="001B061A" w:rsidRPr="001B061A" w:rsidRDefault="001B061A" w:rsidP="001B061A">
            <w:pPr>
              <w:ind w:left="710"/>
              <w:rPr>
                <w:i/>
                <w:iCs/>
              </w:rPr>
            </w:pPr>
            <w:r>
              <w:rPr>
                <w:i/>
              </w:rPr>
              <w:lastRenderedPageBreak/>
              <w:t>3.5 newly acquired research data deposited in open research data repositories, promoting data reusability in line with “FAIR” principles (findability, accessibility, interoperability, reusability).</w:t>
            </w:r>
          </w:p>
        </w:tc>
      </w:tr>
      <w:tr w:rsidR="001B061A" w:rsidRPr="001B061A" w14:paraId="31E55438" w14:textId="77777777" w:rsidTr="00254B5B">
        <w:tc>
          <w:tcPr>
            <w:tcW w:w="709" w:type="dxa"/>
            <w:vMerge w:val="restart"/>
            <w:shd w:val="clear" w:color="auto" w:fill="auto"/>
          </w:tcPr>
          <w:p w14:paraId="0FF8D26D" w14:textId="77777777" w:rsidR="001B061A" w:rsidRPr="001B061A" w:rsidRDefault="001B061A" w:rsidP="001B061A">
            <w:pPr>
              <w:rPr>
                <w:b/>
              </w:rPr>
            </w:pPr>
            <w:r>
              <w:rPr>
                <w:b/>
              </w:rPr>
              <w:lastRenderedPageBreak/>
              <w:t>3</w:t>
            </w:r>
          </w:p>
        </w:tc>
        <w:tc>
          <w:tcPr>
            <w:tcW w:w="9214" w:type="dxa"/>
            <w:gridSpan w:val="2"/>
            <w:shd w:val="clear" w:color="auto" w:fill="auto"/>
          </w:tcPr>
          <w:p w14:paraId="57AD6415" w14:textId="77777777" w:rsidR="001B061A" w:rsidRPr="001B061A" w:rsidRDefault="001B061A" w:rsidP="001B061A">
            <w:pPr>
              <w:jc w:val="center"/>
              <w:rPr>
                <w:b/>
              </w:rPr>
            </w:pPr>
            <w:r>
              <w:rPr>
                <w:b/>
              </w:rPr>
              <w:t>Criterion: Project Feasibility and Provisions</w:t>
            </w:r>
          </w:p>
        </w:tc>
      </w:tr>
      <w:tr w:rsidR="001B061A" w:rsidRPr="001B061A" w14:paraId="2B313083" w14:textId="77777777" w:rsidTr="00254B5B">
        <w:trPr>
          <w:trHeight w:val="1030"/>
        </w:trPr>
        <w:tc>
          <w:tcPr>
            <w:tcW w:w="709" w:type="dxa"/>
            <w:vMerge/>
            <w:shd w:val="clear" w:color="auto" w:fill="auto"/>
          </w:tcPr>
          <w:p w14:paraId="45DCB2F9" w14:textId="77777777" w:rsidR="001B061A" w:rsidRPr="001B061A" w:rsidRDefault="001B061A" w:rsidP="00254B5B">
            <w:pPr>
              <w:rPr>
                <w:b/>
                <w:lang w:val="lv-LV"/>
              </w:rPr>
            </w:pPr>
          </w:p>
        </w:tc>
        <w:tc>
          <w:tcPr>
            <w:tcW w:w="9214" w:type="dxa"/>
            <w:gridSpan w:val="2"/>
            <w:shd w:val="clear" w:color="auto" w:fill="auto"/>
          </w:tcPr>
          <w:p w14:paraId="3ECAD100" w14:textId="77777777" w:rsidR="001B061A" w:rsidRPr="001B061A" w:rsidRDefault="001B061A" w:rsidP="001B061A">
            <w:pPr>
              <w:rPr>
                <w:i/>
              </w:rPr>
            </w:pPr>
            <w:r>
              <w:rPr>
                <w:i/>
              </w:rPr>
              <w:t>The expert shall evaluate how the scientific group of the project has achieved the objectives of the Project Proposal up to the moment of delivery of the final report of the project. Basically, Chapter 3 “Implementation” of the final scientific report shall be taken into account, while linking it to the final scientific report and to the Project Proposal as a whole. In this section, the expert shall provide comments and suggestions for research opportunities after the end of the project.</w:t>
            </w:r>
          </w:p>
          <w:p w14:paraId="05C0BEFA" w14:textId="77777777" w:rsidR="001B061A" w:rsidRPr="001B061A" w:rsidRDefault="001B061A" w:rsidP="001B061A">
            <w:pPr>
              <w:rPr>
                <w:i/>
              </w:rPr>
            </w:pPr>
            <w:r>
              <w:rPr>
                <w:i/>
              </w:rPr>
              <w:t>The expert shall evaluate whether the management of the project has been effective, including taking into account the overall progress of the project. The expert shall evaluate the information provided by the project implementer on the development and maintenance of data management plans. Whether the risk plan described in Sub-chapter 3.3 “Project Management and Risk Plan” of the project description has been implemented in cases where the risks materialised, and whether the solutions are credible.</w:t>
            </w:r>
          </w:p>
          <w:p w14:paraId="4E6B255B" w14:textId="77777777" w:rsidR="001B061A" w:rsidRPr="001B061A" w:rsidRDefault="001B061A" w:rsidP="001B061A">
            <w:pPr>
              <w:rPr>
                <w:i/>
                <w:iCs/>
              </w:rPr>
            </w:pPr>
            <w:r>
              <w:rPr>
                <w:i/>
              </w:rPr>
              <w:t>The expert shall evaluate how the internal monitoring and risk management mechanisms of the project (research teams/</w:t>
            </w:r>
            <w:r>
              <w:rPr>
                <w:i/>
                <w:iCs/>
              </w:rPr>
              <w:t>steering committees</w:t>
            </w:r>
            <w:r>
              <w:rPr>
                <w:i/>
              </w:rPr>
              <w:t>) functioned, how they influenced the delivery and quality of the results.</w:t>
            </w:r>
          </w:p>
          <w:p w14:paraId="7F84F829" w14:textId="77777777" w:rsidR="001B061A" w:rsidRPr="001B061A" w:rsidRDefault="001B061A" w:rsidP="001B061A">
            <w:pPr>
              <w:ind w:firstLine="720"/>
            </w:pPr>
            <w:r>
              <w:rPr>
                <w:i/>
              </w:rPr>
              <w:t xml:space="preserve">In addition, the expert shall evaluate and indicate whether students and applicants for a scientific degree have been sufficiently involved in the project implementation by the specified stage. Students must be involved with a total workload of at least </w:t>
            </w:r>
            <w:sdt>
              <w:sdtPr>
                <w:rPr>
                  <w:i/>
                </w:rPr>
                <w:id w:val="-1651517723"/>
                <w:placeholder>
                  <w:docPart w:val="CD0F2DDF011B4849A48FDC9247C3EB8A"/>
                </w:placeholder>
              </w:sdtPr>
              <w:sdtEndPr/>
              <w:sdtContent>
                <w:r>
                  <w:rPr>
                    <w:i/>
                  </w:rPr>
                  <w:t>1.6</w:t>
                </w:r>
              </w:sdtContent>
            </w:sdt>
            <w:r>
              <w:t> </w:t>
            </w:r>
            <w:r>
              <w:rPr>
                <w:i/>
              </w:rPr>
              <w:t xml:space="preserve">FTE during the entire period of implementing the project. </w:t>
            </w:r>
          </w:p>
        </w:tc>
      </w:tr>
      <w:tr w:rsidR="001B061A" w:rsidRPr="001B061A" w14:paraId="4E0D5CBE" w14:textId="77777777" w:rsidTr="00254B5B">
        <w:trPr>
          <w:trHeight w:val="441"/>
        </w:trPr>
        <w:tc>
          <w:tcPr>
            <w:tcW w:w="9923" w:type="dxa"/>
            <w:gridSpan w:val="3"/>
            <w:shd w:val="clear" w:color="auto" w:fill="auto"/>
          </w:tcPr>
          <w:p w14:paraId="191ECF8F" w14:textId="77777777" w:rsidR="001B061A" w:rsidRPr="001B061A" w:rsidRDefault="001B061A" w:rsidP="001B061A">
            <w:pPr>
              <w:jc w:val="center"/>
              <w:rPr>
                <w:b/>
                <w:bCs/>
                <w:i/>
              </w:rPr>
            </w:pPr>
            <w:r>
              <w:rPr>
                <w:b/>
                <w:i/>
              </w:rPr>
              <w:t>Final Project Evaluation</w:t>
            </w:r>
          </w:p>
        </w:tc>
      </w:tr>
      <w:tr w:rsidR="001B061A" w:rsidRPr="001B061A" w14:paraId="60D57888" w14:textId="77777777" w:rsidTr="00254B5B">
        <w:trPr>
          <w:trHeight w:val="1030"/>
        </w:trPr>
        <w:tc>
          <w:tcPr>
            <w:tcW w:w="4111" w:type="dxa"/>
            <w:gridSpan w:val="2"/>
            <w:shd w:val="clear" w:color="auto" w:fill="auto"/>
          </w:tcPr>
          <w:p w14:paraId="71ABBCE9" w14:textId="77777777" w:rsidR="001B061A" w:rsidRPr="001B061A" w:rsidRDefault="001B061A" w:rsidP="001B061A">
            <w:pPr>
              <w:rPr>
                <w:b/>
                <w:bCs/>
                <w:iCs/>
              </w:rPr>
            </w:pPr>
            <w:r>
              <w:rPr>
                <w:b/>
              </w:rPr>
              <w:t xml:space="preserve">Project objective has been achieved. </w:t>
            </w:r>
          </w:p>
          <w:p w14:paraId="647B3951" w14:textId="77777777" w:rsidR="001B061A" w:rsidRPr="001B061A" w:rsidRDefault="001B061A" w:rsidP="001B061A">
            <w:pPr>
              <w:rPr>
                <w:i/>
              </w:rPr>
            </w:pPr>
            <w:r>
              <w:rPr>
                <w:i/>
              </w:rPr>
              <w:t>Project objective has been achieved – the overall score as a percentage is between 85% and 100% and more.</w:t>
            </w:r>
          </w:p>
          <w:p w14:paraId="6652D03C" w14:textId="77777777" w:rsidR="001B061A" w:rsidRPr="001B061A" w:rsidRDefault="001B061A" w:rsidP="001B061A">
            <w:pPr>
              <w:rPr>
                <w:bCs/>
                <w:i/>
                <w:iCs/>
              </w:rPr>
            </w:pPr>
            <w:r>
              <w:rPr>
                <w:b/>
                <w:bCs/>
              </w:rPr>
              <w:t>Project objective has not been achieved,</w:t>
            </w:r>
            <w:r>
              <w:rPr>
                <w:i/>
              </w:rPr>
              <w:t xml:space="preserve"> </w:t>
            </w:r>
          </w:p>
          <w:p w14:paraId="120B78A6" w14:textId="77777777" w:rsidR="001B061A" w:rsidRPr="001B061A" w:rsidRDefault="001B061A" w:rsidP="001B061A">
            <w:pPr>
              <w:rPr>
                <w:b/>
                <w:bCs/>
                <w:iCs/>
              </w:rPr>
            </w:pPr>
            <w:proofErr w:type="gramStart"/>
            <w:r>
              <w:rPr>
                <w:b/>
              </w:rPr>
              <w:t>objective</w:t>
            </w:r>
            <w:proofErr w:type="gramEnd"/>
            <w:r>
              <w:rPr>
                <w:b/>
              </w:rPr>
              <w:t xml:space="preserve"> rating as a percentage. </w:t>
            </w:r>
          </w:p>
          <w:p w14:paraId="5D202C87" w14:textId="77777777" w:rsidR="001B061A" w:rsidRPr="001B061A" w:rsidRDefault="001B061A" w:rsidP="001B061A">
            <w:pPr>
              <w:rPr>
                <w:i/>
              </w:rPr>
            </w:pPr>
            <w:r>
              <w:rPr>
                <w:i/>
              </w:rPr>
              <w:t xml:space="preserve">The project objective has not been achieved, it does not correspond partially – the overall score as a percentage is between 25% and 84%. </w:t>
            </w:r>
          </w:p>
          <w:p w14:paraId="36592809" w14:textId="77777777" w:rsidR="001B061A" w:rsidRPr="001B061A" w:rsidRDefault="001B061A" w:rsidP="001B061A">
            <w:pPr>
              <w:rPr>
                <w:i/>
              </w:rPr>
            </w:pPr>
            <w:r>
              <w:rPr>
                <w:i/>
              </w:rPr>
              <w:t>The project objective has not been achieved, it does not correspond at all – the overall score as a percentage is between 0% and 24%.</w:t>
            </w:r>
          </w:p>
        </w:tc>
        <w:tc>
          <w:tcPr>
            <w:tcW w:w="5812" w:type="dxa"/>
          </w:tcPr>
          <w:p w14:paraId="1561B7D1" w14:textId="77777777" w:rsidR="001B061A" w:rsidRPr="001B061A" w:rsidRDefault="001B061A" w:rsidP="001B061A">
            <w:pPr>
              <w:rPr>
                <w:i/>
              </w:rPr>
            </w:pPr>
            <w:r>
              <w:rPr>
                <w:i/>
              </w:rPr>
              <w:t xml:space="preserve">The expert shall provide a target score as a percentage in the overall score of the final scientific report of the project according to the rating scale set out in Paragraph 30 of the Methodology.                                                                                                                                                                                                                                                                                                                                                                                                                                       </w:t>
            </w:r>
          </w:p>
        </w:tc>
      </w:tr>
    </w:tbl>
    <w:p w14:paraId="787DEEAA" w14:textId="77777777" w:rsidR="001B061A" w:rsidRPr="001B061A" w:rsidRDefault="001B061A" w:rsidP="001B061A">
      <w:pPr>
        <w:spacing w:after="160" w:line="259" w:lineRule="auto"/>
        <w:jc w:val="center"/>
        <w:rPr>
          <w:b/>
          <w:bCs/>
        </w:rPr>
      </w:pPr>
      <w:bookmarkStart w:id="17" w:name="_Toc513469515"/>
    </w:p>
    <w:p w14:paraId="1239FA3A" w14:textId="77777777" w:rsidR="001B061A" w:rsidRPr="001B061A" w:rsidRDefault="001B061A" w:rsidP="001B061A">
      <w:pPr>
        <w:spacing w:after="160" w:line="259" w:lineRule="auto"/>
        <w:jc w:val="center"/>
        <w:rPr>
          <w:b/>
          <w:bCs/>
        </w:rPr>
      </w:pPr>
      <w:r>
        <w:rPr>
          <w:b/>
        </w:rPr>
        <w:t>3.2 Consolidated Evaluation of the Final Scientific Report of the Project</w:t>
      </w:r>
      <w:bookmarkEnd w:id="17"/>
    </w:p>
    <w:p w14:paraId="55415052" w14:textId="77777777" w:rsidR="001B061A" w:rsidRPr="001B061A" w:rsidRDefault="001B061A" w:rsidP="001B061A">
      <w:pPr>
        <w:rPr>
          <w:lang w:val="lv-LV"/>
        </w:rPr>
      </w:pPr>
    </w:p>
    <w:p w14:paraId="45B33E0B" w14:textId="77777777" w:rsidR="001B061A" w:rsidRPr="001B061A" w:rsidRDefault="001B061A" w:rsidP="001B061A">
      <w:pPr>
        <w:ind w:firstLine="720"/>
      </w:pPr>
      <w:r>
        <w:t>27 Once the experts have completed and validated their Individual Evaluation of the final scientific report in the Information System, the Council shall grant each expert access to the Individual Evaluation completed by the other expert and also disclose the identity of the other experts to each expert.</w:t>
      </w:r>
    </w:p>
    <w:p w14:paraId="08600730" w14:textId="77777777" w:rsidR="001B061A" w:rsidRPr="001B061A" w:rsidRDefault="001B061A" w:rsidP="001B061A">
      <w:pPr>
        <w:ind w:left="360" w:hanging="360"/>
        <w:rPr>
          <w:lang w:val="lv-LV"/>
        </w:rPr>
      </w:pPr>
    </w:p>
    <w:p w14:paraId="67007216" w14:textId="77777777" w:rsidR="001B061A" w:rsidRPr="001B061A" w:rsidRDefault="001B061A" w:rsidP="001B061A">
      <w:r>
        <w:tab/>
        <w:t xml:space="preserve">28 One of the experts shall complete the Consolidated Evaluation in accordance with Annex 10 to the Regulations “Individual/Consolidated Evaluation Form for the Final Scientific Report of the Project” in accordance with the conditions laid down in Paragraphs 24 to 26 of the Methodology and </w:t>
      </w:r>
      <w:r>
        <w:lastRenderedPageBreak/>
        <w:t>shall upload the evaluation in the Information System and all experts shall validate the evaluation in the Information System within one week.</w:t>
      </w:r>
    </w:p>
    <w:p w14:paraId="172591EF" w14:textId="77777777" w:rsidR="001B061A" w:rsidRPr="001B061A" w:rsidRDefault="001B061A" w:rsidP="001B061A">
      <w:pPr>
        <w:rPr>
          <w:b/>
          <w:lang w:val="lv-LV"/>
        </w:rPr>
      </w:pPr>
    </w:p>
    <w:p w14:paraId="175C2C6F" w14:textId="77777777" w:rsidR="001B061A" w:rsidRPr="001B061A" w:rsidRDefault="001B061A" w:rsidP="001B061A">
      <w:pPr>
        <w:ind w:firstLine="709"/>
      </w:pPr>
      <w:r>
        <w:t>29 In the consolidated evaluation, the experts shall agree on a single score for the final scientific report and summarise the comments made in the individual evaluations.</w:t>
      </w:r>
    </w:p>
    <w:p w14:paraId="4621510D" w14:textId="77777777" w:rsidR="001B061A" w:rsidRPr="001B061A" w:rsidRDefault="001B061A" w:rsidP="001B061A">
      <w:pPr>
        <w:rPr>
          <w:lang w:val="lv-LV"/>
        </w:rPr>
      </w:pPr>
    </w:p>
    <w:p w14:paraId="072F3871" w14:textId="77777777" w:rsidR="001B061A" w:rsidRPr="001B061A" w:rsidRDefault="001B061A" w:rsidP="001B061A">
      <w:pPr>
        <w:rPr>
          <w:lang w:val="lv-LV"/>
        </w:rPr>
      </w:pPr>
    </w:p>
    <w:p w14:paraId="3994FCED" w14:textId="77777777" w:rsidR="001B061A" w:rsidRPr="001B061A" w:rsidRDefault="001B061A" w:rsidP="001B061A">
      <w:pPr>
        <w:keepNext/>
        <w:keepLines/>
        <w:spacing w:before="40"/>
        <w:jc w:val="center"/>
        <w:outlineLvl w:val="1"/>
        <w:rPr>
          <w:rFonts w:eastAsiaTheme="majorEastAsia"/>
          <w:b/>
          <w:sz w:val="23"/>
          <w:szCs w:val="23"/>
        </w:rPr>
      </w:pPr>
      <w:bookmarkStart w:id="18" w:name="_Toc79581055"/>
      <w:bookmarkStart w:id="19" w:name="_Toc143245580"/>
      <w:r>
        <w:rPr>
          <w:b/>
          <w:sz w:val="23"/>
        </w:rPr>
        <w:t>3.3 Evaluation of the Objective of the Final Scientific Report</w:t>
      </w:r>
      <w:bookmarkEnd w:id="18"/>
      <w:bookmarkEnd w:id="19"/>
    </w:p>
    <w:p w14:paraId="23B7DA94" w14:textId="77777777" w:rsidR="001B061A" w:rsidRPr="001B061A" w:rsidRDefault="001B061A" w:rsidP="001B061A">
      <w:pPr>
        <w:ind w:firstLine="720"/>
        <w:contextualSpacing/>
        <w:rPr>
          <w:sz w:val="23"/>
          <w:szCs w:val="23"/>
          <w:lang w:val="lv-LV" w:bidi="ar-SA"/>
        </w:rPr>
      </w:pPr>
    </w:p>
    <w:p w14:paraId="5F49285F" w14:textId="77777777" w:rsidR="001B061A" w:rsidRPr="001B061A" w:rsidRDefault="001B061A" w:rsidP="001B061A">
      <w:pPr>
        <w:ind w:firstLine="567"/>
      </w:pPr>
      <w:r>
        <w:t>30 In the consolidated valuation of the final report, both experts shall agree on a consolidated percentage score with the following meaning:</w:t>
      </w:r>
    </w:p>
    <w:p w14:paraId="149E9EBA" w14:textId="77777777" w:rsidR="001B061A" w:rsidRPr="001B061A" w:rsidRDefault="001B061A" w:rsidP="001B061A">
      <w:pPr>
        <w:ind w:firstLine="709"/>
      </w:pPr>
      <w:r>
        <w:t xml:space="preserve">30.1 The project objective has been achieved – the overall score as a percentage is between 85% and 100% and more. The score is given if the project has been carried out with good or excellent scientific quality and has met or exceeded the expected objectives and scientific results. Where there is non-performance or other minor shortcomings, but the existing scientific results are of good scientific quality, e.g. the scientific articles are published in high quality journals, so that these shortcomings have not affected the achievement of the objective. </w:t>
      </w:r>
    </w:p>
    <w:p w14:paraId="243C13B9" w14:textId="77777777" w:rsidR="001B061A" w:rsidRPr="001B061A" w:rsidRDefault="001B061A" w:rsidP="001B061A">
      <w:pPr>
        <w:ind w:firstLine="709"/>
      </w:pPr>
      <w:r>
        <w:t>30.2 The project objective has not been achieved, it does not correspond partially – the overall score as a percentage is between 25% and 84%. The score is awarded if the project has been carried out with sufficient scientific merit, the planned results of the project have been partially achieved, which has affected the overall achievement of the project objectives.</w:t>
      </w:r>
    </w:p>
    <w:p w14:paraId="2FCD64FE" w14:textId="77777777" w:rsidR="001B061A" w:rsidRPr="001B061A" w:rsidRDefault="001B061A" w:rsidP="001B061A">
      <w:pPr>
        <w:ind w:firstLine="709"/>
      </w:pPr>
      <w:r>
        <w:t xml:space="preserve">30.3 The project objective has not been achieved, it does not correspond at all – the overall score as a percentage is between 0% and 24%. The score is awarded if the project has been carried out with insufficient scientific quality, the planned results have been entirely or almost entirely not achieved, and the overall objective of the project has therefore not been achieved, or has been achieved to an insufficient extent. </w:t>
      </w:r>
    </w:p>
    <w:p w14:paraId="75A8345E" w14:textId="77777777" w:rsidR="001B061A" w:rsidRPr="001B061A" w:rsidRDefault="001B061A" w:rsidP="001B061A">
      <w:pPr>
        <w:ind w:firstLine="709"/>
        <w:rPr>
          <w:lang w:val="lv-LV" w:bidi="ar-SA"/>
        </w:rPr>
      </w:pPr>
    </w:p>
    <w:p w14:paraId="50EE0105" w14:textId="77777777" w:rsidR="001B061A" w:rsidRPr="001B061A" w:rsidRDefault="001B061A" w:rsidP="001B061A">
      <w:pPr>
        <w:tabs>
          <w:tab w:val="left" w:pos="66"/>
          <w:tab w:val="left" w:pos="567"/>
          <w:tab w:val="left" w:pos="1134"/>
        </w:tabs>
      </w:pPr>
      <w:r>
        <w:tab/>
      </w:r>
      <w:r>
        <w:tab/>
        <w:t xml:space="preserve">  31 Taking into account the percentage of the score provided for in Paragraph 31 of the Methodology, the Council shall calculate the refundable part of the funding as follows:</w:t>
      </w:r>
    </w:p>
    <w:p w14:paraId="55A9F4DB" w14:textId="77777777" w:rsidR="001B061A" w:rsidRPr="001B061A" w:rsidRDefault="001B061A" w:rsidP="001B061A">
      <w:pPr>
        <w:tabs>
          <w:tab w:val="left" w:pos="66"/>
          <w:tab w:val="left" w:pos="567"/>
          <w:tab w:val="left" w:pos="1134"/>
        </w:tabs>
      </w:pPr>
      <w:r>
        <w:tab/>
      </w:r>
      <w:r>
        <w:tab/>
        <w:t xml:space="preserve">  31.1 </w:t>
      </w:r>
      <w:proofErr w:type="gramStart"/>
      <w:r>
        <w:t>if</w:t>
      </w:r>
      <w:proofErr w:type="gramEnd"/>
      <w:r>
        <w:t xml:space="preserve"> the percentage of the objective score of the experts referred to in Sub-clause 2.20 of the Contract is between 60% and 65%, a flat rate of 5% shall be applied;</w:t>
      </w:r>
    </w:p>
    <w:p w14:paraId="74235FCE" w14:textId="77777777" w:rsidR="001B061A" w:rsidRPr="001B061A" w:rsidRDefault="001B061A" w:rsidP="001B061A">
      <w:pPr>
        <w:tabs>
          <w:tab w:val="left" w:pos="66"/>
          <w:tab w:val="left" w:pos="567"/>
          <w:tab w:val="left" w:pos="1134"/>
        </w:tabs>
      </w:pPr>
      <w:r>
        <w:tab/>
      </w:r>
      <w:r>
        <w:tab/>
        <w:t xml:space="preserve">  31.2 </w:t>
      </w:r>
      <w:proofErr w:type="gramStart"/>
      <w:r>
        <w:t>if</w:t>
      </w:r>
      <w:proofErr w:type="gramEnd"/>
      <w:r>
        <w:t xml:space="preserve"> the percentage of the objective score of the experts referred to in Sub-clause 2.20 of the Contract is between 50% and 59%, a flat rate of 10% shall be applied;</w:t>
      </w:r>
    </w:p>
    <w:p w14:paraId="0C1F5168" w14:textId="77777777" w:rsidR="001B061A" w:rsidRPr="001B061A" w:rsidRDefault="001B061A" w:rsidP="001B061A">
      <w:pPr>
        <w:tabs>
          <w:tab w:val="left" w:pos="66"/>
          <w:tab w:val="left" w:pos="567"/>
          <w:tab w:val="left" w:pos="1134"/>
        </w:tabs>
      </w:pPr>
      <w:r>
        <w:tab/>
        <w:t xml:space="preserve">          31.3 </w:t>
      </w:r>
      <w:proofErr w:type="gramStart"/>
      <w:r>
        <w:t>if</w:t>
      </w:r>
      <w:proofErr w:type="gramEnd"/>
      <w:r>
        <w:t xml:space="preserve"> the percentage of the objective score of the experts referred to in Sub-clause 2.20 of the Contract is below 50%, a flat rate of 25% shall be applied.</w:t>
      </w:r>
    </w:p>
    <w:p w14:paraId="743C1B46" w14:textId="77777777" w:rsidR="001335F1" w:rsidRPr="001B061A" w:rsidRDefault="001335F1" w:rsidP="001B061A">
      <w:pPr>
        <w:rPr>
          <w:lang w:val="lv-LV"/>
        </w:rPr>
      </w:pPr>
    </w:p>
    <w:sectPr w:rsidR="001335F1" w:rsidRPr="001B061A" w:rsidSect="003C3687">
      <w:headerReference w:type="default" r:id="rId11"/>
      <w:headerReference w:type="first" r:id="rId12"/>
      <w:pgSz w:w="11906" w:h="16838"/>
      <w:pgMar w:top="993" w:right="566" w:bottom="851"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34FB2E" w14:textId="77777777" w:rsidR="00251955" w:rsidRDefault="00251955" w:rsidP="00EE5F77">
      <w:r>
        <w:separator/>
      </w:r>
    </w:p>
  </w:endnote>
  <w:endnote w:type="continuationSeparator" w:id="0">
    <w:p w14:paraId="4ACE24EA" w14:textId="77777777" w:rsidR="00251955" w:rsidRDefault="00251955" w:rsidP="00EE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7B9646" w14:textId="77777777" w:rsidR="00251955" w:rsidRDefault="00251955" w:rsidP="00EE5F77">
      <w:r>
        <w:separator/>
      </w:r>
    </w:p>
  </w:footnote>
  <w:footnote w:type="continuationSeparator" w:id="0">
    <w:p w14:paraId="68E792EF" w14:textId="77777777" w:rsidR="00251955" w:rsidRDefault="00251955" w:rsidP="00EE5F77">
      <w:r>
        <w:continuationSeparator/>
      </w:r>
    </w:p>
  </w:footnote>
  <w:footnote w:id="1">
    <w:p w14:paraId="2882C817" w14:textId="77777777" w:rsidR="001B061A" w:rsidRPr="001B061A" w:rsidRDefault="001B061A" w:rsidP="001B061A">
      <w:pPr>
        <w:pStyle w:val="FootnoteText"/>
      </w:pPr>
      <w:r>
        <w:rPr>
          <w:rStyle w:val="FootnoteReference"/>
        </w:rPr>
        <w:footnoteRef/>
      </w:r>
      <w:r>
        <w:t xml:space="preserve"> Section 27, Paragraph one of the Law on Higher Education Institutions</w:t>
      </w:r>
    </w:p>
  </w:footnote>
  <w:footnote w:id="2">
    <w:p w14:paraId="3C42F4DF" w14:textId="77777777" w:rsidR="001B061A" w:rsidRPr="001B061A" w:rsidRDefault="001B061A" w:rsidP="001B061A">
      <w:pPr>
        <w:pStyle w:val="FootnoteText"/>
      </w:pPr>
      <w:r>
        <w:rPr>
          <w:rStyle w:val="FootnoteReference"/>
        </w:rPr>
        <w:footnoteRef/>
      </w:r>
      <w:r>
        <w:t xml:space="preserve"> Article 2(83) of Commission Regulation (EU) No </w:t>
      </w:r>
      <w:hyperlink r:id="rId1" w:tgtFrame="_blank" w:history="1">
        <w:r>
          <w:t>651/2014</w:t>
        </w:r>
      </w:hyperlink>
      <w:r>
        <w:t xml:space="preserve"> of 17 June 2014 declaring certain categories of aid compatible with the internal market in application of Articles 107 and 108 of the Treaty (Official Journal of the European Union, 26 June 2014, L 187/1) (</w:t>
      </w:r>
      <w:hyperlink r:id="rId2" w:history="1">
        <w:r>
          <w:rPr>
            <w:rStyle w:val="cf01"/>
            <w:rFonts w:asciiTheme="majorBidi" w:hAnsiTheme="majorBidi"/>
            <w:color w:val="0000FF"/>
            <w:sz w:val="20"/>
            <w:u w:val="single"/>
          </w:rPr>
          <w:t>https://eur-lex.europa.eu/legal-content/EN/TXT/?uri=CELEX%3A32014R0651</w:t>
        </w:r>
      </w:hyperlink>
      <w:r>
        <w:t xml:space="preserve">) </w:t>
      </w:r>
    </w:p>
  </w:footnote>
  <w:footnote w:id="3">
    <w:p w14:paraId="6FB8D2AB" w14:textId="77777777" w:rsidR="001B061A" w:rsidRPr="001B061A" w:rsidRDefault="001B061A" w:rsidP="001B061A">
      <w:pPr>
        <w:pStyle w:val="FootnoteText"/>
      </w:pPr>
      <w:r>
        <w:rPr>
          <w:rStyle w:val="FootnoteReference"/>
        </w:rPr>
        <w:footnoteRef/>
      </w:r>
      <w:r>
        <w:t xml:space="preserve"> Section 44, Paragraph one of the Law on Higher Education Institutions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0157058"/>
      <w:docPartObj>
        <w:docPartGallery w:val="Page Numbers (Top of Page)"/>
        <w:docPartUnique/>
      </w:docPartObj>
    </w:sdtPr>
    <w:sdtEndPr/>
    <w:sdtContent>
      <w:p w14:paraId="6F9BA14F" w14:textId="44560CB9" w:rsidR="00410212" w:rsidRPr="001B061A" w:rsidRDefault="00410212" w:rsidP="001B061A">
        <w:pPr>
          <w:pStyle w:val="Header"/>
          <w:jc w:val="center"/>
        </w:pPr>
        <w:r w:rsidRPr="001B061A">
          <w:fldChar w:fldCharType="begin"/>
        </w:r>
        <w:r w:rsidRPr="001B061A">
          <w:instrText xml:space="preserve"> PAGE   \* MERGEFORMAT </w:instrText>
        </w:r>
        <w:r w:rsidRPr="001B061A">
          <w:fldChar w:fldCharType="separate"/>
        </w:r>
        <w:r w:rsidR="00A21A0D">
          <w:rPr>
            <w:noProof/>
          </w:rPr>
          <w:t>14</w:t>
        </w:r>
        <w:r w:rsidRPr="001B061A">
          <w:fldChar w:fldCharType="end"/>
        </w:r>
      </w:p>
    </w:sdtContent>
  </w:sdt>
  <w:p w14:paraId="04F6E7B1" w14:textId="77777777" w:rsidR="00410212" w:rsidRPr="001B061A" w:rsidRDefault="00410212" w:rsidP="001B06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0CEF3B" w14:textId="77777777" w:rsidR="00A21A0D" w:rsidRDefault="00A21A0D" w:rsidP="00A21A0D">
    <w:pPr>
      <w:pStyle w:val="Header"/>
      <w:jc w:val="right"/>
      <w:rPr>
        <w:rFonts w:asciiTheme="majorBidi" w:hAnsiTheme="majorBidi" w:cstheme="majorBidi"/>
        <w:i/>
        <w:iCs/>
        <w:lang w:val="lv-LV" w:bidi="ar-SA"/>
      </w:rPr>
    </w:pPr>
    <w:proofErr w:type="spellStart"/>
    <w:r>
      <w:rPr>
        <w:rFonts w:asciiTheme="majorBidi" w:hAnsiTheme="majorBidi" w:cstheme="majorBidi"/>
        <w:i/>
        <w:iCs/>
        <w:lang w:val="lv-LV"/>
      </w:rPr>
      <w:t>Translation</w:t>
    </w:r>
    <w:proofErr w:type="spellEnd"/>
    <w:r>
      <w:rPr>
        <w:rFonts w:asciiTheme="majorBidi" w:hAnsiTheme="majorBidi" w:cstheme="majorBidi"/>
        <w:i/>
        <w:iCs/>
        <w:lang w:val="lv-LV"/>
      </w:rPr>
      <w:t xml:space="preserve"> </w:t>
    </w:r>
    <w:proofErr w:type="spellStart"/>
    <w:r>
      <w:rPr>
        <w:rFonts w:asciiTheme="majorBidi" w:hAnsiTheme="majorBidi" w:cstheme="majorBidi"/>
        <w:i/>
        <w:iCs/>
        <w:lang w:val="lv-LV"/>
      </w:rPr>
      <w:t>from</w:t>
    </w:r>
    <w:proofErr w:type="spellEnd"/>
    <w:r>
      <w:rPr>
        <w:rFonts w:asciiTheme="majorBidi" w:hAnsiTheme="majorBidi" w:cstheme="majorBidi"/>
        <w:i/>
        <w:iCs/>
        <w:lang w:val="lv-LV"/>
      </w:rPr>
      <w:t xml:space="preserve"> </w:t>
    </w:r>
    <w:proofErr w:type="spellStart"/>
    <w:r>
      <w:rPr>
        <w:rFonts w:asciiTheme="majorBidi" w:hAnsiTheme="majorBidi" w:cstheme="majorBidi"/>
        <w:i/>
        <w:iCs/>
        <w:lang w:val="lv-LV"/>
      </w:rPr>
      <w:t>Latvian</w:t>
    </w:r>
    <w:proofErr w:type="spellEnd"/>
    <w:r>
      <w:rPr>
        <w:rFonts w:asciiTheme="majorBidi" w:hAnsiTheme="majorBidi" w:cstheme="majorBidi"/>
        <w:i/>
        <w:iCs/>
        <w:lang w:val="lv-LV"/>
      </w:rPr>
      <w:t xml:space="preserve"> </w:t>
    </w:r>
    <w:proofErr w:type="spellStart"/>
    <w:r>
      <w:rPr>
        <w:rFonts w:asciiTheme="majorBidi" w:hAnsiTheme="majorBidi" w:cstheme="majorBidi"/>
        <w:i/>
        <w:iCs/>
        <w:lang w:val="lv-LV"/>
      </w:rPr>
      <w:t>into</w:t>
    </w:r>
    <w:proofErr w:type="spellEnd"/>
    <w:r>
      <w:rPr>
        <w:rFonts w:asciiTheme="majorBidi" w:hAnsiTheme="majorBidi" w:cstheme="majorBidi"/>
        <w:i/>
        <w:iCs/>
        <w:lang w:val="lv-LV"/>
      </w:rPr>
      <w:t xml:space="preserve"> </w:t>
    </w:r>
    <w:proofErr w:type="spellStart"/>
    <w:r>
      <w:rPr>
        <w:rFonts w:asciiTheme="majorBidi" w:hAnsiTheme="majorBidi" w:cstheme="majorBidi"/>
        <w:i/>
        <w:iCs/>
        <w:lang w:val="lv-LV"/>
      </w:rPr>
      <w:t>English</w:t>
    </w:r>
    <w:proofErr w:type="spellEnd"/>
  </w:p>
  <w:p w14:paraId="1AC6043E" w14:textId="77777777" w:rsidR="001B061A" w:rsidRDefault="001B06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12382"/>
    <w:multiLevelType w:val="hybridMultilevel"/>
    <w:tmpl w:val="3D1A8532"/>
    <w:lvl w:ilvl="0" w:tplc="4F062314">
      <w:start w:val="1"/>
      <w:numFmt w:val="decimal"/>
      <w:lvlText w:val="%1."/>
      <w:lvlJc w:val="left"/>
      <w:pPr>
        <w:ind w:left="50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DC65E6"/>
    <w:multiLevelType w:val="hybridMultilevel"/>
    <w:tmpl w:val="9CF878C6"/>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2" w15:restartNumberingAfterBreak="0">
    <w:nsid w:val="09BA57D7"/>
    <w:multiLevelType w:val="hybridMultilevel"/>
    <w:tmpl w:val="B2EA7040"/>
    <w:lvl w:ilvl="0" w:tplc="1AAEFB6A">
      <w:start w:val="3"/>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711AFE"/>
    <w:multiLevelType w:val="multilevel"/>
    <w:tmpl w:val="CB760786"/>
    <w:lvl w:ilvl="0">
      <w:start w:val="1"/>
      <w:numFmt w:val="decimal"/>
      <w:lvlText w:val="%1."/>
      <w:lvlJc w:val="left"/>
      <w:pPr>
        <w:ind w:left="1188" w:hanging="360"/>
      </w:pPr>
      <w:rPr>
        <w:rFonts w:hint="default"/>
      </w:rPr>
    </w:lvl>
    <w:lvl w:ilvl="1">
      <w:start w:val="1"/>
      <w:numFmt w:val="decimal"/>
      <w:isLgl/>
      <w:lvlText w:val="%2."/>
      <w:lvlJc w:val="left"/>
      <w:pPr>
        <w:ind w:left="1248" w:hanging="420"/>
      </w:pPr>
      <w:rPr>
        <w:rFonts w:ascii="Times New Roman" w:eastAsia="Calibri" w:hAnsi="Times New Roman" w:cs="Times New Roman"/>
      </w:rPr>
    </w:lvl>
    <w:lvl w:ilvl="2">
      <w:start w:val="1"/>
      <w:numFmt w:val="decimal"/>
      <w:isLgl/>
      <w:lvlText w:val="%1.%2.%3."/>
      <w:lvlJc w:val="left"/>
      <w:pPr>
        <w:ind w:left="1548" w:hanging="720"/>
      </w:pPr>
      <w:rPr>
        <w:rFonts w:hint="default"/>
      </w:rPr>
    </w:lvl>
    <w:lvl w:ilvl="3">
      <w:start w:val="1"/>
      <w:numFmt w:val="decimal"/>
      <w:isLgl/>
      <w:lvlText w:val="%1.%2.%3.%4."/>
      <w:lvlJc w:val="left"/>
      <w:pPr>
        <w:ind w:left="1548"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1908" w:hanging="1080"/>
      </w:pPr>
      <w:rPr>
        <w:rFonts w:hint="default"/>
      </w:rPr>
    </w:lvl>
    <w:lvl w:ilvl="6">
      <w:start w:val="1"/>
      <w:numFmt w:val="decimal"/>
      <w:isLgl/>
      <w:lvlText w:val="%1.%2.%3.%4.%5.%6.%7."/>
      <w:lvlJc w:val="left"/>
      <w:pPr>
        <w:ind w:left="2268" w:hanging="1440"/>
      </w:pPr>
      <w:rPr>
        <w:rFonts w:hint="default"/>
      </w:rPr>
    </w:lvl>
    <w:lvl w:ilvl="7">
      <w:start w:val="1"/>
      <w:numFmt w:val="decimal"/>
      <w:isLgl/>
      <w:lvlText w:val="%1.%2.%3.%4.%5.%6.%7.%8."/>
      <w:lvlJc w:val="left"/>
      <w:pPr>
        <w:ind w:left="2268" w:hanging="1440"/>
      </w:pPr>
      <w:rPr>
        <w:rFonts w:hint="default"/>
      </w:rPr>
    </w:lvl>
    <w:lvl w:ilvl="8">
      <w:start w:val="1"/>
      <w:numFmt w:val="decimal"/>
      <w:isLgl/>
      <w:lvlText w:val="%1.%2.%3.%4.%5.%6.%7.%8.%9."/>
      <w:lvlJc w:val="left"/>
      <w:pPr>
        <w:ind w:left="2628" w:hanging="1800"/>
      </w:pPr>
      <w:rPr>
        <w:rFonts w:hint="default"/>
      </w:rPr>
    </w:lvl>
  </w:abstractNum>
  <w:abstractNum w:abstractNumId="4" w15:restartNumberingAfterBreak="0">
    <w:nsid w:val="0E54704F"/>
    <w:multiLevelType w:val="multilevel"/>
    <w:tmpl w:val="1DA81856"/>
    <w:lvl w:ilvl="0">
      <w:start w:val="1"/>
      <w:numFmt w:val="decimal"/>
      <w:lvlText w:val="%1."/>
      <w:lvlJc w:val="left"/>
      <w:pPr>
        <w:ind w:left="1440" w:hanging="360"/>
      </w:pPr>
      <w:rPr>
        <w:rFonts w:hint="default"/>
      </w:rPr>
    </w:lvl>
    <w:lvl w:ilvl="1">
      <w:start w:val="1"/>
      <w:numFmt w:val="decimal"/>
      <w:lvlText w:val="%1.%2."/>
      <w:lvlJc w:val="left"/>
      <w:pPr>
        <w:ind w:left="2688" w:hanging="360"/>
      </w:pPr>
      <w:rPr>
        <w:rFonts w:hint="default"/>
      </w:rPr>
    </w:lvl>
    <w:lvl w:ilvl="2">
      <w:start w:val="1"/>
      <w:numFmt w:val="decimal"/>
      <w:lvlText w:val="%1.%2.%3."/>
      <w:lvlJc w:val="left"/>
      <w:pPr>
        <w:ind w:left="4296" w:hanging="720"/>
      </w:pPr>
      <w:rPr>
        <w:rFonts w:hint="default"/>
      </w:rPr>
    </w:lvl>
    <w:lvl w:ilvl="3">
      <w:start w:val="1"/>
      <w:numFmt w:val="decimal"/>
      <w:lvlText w:val="%1.%2.%3.%4."/>
      <w:lvlJc w:val="left"/>
      <w:pPr>
        <w:ind w:left="5544" w:hanging="720"/>
      </w:pPr>
      <w:rPr>
        <w:rFonts w:hint="default"/>
      </w:rPr>
    </w:lvl>
    <w:lvl w:ilvl="4">
      <w:start w:val="1"/>
      <w:numFmt w:val="decimal"/>
      <w:lvlText w:val="%1.%2.%3.%4.%5."/>
      <w:lvlJc w:val="left"/>
      <w:pPr>
        <w:ind w:left="7152" w:hanging="1080"/>
      </w:pPr>
      <w:rPr>
        <w:rFonts w:hint="default"/>
      </w:rPr>
    </w:lvl>
    <w:lvl w:ilvl="5">
      <w:start w:val="1"/>
      <w:numFmt w:val="decimal"/>
      <w:lvlText w:val="%1.%2.%3.%4.%5.%6."/>
      <w:lvlJc w:val="left"/>
      <w:pPr>
        <w:ind w:left="840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256" w:hanging="1440"/>
      </w:pPr>
      <w:rPr>
        <w:rFonts w:hint="default"/>
      </w:rPr>
    </w:lvl>
    <w:lvl w:ilvl="8">
      <w:start w:val="1"/>
      <w:numFmt w:val="decimal"/>
      <w:lvlText w:val="%1.%2.%3.%4.%5.%6.%7.%8.%9."/>
      <w:lvlJc w:val="left"/>
      <w:pPr>
        <w:ind w:left="12864" w:hanging="1800"/>
      </w:pPr>
      <w:rPr>
        <w:rFonts w:hint="default"/>
      </w:rPr>
    </w:lvl>
  </w:abstractNum>
  <w:abstractNum w:abstractNumId="5" w15:restartNumberingAfterBreak="0">
    <w:nsid w:val="19D072C6"/>
    <w:multiLevelType w:val="multilevel"/>
    <w:tmpl w:val="08FCEF72"/>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bullet"/>
      <w:lvlText w:val=""/>
      <w:lvlJc w:val="left"/>
      <w:pPr>
        <w:ind w:left="107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D44B2B"/>
    <w:multiLevelType w:val="multilevel"/>
    <w:tmpl w:val="D58260B0"/>
    <w:lvl w:ilvl="0">
      <w:start w:val="2"/>
      <w:numFmt w:val="decimal"/>
      <w:lvlText w:val="%1"/>
      <w:lvlJc w:val="left"/>
      <w:pPr>
        <w:ind w:left="360" w:hanging="360"/>
      </w:pPr>
      <w:rPr>
        <w:rFonts w:hint="default"/>
      </w:rPr>
    </w:lvl>
    <w:lvl w:ilvl="1">
      <w:start w:val="2"/>
      <w:numFmt w:val="decimal"/>
      <w:lvlText w:val="%1.%2"/>
      <w:lvlJc w:val="left"/>
      <w:pPr>
        <w:ind w:left="828" w:hanging="360"/>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124" w:hanging="72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544" w:hanging="1800"/>
      </w:pPr>
      <w:rPr>
        <w:rFonts w:hint="default"/>
      </w:rPr>
    </w:lvl>
  </w:abstractNum>
  <w:abstractNum w:abstractNumId="7" w15:restartNumberingAfterBreak="0">
    <w:nsid w:val="37E911C0"/>
    <w:multiLevelType w:val="hybridMultilevel"/>
    <w:tmpl w:val="FA24D2FA"/>
    <w:lvl w:ilvl="0" w:tplc="482C0E5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9E84290"/>
    <w:multiLevelType w:val="hybridMultilevel"/>
    <w:tmpl w:val="01986162"/>
    <w:lvl w:ilvl="0" w:tplc="666CD644">
      <w:start w:val="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D97029D"/>
    <w:multiLevelType w:val="hybridMultilevel"/>
    <w:tmpl w:val="C1B244CE"/>
    <w:lvl w:ilvl="0" w:tplc="0BFC42F2">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2BD05C6"/>
    <w:multiLevelType w:val="multilevel"/>
    <w:tmpl w:val="44BC63EC"/>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61F5457"/>
    <w:multiLevelType w:val="hybridMultilevel"/>
    <w:tmpl w:val="C43851EC"/>
    <w:lvl w:ilvl="0" w:tplc="3A9AA6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F52C29"/>
    <w:multiLevelType w:val="hybridMultilevel"/>
    <w:tmpl w:val="6186D0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7C43461"/>
    <w:multiLevelType w:val="multilevel"/>
    <w:tmpl w:val="DB2CB784"/>
    <w:lvl w:ilvl="0">
      <w:start w:val="2"/>
      <w:numFmt w:val="decimal"/>
      <w:lvlText w:val="%1."/>
      <w:lvlJc w:val="left"/>
      <w:pPr>
        <w:ind w:left="360" w:hanging="360"/>
      </w:pPr>
      <w:rPr>
        <w:rFonts w:hint="default"/>
      </w:rPr>
    </w:lvl>
    <w:lvl w:ilvl="1">
      <w:start w:val="1"/>
      <w:numFmt w:val="decimal"/>
      <w:lvlText w:val="%1.%2."/>
      <w:lvlJc w:val="left"/>
      <w:pPr>
        <w:ind w:left="1608" w:hanging="360"/>
      </w:pPr>
      <w:rPr>
        <w:rFonts w:hint="default"/>
      </w:rPr>
    </w:lvl>
    <w:lvl w:ilvl="2">
      <w:start w:val="1"/>
      <w:numFmt w:val="decimal"/>
      <w:lvlText w:val="%1.%2.%3."/>
      <w:lvlJc w:val="left"/>
      <w:pPr>
        <w:ind w:left="3216" w:hanging="720"/>
      </w:pPr>
      <w:rPr>
        <w:rFonts w:hint="default"/>
      </w:rPr>
    </w:lvl>
    <w:lvl w:ilvl="3">
      <w:start w:val="1"/>
      <w:numFmt w:val="decimal"/>
      <w:lvlText w:val="%1.%2.%3.%4."/>
      <w:lvlJc w:val="left"/>
      <w:pPr>
        <w:ind w:left="4464" w:hanging="720"/>
      </w:pPr>
      <w:rPr>
        <w:rFonts w:hint="default"/>
      </w:rPr>
    </w:lvl>
    <w:lvl w:ilvl="4">
      <w:start w:val="1"/>
      <w:numFmt w:val="decimal"/>
      <w:lvlText w:val="%1.%2.%3.%4.%5."/>
      <w:lvlJc w:val="left"/>
      <w:pPr>
        <w:ind w:left="6072" w:hanging="1080"/>
      </w:pPr>
      <w:rPr>
        <w:rFonts w:hint="default"/>
      </w:rPr>
    </w:lvl>
    <w:lvl w:ilvl="5">
      <w:start w:val="1"/>
      <w:numFmt w:val="decimal"/>
      <w:lvlText w:val="%1.%2.%3.%4.%5.%6."/>
      <w:lvlJc w:val="left"/>
      <w:pPr>
        <w:ind w:left="7320" w:hanging="1080"/>
      </w:pPr>
      <w:rPr>
        <w:rFonts w:hint="default"/>
      </w:rPr>
    </w:lvl>
    <w:lvl w:ilvl="6">
      <w:start w:val="1"/>
      <w:numFmt w:val="decimal"/>
      <w:lvlText w:val="%1.%2.%3.%4.%5.%6.%7."/>
      <w:lvlJc w:val="left"/>
      <w:pPr>
        <w:ind w:left="8928" w:hanging="1440"/>
      </w:pPr>
      <w:rPr>
        <w:rFonts w:hint="default"/>
      </w:rPr>
    </w:lvl>
    <w:lvl w:ilvl="7">
      <w:start w:val="1"/>
      <w:numFmt w:val="decimal"/>
      <w:lvlText w:val="%1.%2.%3.%4.%5.%6.%7.%8."/>
      <w:lvlJc w:val="left"/>
      <w:pPr>
        <w:ind w:left="10176" w:hanging="1440"/>
      </w:pPr>
      <w:rPr>
        <w:rFonts w:hint="default"/>
      </w:rPr>
    </w:lvl>
    <w:lvl w:ilvl="8">
      <w:start w:val="1"/>
      <w:numFmt w:val="decimal"/>
      <w:lvlText w:val="%1.%2.%3.%4.%5.%6.%7.%8.%9."/>
      <w:lvlJc w:val="left"/>
      <w:pPr>
        <w:ind w:left="11784" w:hanging="1800"/>
      </w:pPr>
      <w:rPr>
        <w:rFonts w:hint="default"/>
      </w:rPr>
    </w:lvl>
  </w:abstractNum>
  <w:abstractNum w:abstractNumId="14" w15:restartNumberingAfterBreak="0">
    <w:nsid w:val="5F7C593C"/>
    <w:multiLevelType w:val="multilevel"/>
    <w:tmpl w:val="49521C7A"/>
    <w:lvl w:ilvl="0">
      <w:start w:val="1"/>
      <w:numFmt w:val="decimal"/>
      <w:lvlText w:val="%1."/>
      <w:lvlJc w:val="left"/>
      <w:pPr>
        <w:ind w:left="468" w:hanging="360"/>
      </w:pPr>
      <w:rPr>
        <w:rFonts w:ascii="Times New Roman" w:eastAsia="Calibri" w:hAnsi="Times New Roman" w:cs="Times New Roman"/>
      </w:rPr>
    </w:lvl>
    <w:lvl w:ilvl="1">
      <w:start w:val="1"/>
      <w:numFmt w:val="decimal"/>
      <w:isLgl/>
      <w:lvlText w:val="%2."/>
      <w:lvlJc w:val="left"/>
      <w:pPr>
        <w:ind w:left="828" w:hanging="360"/>
      </w:pPr>
      <w:rPr>
        <w:rFonts w:ascii="Times New Roman" w:eastAsia="Calibri" w:hAnsi="Times New Roman" w:cs="Times New Roman"/>
      </w:rPr>
    </w:lvl>
    <w:lvl w:ilvl="2">
      <w:start w:val="1"/>
      <w:numFmt w:val="decimal"/>
      <w:isLgl/>
      <w:lvlText w:val="%1.%2.%3."/>
      <w:lvlJc w:val="left"/>
      <w:pPr>
        <w:ind w:left="1548" w:hanging="720"/>
      </w:pPr>
      <w:rPr>
        <w:rFonts w:hint="default"/>
      </w:rPr>
    </w:lvl>
    <w:lvl w:ilvl="3">
      <w:start w:val="1"/>
      <w:numFmt w:val="decimal"/>
      <w:isLgl/>
      <w:lvlText w:val="%1.%2.%3.%4."/>
      <w:lvlJc w:val="left"/>
      <w:pPr>
        <w:ind w:left="1908" w:hanging="720"/>
      </w:pPr>
      <w:rPr>
        <w:rFonts w:hint="default"/>
      </w:rPr>
    </w:lvl>
    <w:lvl w:ilvl="4">
      <w:start w:val="1"/>
      <w:numFmt w:val="decimal"/>
      <w:isLgl/>
      <w:lvlText w:val="%1.%2.%3.%4.%5."/>
      <w:lvlJc w:val="left"/>
      <w:pPr>
        <w:ind w:left="2628" w:hanging="1080"/>
      </w:pPr>
      <w:rPr>
        <w:rFonts w:hint="default"/>
      </w:rPr>
    </w:lvl>
    <w:lvl w:ilvl="5">
      <w:start w:val="1"/>
      <w:numFmt w:val="decimal"/>
      <w:isLgl/>
      <w:lvlText w:val="%1.%2.%3.%4.%5.%6."/>
      <w:lvlJc w:val="left"/>
      <w:pPr>
        <w:ind w:left="298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4068" w:hanging="1440"/>
      </w:pPr>
      <w:rPr>
        <w:rFonts w:hint="default"/>
      </w:rPr>
    </w:lvl>
    <w:lvl w:ilvl="8">
      <w:start w:val="1"/>
      <w:numFmt w:val="decimal"/>
      <w:isLgl/>
      <w:lvlText w:val="%1.%2.%3.%4.%5.%6.%7.%8.%9."/>
      <w:lvlJc w:val="left"/>
      <w:pPr>
        <w:ind w:left="4788" w:hanging="1800"/>
      </w:pPr>
      <w:rPr>
        <w:rFonts w:hint="default"/>
      </w:rPr>
    </w:lvl>
  </w:abstractNum>
  <w:abstractNum w:abstractNumId="15" w15:restartNumberingAfterBreak="0">
    <w:nsid w:val="634805AB"/>
    <w:multiLevelType w:val="hybridMultilevel"/>
    <w:tmpl w:val="5D46BC44"/>
    <w:lvl w:ilvl="0" w:tplc="B8C6FD12">
      <w:start w:val="10"/>
      <w:numFmt w:val="bullet"/>
      <w:lvlText w:val="-"/>
      <w:lvlJc w:val="left"/>
      <w:pPr>
        <w:ind w:left="828" w:hanging="360"/>
      </w:pPr>
      <w:rPr>
        <w:rFonts w:ascii="Times New Roman" w:eastAsia="Times New Roman" w:hAnsi="Times New Roman" w:cs="Times New Roman" w:hint="default"/>
      </w:rPr>
    </w:lvl>
    <w:lvl w:ilvl="1" w:tplc="04260003" w:tentative="1">
      <w:start w:val="1"/>
      <w:numFmt w:val="bullet"/>
      <w:lvlText w:val="o"/>
      <w:lvlJc w:val="left"/>
      <w:pPr>
        <w:ind w:left="1548" w:hanging="360"/>
      </w:pPr>
      <w:rPr>
        <w:rFonts w:ascii="Courier New" w:hAnsi="Courier New" w:cs="Courier New" w:hint="default"/>
      </w:rPr>
    </w:lvl>
    <w:lvl w:ilvl="2" w:tplc="04260005" w:tentative="1">
      <w:start w:val="1"/>
      <w:numFmt w:val="bullet"/>
      <w:lvlText w:val=""/>
      <w:lvlJc w:val="left"/>
      <w:pPr>
        <w:ind w:left="2268" w:hanging="360"/>
      </w:pPr>
      <w:rPr>
        <w:rFonts w:ascii="Wingdings" w:hAnsi="Wingdings" w:hint="default"/>
      </w:rPr>
    </w:lvl>
    <w:lvl w:ilvl="3" w:tplc="04260001" w:tentative="1">
      <w:start w:val="1"/>
      <w:numFmt w:val="bullet"/>
      <w:lvlText w:val=""/>
      <w:lvlJc w:val="left"/>
      <w:pPr>
        <w:ind w:left="2988" w:hanging="360"/>
      </w:pPr>
      <w:rPr>
        <w:rFonts w:ascii="Symbol" w:hAnsi="Symbol" w:hint="default"/>
      </w:rPr>
    </w:lvl>
    <w:lvl w:ilvl="4" w:tplc="04260003" w:tentative="1">
      <w:start w:val="1"/>
      <w:numFmt w:val="bullet"/>
      <w:lvlText w:val="o"/>
      <w:lvlJc w:val="left"/>
      <w:pPr>
        <w:ind w:left="3708" w:hanging="360"/>
      </w:pPr>
      <w:rPr>
        <w:rFonts w:ascii="Courier New" w:hAnsi="Courier New" w:cs="Courier New" w:hint="default"/>
      </w:rPr>
    </w:lvl>
    <w:lvl w:ilvl="5" w:tplc="04260005" w:tentative="1">
      <w:start w:val="1"/>
      <w:numFmt w:val="bullet"/>
      <w:lvlText w:val=""/>
      <w:lvlJc w:val="left"/>
      <w:pPr>
        <w:ind w:left="4428" w:hanging="360"/>
      </w:pPr>
      <w:rPr>
        <w:rFonts w:ascii="Wingdings" w:hAnsi="Wingdings" w:hint="default"/>
      </w:rPr>
    </w:lvl>
    <w:lvl w:ilvl="6" w:tplc="04260001" w:tentative="1">
      <w:start w:val="1"/>
      <w:numFmt w:val="bullet"/>
      <w:lvlText w:val=""/>
      <w:lvlJc w:val="left"/>
      <w:pPr>
        <w:ind w:left="5148" w:hanging="360"/>
      </w:pPr>
      <w:rPr>
        <w:rFonts w:ascii="Symbol" w:hAnsi="Symbol" w:hint="default"/>
      </w:rPr>
    </w:lvl>
    <w:lvl w:ilvl="7" w:tplc="04260003" w:tentative="1">
      <w:start w:val="1"/>
      <w:numFmt w:val="bullet"/>
      <w:lvlText w:val="o"/>
      <w:lvlJc w:val="left"/>
      <w:pPr>
        <w:ind w:left="5868" w:hanging="360"/>
      </w:pPr>
      <w:rPr>
        <w:rFonts w:ascii="Courier New" w:hAnsi="Courier New" w:cs="Courier New" w:hint="default"/>
      </w:rPr>
    </w:lvl>
    <w:lvl w:ilvl="8" w:tplc="04260005" w:tentative="1">
      <w:start w:val="1"/>
      <w:numFmt w:val="bullet"/>
      <w:lvlText w:val=""/>
      <w:lvlJc w:val="left"/>
      <w:pPr>
        <w:ind w:left="6588" w:hanging="360"/>
      </w:pPr>
      <w:rPr>
        <w:rFonts w:ascii="Wingdings" w:hAnsi="Wingdings" w:hint="default"/>
      </w:rPr>
    </w:lvl>
  </w:abstractNum>
  <w:abstractNum w:abstractNumId="16" w15:restartNumberingAfterBreak="0">
    <w:nsid w:val="653F7E02"/>
    <w:multiLevelType w:val="multilevel"/>
    <w:tmpl w:val="F24E37DA"/>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bullet"/>
      <w:lvlText w:val=""/>
      <w:lvlJc w:val="left"/>
      <w:pPr>
        <w:ind w:left="107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5971C72"/>
    <w:multiLevelType w:val="hybridMultilevel"/>
    <w:tmpl w:val="281078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7282FD9"/>
    <w:multiLevelType w:val="multilevel"/>
    <w:tmpl w:val="BAA027E8"/>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bullet"/>
      <w:lvlText w:val=""/>
      <w:lvlJc w:val="left"/>
      <w:pPr>
        <w:ind w:left="107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F6830D5"/>
    <w:multiLevelType w:val="hybridMultilevel"/>
    <w:tmpl w:val="7CF2F426"/>
    <w:lvl w:ilvl="0" w:tplc="1E169F36">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75657491"/>
    <w:multiLevelType w:val="hybridMultilevel"/>
    <w:tmpl w:val="935A6326"/>
    <w:lvl w:ilvl="0" w:tplc="FD08CA1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9B153DF"/>
    <w:multiLevelType w:val="multilevel"/>
    <w:tmpl w:val="C93A589C"/>
    <w:lvl w:ilvl="0">
      <w:start w:val="2"/>
      <w:numFmt w:val="decimal"/>
      <w:lvlText w:val="%1."/>
      <w:lvlJc w:val="left"/>
      <w:pPr>
        <w:ind w:left="360" w:hanging="360"/>
      </w:pPr>
      <w:rPr>
        <w:rFonts w:hint="default"/>
      </w:rPr>
    </w:lvl>
    <w:lvl w:ilvl="1">
      <w:start w:val="1"/>
      <w:numFmt w:val="decimal"/>
      <w:lvlText w:val="%1.%2."/>
      <w:lvlJc w:val="left"/>
      <w:pPr>
        <w:ind w:left="1188" w:hanging="360"/>
      </w:pPr>
      <w:rPr>
        <w:rFonts w:hint="default"/>
      </w:rPr>
    </w:lvl>
    <w:lvl w:ilvl="2">
      <w:start w:val="1"/>
      <w:numFmt w:val="decimal"/>
      <w:lvlText w:val="%1.%2.%3."/>
      <w:lvlJc w:val="left"/>
      <w:pPr>
        <w:ind w:left="2376" w:hanging="720"/>
      </w:pPr>
      <w:rPr>
        <w:rFonts w:hint="default"/>
      </w:rPr>
    </w:lvl>
    <w:lvl w:ilvl="3">
      <w:start w:val="1"/>
      <w:numFmt w:val="decimal"/>
      <w:lvlText w:val="%1.%2.%3.%4."/>
      <w:lvlJc w:val="left"/>
      <w:pPr>
        <w:ind w:left="3204" w:hanging="720"/>
      </w:pPr>
      <w:rPr>
        <w:rFonts w:hint="default"/>
      </w:rPr>
    </w:lvl>
    <w:lvl w:ilvl="4">
      <w:start w:val="1"/>
      <w:numFmt w:val="decimal"/>
      <w:lvlText w:val="%1.%2.%3.%4.%5."/>
      <w:lvlJc w:val="left"/>
      <w:pPr>
        <w:ind w:left="4392" w:hanging="1080"/>
      </w:pPr>
      <w:rPr>
        <w:rFonts w:hint="default"/>
      </w:rPr>
    </w:lvl>
    <w:lvl w:ilvl="5">
      <w:start w:val="1"/>
      <w:numFmt w:val="decimal"/>
      <w:lvlText w:val="%1.%2.%3.%4.%5.%6."/>
      <w:lvlJc w:val="left"/>
      <w:pPr>
        <w:ind w:left="5220" w:hanging="1080"/>
      </w:pPr>
      <w:rPr>
        <w:rFonts w:hint="default"/>
      </w:rPr>
    </w:lvl>
    <w:lvl w:ilvl="6">
      <w:start w:val="1"/>
      <w:numFmt w:val="decimal"/>
      <w:lvlText w:val="%1.%2.%3.%4.%5.%6.%7."/>
      <w:lvlJc w:val="left"/>
      <w:pPr>
        <w:ind w:left="6408" w:hanging="1440"/>
      </w:pPr>
      <w:rPr>
        <w:rFonts w:hint="default"/>
      </w:rPr>
    </w:lvl>
    <w:lvl w:ilvl="7">
      <w:start w:val="1"/>
      <w:numFmt w:val="decimal"/>
      <w:lvlText w:val="%1.%2.%3.%4.%5.%6.%7.%8."/>
      <w:lvlJc w:val="left"/>
      <w:pPr>
        <w:ind w:left="7236" w:hanging="1440"/>
      </w:pPr>
      <w:rPr>
        <w:rFonts w:hint="default"/>
      </w:rPr>
    </w:lvl>
    <w:lvl w:ilvl="8">
      <w:start w:val="1"/>
      <w:numFmt w:val="decimal"/>
      <w:lvlText w:val="%1.%2.%3.%4.%5.%6.%7.%8.%9."/>
      <w:lvlJc w:val="left"/>
      <w:pPr>
        <w:ind w:left="8424" w:hanging="1800"/>
      </w:pPr>
      <w:rPr>
        <w:rFonts w:hint="default"/>
      </w:rPr>
    </w:lvl>
  </w:abstractNum>
  <w:num w:numId="1">
    <w:abstractNumId w:val="11"/>
  </w:num>
  <w:num w:numId="2">
    <w:abstractNumId w:val="1"/>
  </w:num>
  <w:num w:numId="3">
    <w:abstractNumId w:val="0"/>
  </w:num>
  <w:num w:numId="4">
    <w:abstractNumId w:val="14"/>
  </w:num>
  <w:num w:numId="5">
    <w:abstractNumId w:val="12"/>
  </w:num>
  <w:num w:numId="6">
    <w:abstractNumId w:val="15"/>
  </w:num>
  <w:num w:numId="7">
    <w:abstractNumId w:val="6"/>
  </w:num>
  <w:num w:numId="8">
    <w:abstractNumId w:val="14"/>
    <w:lvlOverride w:ilvl="0">
      <w:startOverride w:val="2"/>
    </w:lvlOverride>
    <w:lvlOverride w:ilvl="1">
      <w:startOverride w:val="3"/>
    </w:lvlOverride>
  </w:num>
  <w:num w:numId="9">
    <w:abstractNumId w:val="21"/>
  </w:num>
  <w:num w:numId="10">
    <w:abstractNumId w:val="3"/>
  </w:num>
  <w:num w:numId="11">
    <w:abstractNumId w:val="13"/>
  </w:num>
  <w:num w:numId="12">
    <w:abstractNumId w:val="17"/>
  </w:num>
  <w:num w:numId="13">
    <w:abstractNumId w:val="4"/>
  </w:num>
  <w:num w:numId="14">
    <w:abstractNumId w:val="2"/>
  </w:num>
  <w:num w:numId="15">
    <w:abstractNumId w:val="10"/>
  </w:num>
  <w:num w:numId="16">
    <w:abstractNumId w:val="20"/>
  </w:num>
  <w:num w:numId="17">
    <w:abstractNumId w:val="7"/>
  </w:num>
  <w:num w:numId="18">
    <w:abstractNumId w:val="9"/>
  </w:num>
  <w:num w:numId="19">
    <w:abstractNumId w:val="8"/>
  </w:num>
  <w:num w:numId="20">
    <w:abstractNumId w:val="7"/>
    <w:lvlOverride w:ilvl="0">
      <w:startOverride w:val="2"/>
    </w:lvlOverride>
  </w:num>
  <w:num w:numId="21">
    <w:abstractNumId w:val="7"/>
    <w:lvlOverride w:ilvl="0">
      <w:startOverride w:val="1"/>
    </w:lvlOverride>
  </w:num>
  <w:num w:numId="22">
    <w:abstractNumId w:val="19"/>
  </w:num>
  <w:num w:numId="23">
    <w:abstractNumId w:val="5"/>
  </w:num>
  <w:num w:numId="24">
    <w:abstractNumId w:val="18"/>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59C"/>
    <w:rsid w:val="000046C9"/>
    <w:rsid w:val="00005CEC"/>
    <w:rsid w:val="000132EE"/>
    <w:rsid w:val="00014396"/>
    <w:rsid w:val="0002429A"/>
    <w:rsid w:val="000247C5"/>
    <w:rsid w:val="000307CE"/>
    <w:rsid w:val="000332FE"/>
    <w:rsid w:val="00035D5A"/>
    <w:rsid w:val="0004241C"/>
    <w:rsid w:val="000465E2"/>
    <w:rsid w:val="00052504"/>
    <w:rsid w:val="00056A15"/>
    <w:rsid w:val="00061196"/>
    <w:rsid w:val="0006380C"/>
    <w:rsid w:val="00074176"/>
    <w:rsid w:val="00077535"/>
    <w:rsid w:val="00082E34"/>
    <w:rsid w:val="000866B6"/>
    <w:rsid w:val="00086B64"/>
    <w:rsid w:val="00090679"/>
    <w:rsid w:val="000B1750"/>
    <w:rsid w:val="000B3AEB"/>
    <w:rsid w:val="000C473C"/>
    <w:rsid w:val="000C6E2C"/>
    <w:rsid w:val="000D025C"/>
    <w:rsid w:val="000D242D"/>
    <w:rsid w:val="000D4682"/>
    <w:rsid w:val="000D550C"/>
    <w:rsid w:val="000D7EF9"/>
    <w:rsid w:val="000E3E86"/>
    <w:rsid w:val="000F09A7"/>
    <w:rsid w:val="000F13B4"/>
    <w:rsid w:val="000F1759"/>
    <w:rsid w:val="00101067"/>
    <w:rsid w:val="00103343"/>
    <w:rsid w:val="00111C85"/>
    <w:rsid w:val="00115003"/>
    <w:rsid w:val="00124C37"/>
    <w:rsid w:val="001335F1"/>
    <w:rsid w:val="00145693"/>
    <w:rsid w:val="001521C7"/>
    <w:rsid w:val="00152835"/>
    <w:rsid w:val="0015727F"/>
    <w:rsid w:val="001664B5"/>
    <w:rsid w:val="00177CC2"/>
    <w:rsid w:val="001808AE"/>
    <w:rsid w:val="001836D4"/>
    <w:rsid w:val="00185FBE"/>
    <w:rsid w:val="00191AE1"/>
    <w:rsid w:val="001959AF"/>
    <w:rsid w:val="001A10F3"/>
    <w:rsid w:val="001A4515"/>
    <w:rsid w:val="001B00BB"/>
    <w:rsid w:val="001B061A"/>
    <w:rsid w:val="001B227A"/>
    <w:rsid w:val="001B3C3F"/>
    <w:rsid w:val="001C2A74"/>
    <w:rsid w:val="001D280F"/>
    <w:rsid w:val="001D36C4"/>
    <w:rsid w:val="001D4BC8"/>
    <w:rsid w:val="001D6CEF"/>
    <w:rsid w:val="001F59F1"/>
    <w:rsid w:val="00200EC7"/>
    <w:rsid w:val="00201243"/>
    <w:rsid w:val="00202F64"/>
    <w:rsid w:val="002056B3"/>
    <w:rsid w:val="0020706B"/>
    <w:rsid w:val="00221AC1"/>
    <w:rsid w:val="002250C6"/>
    <w:rsid w:val="002252EB"/>
    <w:rsid w:val="00231228"/>
    <w:rsid w:val="00231460"/>
    <w:rsid w:val="0023192D"/>
    <w:rsid w:val="002320AB"/>
    <w:rsid w:val="0024187A"/>
    <w:rsid w:val="00242ABF"/>
    <w:rsid w:val="0024635A"/>
    <w:rsid w:val="00247F21"/>
    <w:rsid w:val="00251955"/>
    <w:rsid w:val="00253D23"/>
    <w:rsid w:val="00264912"/>
    <w:rsid w:val="00275542"/>
    <w:rsid w:val="00283904"/>
    <w:rsid w:val="00285117"/>
    <w:rsid w:val="00290767"/>
    <w:rsid w:val="00295048"/>
    <w:rsid w:val="00297D4B"/>
    <w:rsid w:val="002A1361"/>
    <w:rsid w:val="002A717C"/>
    <w:rsid w:val="002B1C22"/>
    <w:rsid w:val="002B1FDC"/>
    <w:rsid w:val="002B7CB9"/>
    <w:rsid w:val="002C059E"/>
    <w:rsid w:val="002C51CC"/>
    <w:rsid w:val="002D5A02"/>
    <w:rsid w:val="002E37A2"/>
    <w:rsid w:val="002E3E98"/>
    <w:rsid w:val="002E605E"/>
    <w:rsid w:val="002F50A3"/>
    <w:rsid w:val="00305D6E"/>
    <w:rsid w:val="003139C5"/>
    <w:rsid w:val="00317ABD"/>
    <w:rsid w:val="00320E4A"/>
    <w:rsid w:val="0032529A"/>
    <w:rsid w:val="003270BF"/>
    <w:rsid w:val="0033040D"/>
    <w:rsid w:val="00342351"/>
    <w:rsid w:val="00342927"/>
    <w:rsid w:val="00353FF0"/>
    <w:rsid w:val="00360C29"/>
    <w:rsid w:val="0037003C"/>
    <w:rsid w:val="0037334F"/>
    <w:rsid w:val="0037700A"/>
    <w:rsid w:val="00377EC2"/>
    <w:rsid w:val="0038791E"/>
    <w:rsid w:val="00392060"/>
    <w:rsid w:val="00392EE4"/>
    <w:rsid w:val="003A076E"/>
    <w:rsid w:val="003A3E67"/>
    <w:rsid w:val="003A59B2"/>
    <w:rsid w:val="003A753C"/>
    <w:rsid w:val="003B6922"/>
    <w:rsid w:val="003B71C6"/>
    <w:rsid w:val="003C3687"/>
    <w:rsid w:val="003C4999"/>
    <w:rsid w:val="003C5A45"/>
    <w:rsid w:val="003D2968"/>
    <w:rsid w:val="003E2AA8"/>
    <w:rsid w:val="003E30A9"/>
    <w:rsid w:val="003E3EB2"/>
    <w:rsid w:val="003E6ED1"/>
    <w:rsid w:val="003F071B"/>
    <w:rsid w:val="00403AE8"/>
    <w:rsid w:val="00404A96"/>
    <w:rsid w:val="00410212"/>
    <w:rsid w:val="0041303E"/>
    <w:rsid w:val="00414697"/>
    <w:rsid w:val="0041604B"/>
    <w:rsid w:val="004236AC"/>
    <w:rsid w:val="004274F4"/>
    <w:rsid w:val="004324C1"/>
    <w:rsid w:val="00435099"/>
    <w:rsid w:val="0043626C"/>
    <w:rsid w:val="004368D3"/>
    <w:rsid w:val="00441983"/>
    <w:rsid w:val="00445A1E"/>
    <w:rsid w:val="00445CE6"/>
    <w:rsid w:val="0044741F"/>
    <w:rsid w:val="0045540A"/>
    <w:rsid w:val="004564D7"/>
    <w:rsid w:val="0045748A"/>
    <w:rsid w:val="00465464"/>
    <w:rsid w:val="004840BB"/>
    <w:rsid w:val="00486118"/>
    <w:rsid w:val="00486FEC"/>
    <w:rsid w:val="004A0BE3"/>
    <w:rsid w:val="004A1311"/>
    <w:rsid w:val="004A2B35"/>
    <w:rsid w:val="004B4FFA"/>
    <w:rsid w:val="004B62F4"/>
    <w:rsid w:val="004C7992"/>
    <w:rsid w:val="004D21F8"/>
    <w:rsid w:val="004D25B5"/>
    <w:rsid w:val="004D535C"/>
    <w:rsid w:val="004D61A7"/>
    <w:rsid w:val="004E0DE1"/>
    <w:rsid w:val="004E30D7"/>
    <w:rsid w:val="004F23CD"/>
    <w:rsid w:val="00503F22"/>
    <w:rsid w:val="00507BFC"/>
    <w:rsid w:val="00511313"/>
    <w:rsid w:val="00522538"/>
    <w:rsid w:val="00527AF3"/>
    <w:rsid w:val="005314DB"/>
    <w:rsid w:val="00533B93"/>
    <w:rsid w:val="00534D88"/>
    <w:rsid w:val="00534EBC"/>
    <w:rsid w:val="0054062E"/>
    <w:rsid w:val="00550A7E"/>
    <w:rsid w:val="0055646B"/>
    <w:rsid w:val="00570F21"/>
    <w:rsid w:val="005742BE"/>
    <w:rsid w:val="00574E4E"/>
    <w:rsid w:val="00592151"/>
    <w:rsid w:val="00597B30"/>
    <w:rsid w:val="005A2218"/>
    <w:rsid w:val="005B24CF"/>
    <w:rsid w:val="005B2ED9"/>
    <w:rsid w:val="005B3BFB"/>
    <w:rsid w:val="005B4B53"/>
    <w:rsid w:val="005C3AAA"/>
    <w:rsid w:val="005C4C90"/>
    <w:rsid w:val="005C4FAC"/>
    <w:rsid w:val="005C53AA"/>
    <w:rsid w:val="005C59F8"/>
    <w:rsid w:val="005C5F37"/>
    <w:rsid w:val="005C7346"/>
    <w:rsid w:val="005C7665"/>
    <w:rsid w:val="005D0C58"/>
    <w:rsid w:val="005D2D37"/>
    <w:rsid w:val="005E7D63"/>
    <w:rsid w:val="005F14CA"/>
    <w:rsid w:val="00605F61"/>
    <w:rsid w:val="00622255"/>
    <w:rsid w:val="00637147"/>
    <w:rsid w:val="00646506"/>
    <w:rsid w:val="00652079"/>
    <w:rsid w:val="00652A13"/>
    <w:rsid w:val="00656870"/>
    <w:rsid w:val="006601B1"/>
    <w:rsid w:val="0066045A"/>
    <w:rsid w:val="00660F5D"/>
    <w:rsid w:val="006625C1"/>
    <w:rsid w:val="006644E6"/>
    <w:rsid w:val="006645A1"/>
    <w:rsid w:val="0066659C"/>
    <w:rsid w:val="00671285"/>
    <w:rsid w:val="00677681"/>
    <w:rsid w:val="00687842"/>
    <w:rsid w:val="00694E2F"/>
    <w:rsid w:val="0069531D"/>
    <w:rsid w:val="00695B85"/>
    <w:rsid w:val="006A6364"/>
    <w:rsid w:val="006A7BA1"/>
    <w:rsid w:val="006C0EDC"/>
    <w:rsid w:val="006C2CC3"/>
    <w:rsid w:val="006C74EC"/>
    <w:rsid w:val="006D516D"/>
    <w:rsid w:val="006E0FF4"/>
    <w:rsid w:val="006E1744"/>
    <w:rsid w:val="006E2F6D"/>
    <w:rsid w:val="006E653F"/>
    <w:rsid w:val="006E6CAF"/>
    <w:rsid w:val="006F21FA"/>
    <w:rsid w:val="0071004C"/>
    <w:rsid w:val="0071545F"/>
    <w:rsid w:val="007157D6"/>
    <w:rsid w:val="00730F41"/>
    <w:rsid w:val="0074027E"/>
    <w:rsid w:val="00744AC8"/>
    <w:rsid w:val="00745D54"/>
    <w:rsid w:val="00753C95"/>
    <w:rsid w:val="00760137"/>
    <w:rsid w:val="00762EB9"/>
    <w:rsid w:val="007664C1"/>
    <w:rsid w:val="00773B17"/>
    <w:rsid w:val="00775074"/>
    <w:rsid w:val="007750AF"/>
    <w:rsid w:val="00775717"/>
    <w:rsid w:val="0078222F"/>
    <w:rsid w:val="007A590D"/>
    <w:rsid w:val="007A7B77"/>
    <w:rsid w:val="007B3C13"/>
    <w:rsid w:val="007C1081"/>
    <w:rsid w:val="007C7C43"/>
    <w:rsid w:val="007D05D0"/>
    <w:rsid w:val="007D0729"/>
    <w:rsid w:val="007D0C31"/>
    <w:rsid w:val="007D2FEA"/>
    <w:rsid w:val="007E1A50"/>
    <w:rsid w:val="007E3789"/>
    <w:rsid w:val="007E649A"/>
    <w:rsid w:val="007E70BE"/>
    <w:rsid w:val="007F34A7"/>
    <w:rsid w:val="007F7607"/>
    <w:rsid w:val="00801536"/>
    <w:rsid w:val="00806C9B"/>
    <w:rsid w:val="008317DF"/>
    <w:rsid w:val="008337F0"/>
    <w:rsid w:val="008338E7"/>
    <w:rsid w:val="008350DE"/>
    <w:rsid w:val="00836FFA"/>
    <w:rsid w:val="00837FBE"/>
    <w:rsid w:val="00841EAF"/>
    <w:rsid w:val="00846737"/>
    <w:rsid w:val="00857C29"/>
    <w:rsid w:val="00863C96"/>
    <w:rsid w:val="00876041"/>
    <w:rsid w:val="00890807"/>
    <w:rsid w:val="008A1299"/>
    <w:rsid w:val="008A16FD"/>
    <w:rsid w:val="008A186E"/>
    <w:rsid w:val="008B4292"/>
    <w:rsid w:val="008B45E5"/>
    <w:rsid w:val="008B7963"/>
    <w:rsid w:val="008B7F16"/>
    <w:rsid w:val="008C5979"/>
    <w:rsid w:val="008C7995"/>
    <w:rsid w:val="008D1782"/>
    <w:rsid w:val="008D2D08"/>
    <w:rsid w:val="008D3730"/>
    <w:rsid w:val="008D52A8"/>
    <w:rsid w:val="008E2AA3"/>
    <w:rsid w:val="008F4836"/>
    <w:rsid w:val="00901E22"/>
    <w:rsid w:val="0090619D"/>
    <w:rsid w:val="00910948"/>
    <w:rsid w:val="00912557"/>
    <w:rsid w:val="0091791C"/>
    <w:rsid w:val="00920F04"/>
    <w:rsid w:val="00922943"/>
    <w:rsid w:val="00923E8A"/>
    <w:rsid w:val="00924CAB"/>
    <w:rsid w:val="00924E75"/>
    <w:rsid w:val="00931E74"/>
    <w:rsid w:val="0093252E"/>
    <w:rsid w:val="009360F4"/>
    <w:rsid w:val="0094036E"/>
    <w:rsid w:val="0094247B"/>
    <w:rsid w:val="00951316"/>
    <w:rsid w:val="00962103"/>
    <w:rsid w:val="00970D56"/>
    <w:rsid w:val="00976B8C"/>
    <w:rsid w:val="00992ED2"/>
    <w:rsid w:val="00995778"/>
    <w:rsid w:val="009A06EC"/>
    <w:rsid w:val="009A29D9"/>
    <w:rsid w:val="009B4B13"/>
    <w:rsid w:val="009B720E"/>
    <w:rsid w:val="009C2041"/>
    <w:rsid w:val="009C21E8"/>
    <w:rsid w:val="009D18E7"/>
    <w:rsid w:val="009E4953"/>
    <w:rsid w:val="009E5143"/>
    <w:rsid w:val="009E5A85"/>
    <w:rsid w:val="009E5AD2"/>
    <w:rsid w:val="009E6128"/>
    <w:rsid w:val="009F3B00"/>
    <w:rsid w:val="009F7295"/>
    <w:rsid w:val="009F72AD"/>
    <w:rsid w:val="009F7FC6"/>
    <w:rsid w:val="00A00565"/>
    <w:rsid w:val="00A2175A"/>
    <w:rsid w:val="00A21A0D"/>
    <w:rsid w:val="00A24128"/>
    <w:rsid w:val="00A24636"/>
    <w:rsid w:val="00A30569"/>
    <w:rsid w:val="00A41579"/>
    <w:rsid w:val="00A442D5"/>
    <w:rsid w:val="00A51BAB"/>
    <w:rsid w:val="00A527E8"/>
    <w:rsid w:val="00A60811"/>
    <w:rsid w:val="00A61C97"/>
    <w:rsid w:val="00A64F23"/>
    <w:rsid w:val="00A7075D"/>
    <w:rsid w:val="00A8649C"/>
    <w:rsid w:val="00A93989"/>
    <w:rsid w:val="00AA5512"/>
    <w:rsid w:val="00AA5775"/>
    <w:rsid w:val="00AA6268"/>
    <w:rsid w:val="00AA6FED"/>
    <w:rsid w:val="00AB10ED"/>
    <w:rsid w:val="00AC58EA"/>
    <w:rsid w:val="00AD02C9"/>
    <w:rsid w:val="00AD4214"/>
    <w:rsid w:val="00AE3ADE"/>
    <w:rsid w:val="00AE5724"/>
    <w:rsid w:val="00AF011B"/>
    <w:rsid w:val="00AF37EF"/>
    <w:rsid w:val="00B009D5"/>
    <w:rsid w:val="00B0780C"/>
    <w:rsid w:val="00B07D1E"/>
    <w:rsid w:val="00B13B04"/>
    <w:rsid w:val="00B20F39"/>
    <w:rsid w:val="00B266E8"/>
    <w:rsid w:val="00B26800"/>
    <w:rsid w:val="00B3065E"/>
    <w:rsid w:val="00B37ECD"/>
    <w:rsid w:val="00B44EE3"/>
    <w:rsid w:val="00B46CF9"/>
    <w:rsid w:val="00B51B4E"/>
    <w:rsid w:val="00B62656"/>
    <w:rsid w:val="00B656F8"/>
    <w:rsid w:val="00B71A59"/>
    <w:rsid w:val="00B71E0E"/>
    <w:rsid w:val="00B7384A"/>
    <w:rsid w:val="00B7459B"/>
    <w:rsid w:val="00B82D5E"/>
    <w:rsid w:val="00B90F60"/>
    <w:rsid w:val="00B96966"/>
    <w:rsid w:val="00BA2579"/>
    <w:rsid w:val="00BA6EB6"/>
    <w:rsid w:val="00BB0684"/>
    <w:rsid w:val="00BC3366"/>
    <w:rsid w:val="00BC386F"/>
    <w:rsid w:val="00BD0E1E"/>
    <w:rsid w:val="00BD39DC"/>
    <w:rsid w:val="00BD6EBF"/>
    <w:rsid w:val="00BE6759"/>
    <w:rsid w:val="00BF2537"/>
    <w:rsid w:val="00BF500A"/>
    <w:rsid w:val="00C02E03"/>
    <w:rsid w:val="00C17A10"/>
    <w:rsid w:val="00C306B6"/>
    <w:rsid w:val="00C33CA9"/>
    <w:rsid w:val="00C34DED"/>
    <w:rsid w:val="00C369E0"/>
    <w:rsid w:val="00C40B65"/>
    <w:rsid w:val="00C44113"/>
    <w:rsid w:val="00C537AF"/>
    <w:rsid w:val="00C54F3F"/>
    <w:rsid w:val="00C60BF1"/>
    <w:rsid w:val="00C71E7E"/>
    <w:rsid w:val="00C772ED"/>
    <w:rsid w:val="00C92C19"/>
    <w:rsid w:val="00C9311C"/>
    <w:rsid w:val="00C945FD"/>
    <w:rsid w:val="00CA517B"/>
    <w:rsid w:val="00CA5C31"/>
    <w:rsid w:val="00CA6CDA"/>
    <w:rsid w:val="00CA7135"/>
    <w:rsid w:val="00CB4F22"/>
    <w:rsid w:val="00CB58BF"/>
    <w:rsid w:val="00CD08B3"/>
    <w:rsid w:val="00CD0F15"/>
    <w:rsid w:val="00CF159D"/>
    <w:rsid w:val="00CF3AA3"/>
    <w:rsid w:val="00CF4121"/>
    <w:rsid w:val="00D001BD"/>
    <w:rsid w:val="00D0406B"/>
    <w:rsid w:val="00D07479"/>
    <w:rsid w:val="00D07C24"/>
    <w:rsid w:val="00D173D4"/>
    <w:rsid w:val="00D209F3"/>
    <w:rsid w:val="00D21C1E"/>
    <w:rsid w:val="00D31279"/>
    <w:rsid w:val="00D32438"/>
    <w:rsid w:val="00D3363B"/>
    <w:rsid w:val="00D43373"/>
    <w:rsid w:val="00D467C1"/>
    <w:rsid w:val="00D5089E"/>
    <w:rsid w:val="00D57270"/>
    <w:rsid w:val="00D71CE3"/>
    <w:rsid w:val="00D73F42"/>
    <w:rsid w:val="00D7677B"/>
    <w:rsid w:val="00D77942"/>
    <w:rsid w:val="00D80F33"/>
    <w:rsid w:val="00D86D86"/>
    <w:rsid w:val="00D8799D"/>
    <w:rsid w:val="00DA1AAD"/>
    <w:rsid w:val="00DA370D"/>
    <w:rsid w:val="00DA3EBB"/>
    <w:rsid w:val="00DA4582"/>
    <w:rsid w:val="00DA5376"/>
    <w:rsid w:val="00DA7015"/>
    <w:rsid w:val="00DC215B"/>
    <w:rsid w:val="00DC3019"/>
    <w:rsid w:val="00DD175B"/>
    <w:rsid w:val="00DD2EFA"/>
    <w:rsid w:val="00DD608F"/>
    <w:rsid w:val="00DE58D5"/>
    <w:rsid w:val="00DE635B"/>
    <w:rsid w:val="00DF6D8F"/>
    <w:rsid w:val="00E0362A"/>
    <w:rsid w:val="00E043A2"/>
    <w:rsid w:val="00E11E6B"/>
    <w:rsid w:val="00E130E4"/>
    <w:rsid w:val="00E16EA2"/>
    <w:rsid w:val="00E26BD7"/>
    <w:rsid w:val="00E27496"/>
    <w:rsid w:val="00E35B6B"/>
    <w:rsid w:val="00E371C0"/>
    <w:rsid w:val="00E44639"/>
    <w:rsid w:val="00E5305A"/>
    <w:rsid w:val="00E53430"/>
    <w:rsid w:val="00E60B5A"/>
    <w:rsid w:val="00E66723"/>
    <w:rsid w:val="00E74C81"/>
    <w:rsid w:val="00E74E14"/>
    <w:rsid w:val="00E75B64"/>
    <w:rsid w:val="00E75F91"/>
    <w:rsid w:val="00E77DB4"/>
    <w:rsid w:val="00E83B75"/>
    <w:rsid w:val="00E84268"/>
    <w:rsid w:val="00E94916"/>
    <w:rsid w:val="00EA2AB3"/>
    <w:rsid w:val="00EA49E8"/>
    <w:rsid w:val="00EA4C8E"/>
    <w:rsid w:val="00EA5A96"/>
    <w:rsid w:val="00EB6871"/>
    <w:rsid w:val="00EC2947"/>
    <w:rsid w:val="00ED0A1E"/>
    <w:rsid w:val="00ED0CBE"/>
    <w:rsid w:val="00EE4585"/>
    <w:rsid w:val="00EE5F77"/>
    <w:rsid w:val="00EF26FC"/>
    <w:rsid w:val="00EF3D30"/>
    <w:rsid w:val="00EF64DF"/>
    <w:rsid w:val="00EF73E9"/>
    <w:rsid w:val="00F0018C"/>
    <w:rsid w:val="00F0027D"/>
    <w:rsid w:val="00F020D8"/>
    <w:rsid w:val="00F03254"/>
    <w:rsid w:val="00F03507"/>
    <w:rsid w:val="00F118BC"/>
    <w:rsid w:val="00F11B34"/>
    <w:rsid w:val="00F21B70"/>
    <w:rsid w:val="00F22BE0"/>
    <w:rsid w:val="00F2312E"/>
    <w:rsid w:val="00F26277"/>
    <w:rsid w:val="00F27950"/>
    <w:rsid w:val="00F344CA"/>
    <w:rsid w:val="00F3547F"/>
    <w:rsid w:val="00F37F37"/>
    <w:rsid w:val="00F53163"/>
    <w:rsid w:val="00F57BCC"/>
    <w:rsid w:val="00F619FD"/>
    <w:rsid w:val="00F679BD"/>
    <w:rsid w:val="00F71038"/>
    <w:rsid w:val="00F83424"/>
    <w:rsid w:val="00F8558C"/>
    <w:rsid w:val="00F858C3"/>
    <w:rsid w:val="00F862FF"/>
    <w:rsid w:val="00F87882"/>
    <w:rsid w:val="00F94179"/>
    <w:rsid w:val="00F96EC9"/>
    <w:rsid w:val="00FA7F43"/>
    <w:rsid w:val="00FB1276"/>
    <w:rsid w:val="00FB2795"/>
    <w:rsid w:val="00FB405D"/>
    <w:rsid w:val="00FC5245"/>
    <w:rsid w:val="00FD0B85"/>
    <w:rsid w:val="00FD3BB7"/>
    <w:rsid w:val="00FD5D59"/>
    <w:rsid w:val="00FE2DF4"/>
    <w:rsid w:val="00FF0B40"/>
    <w:rsid w:val="00FF4F5B"/>
    <w:rsid w:val="1B25C48D"/>
    <w:rsid w:val="1D39043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1C966"/>
  <w15:chartTrackingRefBased/>
  <w15:docId w15:val="{DB987AA7-0D85-4A1A-8CCB-DFD2B619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2A8"/>
    <w:pPr>
      <w:spacing w:after="0" w:line="240" w:lineRule="auto"/>
      <w:jc w:val="both"/>
    </w:pPr>
    <w:rPr>
      <w:rFonts w:ascii="Times New Roman" w:hAnsi="Times New Roman" w:cs="Times New Roman"/>
      <w:sz w:val="24"/>
      <w:szCs w:val="24"/>
      <w:lang w:bidi="en-US"/>
    </w:rPr>
  </w:style>
  <w:style w:type="paragraph" w:styleId="Heading1">
    <w:name w:val="heading 1"/>
    <w:basedOn w:val="Normal"/>
    <w:next w:val="Normal"/>
    <w:link w:val="Heading1Char"/>
    <w:autoRedefine/>
    <w:qFormat/>
    <w:rsid w:val="003A076E"/>
    <w:pPr>
      <w:keepNext/>
      <w:spacing w:before="240" w:after="240"/>
      <w:jc w:val="center"/>
      <w:outlineLvl w:val="0"/>
    </w:pPr>
    <w:rPr>
      <w:rFonts w:eastAsiaTheme="majorEastAsia" w:cstheme="majorBidi"/>
      <w:b/>
      <w:bCs/>
      <w:kern w:val="32"/>
    </w:rPr>
  </w:style>
  <w:style w:type="paragraph" w:styleId="Heading2">
    <w:name w:val="heading 2"/>
    <w:basedOn w:val="Normal"/>
    <w:next w:val="Normal"/>
    <w:link w:val="Heading2Char"/>
    <w:autoRedefine/>
    <w:uiPriority w:val="9"/>
    <w:unhideWhenUsed/>
    <w:qFormat/>
    <w:rsid w:val="002252EB"/>
    <w:pPr>
      <w:keepNext/>
      <w:keepLines/>
      <w:spacing w:before="240" w:after="120"/>
      <w:jc w:val="center"/>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252EB"/>
    <w:pPr>
      <w:keepNext/>
      <w:keepLines/>
      <w:spacing w:before="240" w:after="240"/>
      <w:jc w:val="center"/>
      <w:outlineLvl w:val="2"/>
    </w:pPr>
    <w:rPr>
      <w:rFonts w:eastAsiaTheme="majorEastAsia" w:cstheme="majorBidi"/>
      <w:b/>
      <w:color w:val="000000" w:themeColor="text1"/>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076E"/>
    <w:rPr>
      <w:rFonts w:ascii="Times New Roman" w:eastAsiaTheme="majorEastAsia" w:hAnsi="Times New Roman" w:cstheme="majorBidi"/>
      <w:b/>
      <w:bCs/>
      <w:kern w:val="32"/>
      <w:sz w:val="24"/>
      <w:szCs w:val="24"/>
      <w:lang w:val="en-GB" w:bidi="en-US"/>
    </w:rPr>
  </w:style>
  <w:style w:type="character" w:customStyle="1" w:styleId="Heading2Char">
    <w:name w:val="Heading 2 Char"/>
    <w:basedOn w:val="DefaultParagraphFont"/>
    <w:link w:val="Heading2"/>
    <w:uiPriority w:val="9"/>
    <w:rsid w:val="002252EB"/>
    <w:rPr>
      <w:rFonts w:ascii="Times New Roman" w:eastAsiaTheme="majorEastAsia" w:hAnsi="Times New Roman" w:cstheme="majorBidi"/>
      <w:b/>
      <w:sz w:val="24"/>
      <w:szCs w:val="26"/>
      <w:lang w:val="en-GB"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GB" w:bidi="en-US"/>
    </w:rPr>
  </w:style>
  <w:style w:type="paragraph" w:styleId="ListParagraph">
    <w:name w:val="List Paragraph"/>
    <w:aliases w:val="2,Strip,H&amp;P List Paragraph,Satura rādītājs,Saraksta rindkopa1,Numbered Para 1,Dot pt,No Spacing1,List Paragraph Char Char Char,Indicator Text,List Paragraph1,Bullet 1,Bullet Points,MAIN CONTENT,IFCL - List Paragraph,Bull,List1,Bullet list"/>
    <w:basedOn w:val="Normal"/>
    <w:link w:val="ListParagraphChar"/>
    <w:autoRedefine/>
    <w:uiPriority w:val="34"/>
    <w:qFormat/>
    <w:rsid w:val="00A93989"/>
    <w:pPr>
      <w:spacing w:after="160" w:line="259" w:lineRule="auto"/>
      <w:contextualSpacing/>
    </w:pPr>
    <w:rPr>
      <w:rFonts w:eastAsia="Calibri"/>
      <w:i/>
      <w:iCs/>
      <w:shd w:val="clear" w:color="auto" w:fill="FFFFFF"/>
    </w:rPr>
  </w:style>
  <w:style w:type="character" w:customStyle="1" w:styleId="Heading3Char">
    <w:name w:val="Heading 3 Char"/>
    <w:basedOn w:val="DefaultParagraphFont"/>
    <w:link w:val="Heading3"/>
    <w:uiPriority w:val="9"/>
    <w:rsid w:val="002252EB"/>
    <w:rPr>
      <w:rFonts w:ascii="Times New Roman" w:eastAsiaTheme="majorEastAsia" w:hAnsi="Times New Roman" w:cstheme="majorBidi"/>
      <w:b/>
      <w:color w:val="000000" w:themeColor="text1"/>
      <w:sz w:val="24"/>
      <w:szCs w:val="24"/>
      <w:lang w:val="en-GB" w:bidi="en-US"/>
    </w:rPr>
  </w:style>
  <w:style w:type="table" w:styleId="TableGrid">
    <w:name w:val="Table Grid"/>
    <w:basedOn w:val="TableNormal"/>
    <w:uiPriority w:val="39"/>
    <w:rsid w:val="00EE5F7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2312E"/>
    <w:rPr>
      <w:sz w:val="16"/>
      <w:szCs w:val="16"/>
    </w:rPr>
  </w:style>
  <w:style w:type="paragraph" w:styleId="CommentText">
    <w:name w:val="annotation text"/>
    <w:basedOn w:val="Normal"/>
    <w:link w:val="CommentTextChar"/>
    <w:uiPriority w:val="99"/>
    <w:unhideWhenUsed/>
    <w:rsid w:val="00F2312E"/>
    <w:rPr>
      <w:sz w:val="20"/>
      <w:szCs w:val="20"/>
    </w:rPr>
  </w:style>
  <w:style w:type="character" w:customStyle="1" w:styleId="CommentTextChar">
    <w:name w:val="Comment Text Char"/>
    <w:basedOn w:val="DefaultParagraphFont"/>
    <w:link w:val="CommentText"/>
    <w:uiPriority w:val="99"/>
    <w:rsid w:val="00F2312E"/>
    <w:rPr>
      <w:rFonts w:ascii="Times New Roman" w:hAnsi="Times New Roman" w:cs="Times New Roman"/>
      <w:sz w:val="20"/>
      <w:szCs w:val="20"/>
      <w:lang w:val="en-GB" w:bidi="en-US"/>
    </w:rPr>
  </w:style>
  <w:style w:type="paragraph" w:styleId="CommentSubject">
    <w:name w:val="annotation subject"/>
    <w:basedOn w:val="CommentText"/>
    <w:next w:val="CommentText"/>
    <w:link w:val="CommentSubjectChar"/>
    <w:uiPriority w:val="99"/>
    <w:semiHidden/>
    <w:unhideWhenUsed/>
    <w:rsid w:val="00F2312E"/>
    <w:rPr>
      <w:b/>
      <w:bCs/>
    </w:rPr>
  </w:style>
  <w:style w:type="character" w:customStyle="1" w:styleId="CommentSubjectChar">
    <w:name w:val="Comment Subject Char"/>
    <w:basedOn w:val="CommentTextChar"/>
    <w:link w:val="CommentSubject"/>
    <w:uiPriority w:val="99"/>
    <w:semiHidden/>
    <w:rsid w:val="00F2312E"/>
    <w:rPr>
      <w:rFonts w:ascii="Times New Roman" w:hAnsi="Times New Roman" w:cs="Times New Roman"/>
      <w:b/>
      <w:bCs/>
      <w:sz w:val="20"/>
      <w:szCs w:val="20"/>
      <w:lang w:val="en-GB" w:bidi="en-US"/>
    </w:rPr>
  </w:style>
  <w:style w:type="paragraph" w:styleId="BalloonText">
    <w:name w:val="Balloon Text"/>
    <w:basedOn w:val="Normal"/>
    <w:link w:val="BalloonTextChar"/>
    <w:uiPriority w:val="99"/>
    <w:semiHidden/>
    <w:unhideWhenUsed/>
    <w:rsid w:val="00F231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12E"/>
    <w:rPr>
      <w:rFonts w:ascii="Segoe UI" w:hAnsi="Segoe UI" w:cs="Segoe UI"/>
      <w:sz w:val="18"/>
      <w:szCs w:val="18"/>
      <w:lang w:val="en-GB" w:bidi="en-US"/>
    </w:rPr>
  </w:style>
  <w:style w:type="paragraph" w:styleId="FootnoteText">
    <w:name w:val="footnote text"/>
    <w:basedOn w:val="Normal"/>
    <w:link w:val="FootnoteTextChar"/>
    <w:uiPriority w:val="99"/>
    <w:unhideWhenUsed/>
    <w:rsid w:val="00342351"/>
    <w:rPr>
      <w:rFonts w:eastAsia="Calibri"/>
      <w:sz w:val="20"/>
      <w:szCs w:val="20"/>
      <w:lang w:bidi="ar-SA"/>
    </w:rPr>
  </w:style>
  <w:style w:type="character" w:customStyle="1" w:styleId="FootnoteTextChar">
    <w:name w:val="Footnote Text Char"/>
    <w:basedOn w:val="DefaultParagraphFont"/>
    <w:link w:val="FootnoteText"/>
    <w:uiPriority w:val="99"/>
    <w:rsid w:val="00342351"/>
    <w:rPr>
      <w:rFonts w:ascii="Times New Roman" w:eastAsia="Calibri" w:hAnsi="Times New Roman" w:cs="Times New Roman"/>
      <w:sz w:val="20"/>
      <w:szCs w:val="20"/>
      <w:lang w:val="en-GB"/>
    </w:rPr>
  </w:style>
  <w:style w:type="character" w:styleId="FootnoteReference">
    <w:name w:val="footnote reference"/>
    <w:basedOn w:val="DefaultParagraphFont"/>
    <w:uiPriority w:val="99"/>
    <w:semiHidden/>
    <w:unhideWhenUsed/>
    <w:rsid w:val="00342351"/>
    <w:rPr>
      <w:vertAlign w:val="superscript"/>
    </w:rPr>
  </w:style>
  <w:style w:type="paragraph" w:styleId="TOCHeading">
    <w:name w:val="TOC Heading"/>
    <w:basedOn w:val="Heading1"/>
    <w:next w:val="Normal"/>
    <w:uiPriority w:val="39"/>
    <w:unhideWhenUsed/>
    <w:qFormat/>
    <w:rsid w:val="006E2F6D"/>
    <w:pPr>
      <w:keepLines/>
      <w:spacing w:line="259" w:lineRule="auto"/>
      <w:jc w:val="left"/>
      <w:outlineLvl w:val="9"/>
    </w:pPr>
    <w:rPr>
      <w:rFonts w:asciiTheme="majorHAnsi" w:hAnsiTheme="majorHAnsi"/>
      <w:b w:val="0"/>
      <w:bCs w:val="0"/>
      <w:color w:val="2E74B5" w:themeColor="accent1" w:themeShade="BF"/>
      <w:kern w:val="0"/>
      <w:sz w:val="32"/>
      <w:lang w:bidi="ar-SA"/>
    </w:rPr>
  </w:style>
  <w:style w:type="paragraph" w:styleId="TOC1">
    <w:name w:val="toc 1"/>
    <w:basedOn w:val="Normal"/>
    <w:next w:val="Normal"/>
    <w:autoRedefine/>
    <w:uiPriority w:val="39"/>
    <w:unhideWhenUsed/>
    <w:rsid w:val="003E30A9"/>
    <w:pPr>
      <w:spacing w:after="100"/>
      <w:ind w:right="-165"/>
    </w:pPr>
  </w:style>
  <w:style w:type="paragraph" w:styleId="TOC2">
    <w:name w:val="toc 2"/>
    <w:basedOn w:val="Normal"/>
    <w:next w:val="Normal"/>
    <w:autoRedefine/>
    <w:uiPriority w:val="39"/>
    <w:unhideWhenUsed/>
    <w:rsid w:val="00F03254"/>
    <w:pPr>
      <w:tabs>
        <w:tab w:val="right" w:leader="dot" w:pos="9890"/>
      </w:tabs>
      <w:spacing w:after="100"/>
    </w:pPr>
  </w:style>
  <w:style w:type="character" w:styleId="Hyperlink">
    <w:name w:val="Hyperlink"/>
    <w:basedOn w:val="DefaultParagraphFont"/>
    <w:uiPriority w:val="99"/>
    <w:unhideWhenUsed/>
    <w:rsid w:val="006E2F6D"/>
    <w:rPr>
      <w:color w:val="0563C1" w:themeColor="hyperlink"/>
      <w:u w:val="single"/>
    </w:rPr>
  </w:style>
  <w:style w:type="paragraph" w:styleId="Header">
    <w:name w:val="header"/>
    <w:basedOn w:val="Normal"/>
    <w:link w:val="HeaderChar"/>
    <w:uiPriority w:val="99"/>
    <w:unhideWhenUsed/>
    <w:rsid w:val="00EE4585"/>
    <w:pPr>
      <w:tabs>
        <w:tab w:val="center" w:pos="4153"/>
        <w:tab w:val="right" w:pos="8306"/>
      </w:tabs>
    </w:pPr>
  </w:style>
  <w:style w:type="character" w:customStyle="1" w:styleId="HeaderChar">
    <w:name w:val="Header Char"/>
    <w:basedOn w:val="DefaultParagraphFont"/>
    <w:link w:val="Header"/>
    <w:uiPriority w:val="99"/>
    <w:rsid w:val="00EE4585"/>
    <w:rPr>
      <w:rFonts w:ascii="Times New Roman" w:hAnsi="Times New Roman" w:cs="Times New Roman"/>
      <w:sz w:val="24"/>
      <w:szCs w:val="24"/>
      <w:lang w:val="en-GB" w:bidi="en-US"/>
    </w:rPr>
  </w:style>
  <w:style w:type="paragraph" w:styleId="Footer">
    <w:name w:val="footer"/>
    <w:basedOn w:val="Normal"/>
    <w:link w:val="FooterChar"/>
    <w:uiPriority w:val="99"/>
    <w:unhideWhenUsed/>
    <w:rsid w:val="00EE4585"/>
    <w:pPr>
      <w:tabs>
        <w:tab w:val="center" w:pos="4153"/>
        <w:tab w:val="right" w:pos="8306"/>
      </w:tabs>
    </w:pPr>
  </w:style>
  <w:style w:type="character" w:customStyle="1" w:styleId="FooterChar">
    <w:name w:val="Footer Char"/>
    <w:basedOn w:val="DefaultParagraphFont"/>
    <w:link w:val="Footer"/>
    <w:uiPriority w:val="99"/>
    <w:rsid w:val="00EE4585"/>
    <w:rPr>
      <w:rFonts w:ascii="Times New Roman" w:hAnsi="Times New Roman" w:cs="Times New Roman"/>
      <w:sz w:val="24"/>
      <w:szCs w:val="24"/>
      <w:lang w:val="en-GB" w:bidi="en-US"/>
    </w:rPr>
  </w:style>
  <w:style w:type="character" w:customStyle="1" w:styleId="ListParagraphChar">
    <w:name w:val="List Paragraph Char"/>
    <w:aliases w:val="2 Char,Strip Char,H&amp;P List Paragraph Char,Satura rādītājs Char,Saraksta rindkopa1 Char,Numbered Para 1 Char,Dot pt Char,No Spacing1 Char,List Paragraph Char Char Char Char,Indicator Text Char,List Paragraph1 Char,Bullet 1 Char"/>
    <w:link w:val="ListParagraph"/>
    <w:uiPriority w:val="34"/>
    <w:qFormat/>
    <w:rsid w:val="00A93989"/>
    <w:rPr>
      <w:rFonts w:ascii="Times New Roman" w:eastAsia="Calibri" w:hAnsi="Times New Roman" w:cs="Times New Roman"/>
      <w:i/>
      <w:iCs/>
      <w:sz w:val="24"/>
      <w:szCs w:val="24"/>
      <w:lang w:val="en-GB" w:bidi="en-US"/>
    </w:rPr>
  </w:style>
  <w:style w:type="character" w:styleId="PlaceholderText">
    <w:name w:val="Placeholder Text"/>
    <w:basedOn w:val="DefaultParagraphFont"/>
    <w:uiPriority w:val="99"/>
    <w:semiHidden/>
    <w:rsid w:val="00AF37EF"/>
    <w:rPr>
      <w:color w:val="808080"/>
    </w:rPr>
  </w:style>
  <w:style w:type="paragraph" w:styleId="NormalWeb">
    <w:name w:val="Normal (Web)"/>
    <w:basedOn w:val="Normal"/>
    <w:uiPriority w:val="99"/>
    <w:semiHidden/>
    <w:unhideWhenUsed/>
    <w:rsid w:val="006F21FA"/>
    <w:pPr>
      <w:spacing w:before="100" w:beforeAutospacing="1" w:after="100" w:afterAutospacing="1"/>
      <w:jc w:val="left"/>
    </w:pPr>
    <w:rPr>
      <w:lang w:eastAsia="lv-LV" w:bidi="ar-SA"/>
    </w:rPr>
  </w:style>
  <w:style w:type="paragraph" w:styleId="Revision">
    <w:name w:val="Revision"/>
    <w:hidden/>
    <w:uiPriority w:val="99"/>
    <w:semiHidden/>
    <w:rsid w:val="006E6CAF"/>
    <w:pPr>
      <w:spacing w:after="0" w:line="240" w:lineRule="auto"/>
    </w:pPr>
    <w:rPr>
      <w:rFonts w:ascii="Times New Roman" w:hAnsi="Times New Roman" w:cs="Times New Roman"/>
      <w:sz w:val="24"/>
      <w:szCs w:val="24"/>
      <w:lang w:bidi="en-US"/>
    </w:rPr>
  </w:style>
  <w:style w:type="paragraph" w:styleId="NoSpacing">
    <w:name w:val="No Spacing"/>
    <w:uiPriority w:val="1"/>
    <w:qFormat/>
    <w:rsid w:val="002252EB"/>
    <w:pPr>
      <w:spacing w:after="0" w:line="240" w:lineRule="auto"/>
      <w:jc w:val="both"/>
    </w:pPr>
    <w:rPr>
      <w:rFonts w:ascii="Times New Roman" w:hAnsi="Times New Roman" w:cs="Times New Roman"/>
      <w:sz w:val="24"/>
      <w:szCs w:val="24"/>
      <w:lang w:bidi="en-US"/>
    </w:rPr>
  </w:style>
  <w:style w:type="paragraph" w:styleId="TOC3">
    <w:name w:val="toc 3"/>
    <w:basedOn w:val="Normal"/>
    <w:next w:val="Normal"/>
    <w:autoRedefine/>
    <w:uiPriority w:val="39"/>
    <w:unhideWhenUsed/>
    <w:rsid w:val="00F03254"/>
    <w:pPr>
      <w:spacing w:after="100" w:line="259" w:lineRule="auto"/>
      <w:jc w:val="left"/>
    </w:pPr>
    <w:rPr>
      <w:rFonts w:asciiTheme="minorHAnsi" w:eastAsiaTheme="minorEastAsia" w:hAnsiTheme="minorHAnsi"/>
      <w:sz w:val="22"/>
      <w:szCs w:val="22"/>
      <w:lang w:eastAsia="lv-LV" w:bidi="ar-SA"/>
    </w:rPr>
  </w:style>
  <w:style w:type="paragraph" w:customStyle="1" w:styleId="tv213">
    <w:name w:val="tv213"/>
    <w:basedOn w:val="Normal"/>
    <w:rsid w:val="00E66723"/>
    <w:pPr>
      <w:spacing w:before="100" w:beforeAutospacing="1" w:after="100" w:afterAutospacing="1"/>
      <w:jc w:val="left"/>
    </w:pPr>
    <w:rPr>
      <w:lang w:eastAsia="lv-LV" w:bidi="ar-SA"/>
    </w:rPr>
  </w:style>
  <w:style w:type="character" w:styleId="FollowedHyperlink">
    <w:name w:val="FollowedHyperlink"/>
    <w:basedOn w:val="DefaultParagraphFont"/>
    <w:uiPriority w:val="99"/>
    <w:semiHidden/>
    <w:unhideWhenUsed/>
    <w:rsid w:val="003E3EB2"/>
    <w:rPr>
      <w:color w:val="954F72" w:themeColor="followedHyperlink"/>
      <w:u w:val="single"/>
    </w:rPr>
  </w:style>
  <w:style w:type="character" w:customStyle="1" w:styleId="UnresolvedMention">
    <w:name w:val="Unresolved Mention"/>
    <w:basedOn w:val="DefaultParagraphFont"/>
    <w:uiPriority w:val="99"/>
    <w:semiHidden/>
    <w:unhideWhenUsed/>
    <w:rsid w:val="00E0362A"/>
    <w:rPr>
      <w:color w:val="605E5C"/>
      <w:shd w:val="clear" w:color="auto" w:fill="E1DFDD"/>
    </w:rPr>
  </w:style>
  <w:style w:type="character" w:customStyle="1" w:styleId="cf01">
    <w:name w:val="cf01"/>
    <w:basedOn w:val="DefaultParagraphFont"/>
    <w:rsid w:val="00EA5A9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80851">
      <w:bodyDiv w:val="1"/>
      <w:marLeft w:val="0"/>
      <w:marRight w:val="0"/>
      <w:marTop w:val="0"/>
      <w:marBottom w:val="0"/>
      <w:divBdr>
        <w:top w:val="none" w:sz="0" w:space="0" w:color="auto"/>
        <w:left w:val="none" w:sz="0" w:space="0" w:color="auto"/>
        <w:bottom w:val="none" w:sz="0" w:space="0" w:color="auto"/>
        <w:right w:val="none" w:sz="0" w:space="0" w:color="auto"/>
      </w:divBdr>
    </w:div>
    <w:div w:id="449472986">
      <w:bodyDiv w:val="1"/>
      <w:marLeft w:val="0"/>
      <w:marRight w:val="0"/>
      <w:marTop w:val="0"/>
      <w:marBottom w:val="0"/>
      <w:divBdr>
        <w:top w:val="none" w:sz="0" w:space="0" w:color="auto"/>
        <w:left w:val="none" w:sz="0" w:space="0" w:color="auto"/>
        <w:bottom w:val="none" w:sz="0" w:space="0" w:color="auto"/>
        <w:right w:val="none" w:sz="0" w:space="0" w:color="auto"/>
      </w:divBdr>
    </w:div>
    <w:div w:id="756832103">
      <w:bodyDiv w:val="1"/>
      <w:marLeft w:val="0"/>
      <w:marRight w:val="0"/>
      <w:marTop w:val="0"/>
      <w:marBottom w:val="0"/>
      <w:divBdr>
        <w:top w:val="none" w:sz="0" w:space="0" w:color="auto"/>
        <w:left w:val="none" w:sz="0" w:space="0" w:color="auto"/>
        <w:bottom w:val="none" w:sz="0" w:space="0" w:color="auto"/>
        <w:right w:val="none" w:sz="0" w:space="0" w:color="auto"/>
      </w:divBdr>
    </w:div>
    <w:div w:id="778837490">
      <w:bodyDiv w:val="1"/>
      <w:marLeft w:val="0"/>
      <w:marRight w:val="0"/>
      <w:marTop w:val="0"/>
      <w:marBottom w:val="0"/>
      <w:divBdr>
        <w:top w:val="none" w:sz="0" w:space="0" w:color="auto"/>
        <w:left w:val="none" w:sz="0" w:space="0" w:color="auto"/>
        <w:bottom w:val="none" w:sz="0" w:space="0" w:color="auto"/>
        <w:right w:val="none" w:sz="0" w:space="0" w:color="auto"/>
      </w:divBdr>
    </w:div>
    <w:div w:id="1194424295">
      <w:bodyDiv w:val="1"/>
      <w:marLeft w:val="0"/>
      <w:marRight w:val="0"/>
      <w:marTop w:val="0"/>
      <w:marBottom w:val="0"/>
      <w:divBdr>
        <w:top w:val="none" w:sz="0" w:space="0" w:color="auto"/>
        <w:left w:val="none" w:sz="0" w:space="0" w:color="auto"/>
        <w:bottom w:val="none" w:sz="0" w:space="0" w:color="auto"/>
        <w:right w:val="none" w:sz="0" w:space="0" w:color="auto"/>
      </w:divBdr>
    </w:div>
    <w:div w:id="155041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EN/TXT/?uri=CELEX%3A32014R0651" TargetMode="External"/><Relationship Id="rId1" Type="http://schemas.openxmlformats.org/officeDocument/2006/relationships/hyperlink" Target="http://eur-lex.europa.eu/eli/reg/2014/651/oj/?locale=L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B2A4389563F4E17885C3FAE5D5D1114"/>
        <w:category>
          <w:name w:val="General"/>
          <w:gallery w:val="placeholder"/>
        </w:category>
        <w:types>
          <w:type w:val="bbPlcHdr"/>
        </w:types>
        <w:behaviors>
          <w:behavior w:val="content"/>
        </w:behaviors>
        <w:guid w:val="{C32EEC0D-C045-45A3-A314-E72F66144D8A}"/>
      </w:docPartPr>
      <w:docPartBody>
        <w:p w:rsidR="00730651" w:rsidRDefault="009731A2" w:rsidP="009731A2">
          <w:pPr>
            <w:pStyle w:val="5B2A4389563F4E17885C3FAE5D5D1114"/>
          </w:pPr>
          <w:r>
            <w:rPr>
              <w:rStyle w:val="PlaceholderText"/>
            </w:rPr>
            <w:t>Click or tap here to enter text.</w:t>
          </w:r>
        </w:p>
      </w:docPartBody>
    </w:docPart>
    <w:docPart>
      <w:docPartPr>
        <w:name w:val="753FBAB5F3974D46B83D9425B34CFBEF"/>
        <w:category>
          <w:name w:val="General"/>
          <w:gallery w:val="placeholder"/>
        </w:category>
        <w:types>
          <w:type w:val="bbPlcHdr"/>
        </w:types>
        <w:behaviors>
          <w:behavior w:val="content"/>
        </w:behaviors>
        <w:guid w:val="{FF43A9B0-BA19-4AF6-B9D2-7679EE9AF1BF}"/>
      </w:docPartPr>
      <w:docPartBody>
        <w:p w:rsidR="00730651" w:rsidRDefault="009731A2" w:rsidP="009731A2">
          <w:pPr>
            <w:pStyle w:val="753FBAB5F3974D46B83D9425B34CFBEF"/>
          </w:pPr>
          <w:r>
            <w:rPr>
              <w:rStyle w:val="PlaceholderText"/>
            </w:rPr>
            <w:t>Click or tap here to enter text.</w:t>
          </w:r>
        </w:p>
      </w:docPartBody>
    </w:docPart>
    <w:docPart>
      <w:docPartPr>
        <w:name w:val="CD0F2DDF011B4849A48FDC9247C3EB8A"/>
        <w:category>
          <w:name w:val="General"/>
          <w:gallery w:val="placeholder"/>
        </w:category>
        <w:types>
          <w:type w:val="bbPlcHdr"/>
        </w:types>
        <w:behaviors>
          <w:behavior w:val="content"/>
        </w:behaviors>
        <w:guid w:val="{5BCF728C-F3A5-404E-8F2A-73815826E120}"/>
      </w:docPartPr>
      <w:docPartBody>
        <w:p w:rsidR="00730651" w:rsidRDefault="009731A2" w:rsidP="009731A2">
          <w:pPr>
            <w:pStyle w:val="CD0F2DDF011B4849A48FDC9247C3EB8A"/>
          </w:pPr>
          <w:r w:rsidRPr="004D6DF3">
            <w:rPr>
              <w:rStyle w:val="PlaceholderText"/>
            </w:rPr>
            <w:t>Click or tap here to enter text.</w:t>
          </w:r>
        </w:p>
      </w:docPartBody>
    </w:docPart>
    <w:docPart>
      <w:docPartPr>
        <w:name w:val="7F6685A7A860450484201A68ACAFE27D"/>
        <w:category>
          <w:name w:val="General"/>
          <w:gallery w:val="placeholder"/>
        </w:category>
        <w:types>
          <w:type w:val="bbPlcHdr"/>
        </w:types>
        <w:behaviors>
          <w:behavior w:val="content"/>
        </w:behaviors>
        <w:guid w:val="{F8945798-FFB6-422C-9058-780A3BA1768E}"/>
      </w:docPartPr>
      <w:docPartBody>
        <w:p w:rsidR="00730651" w:rsidRDefault="009731A2" w:rsidP="009731A2">
          <w:pPr>
            <w:pStyle w:val="7F6685A7A860450484201A68ACAFE27D"/>
          </w:pPr>
          <w:r>
            <w:rPr>
              <w:rStyle w:val="PlaceholderText"/>
            </w:rPr>
            <w:t>Click or tap here to enter text.</w:t>
          </w:r>
        </w:p>
      </w:docPartBody>
    </w:docPart>
    <w:docPart>
      <w:docPartPr>
        <w:name w:val="E976BE68E9344509A919E0F0548A60AA"/>
        <w:category>
          <w:name w:val="General"/>
          <w:gallery w:val="placeholder"/>
        </w:category>
        <w:types>
          <w:type w:val="bbPlcHdr"/>
        </w:types>
        <w:behaviors>
          <w:behavior w:val="content"/>
        </w:behaviors>
        <w:guid w:val="{C40D5010-8E20-45F8-AE23-58BFB77917F7}"/>
      </w:docPartPr>
      <w:docPartBody>
        <w:p w:rsidR="00730651" w:rsidRDefault="009731A2" w:rsidP="009731A2">
          <w:pPr>
            <w:pStyle w:val="E976BE68E9344509A919E0F0548A60AA"/>
          </w:pPr>
          <w:r w:rsidRPr="004F47CD">
            <w:rPr>
              <w:rStyle w:val="PlaceholderText"/>
            </w:rPr>
            <w:t>Click or tap here to enter text.</w:t>
          </w:r>
        </w:p>
      </w:docPartBody>
    </w:docPart>
    <w:docPart>
      <w:docPartPr>
        <w:name w:val="8027216FF2B049EF85AF138FAA41AD4B"/>
        <w:category>
          <w:name w:val="General"/>
          <w:gallery w:val="placeholder"/>
        </w:category>
        <w:types>
          <w:type w:val="bbPlcHdr"/>
        </w:types>
        <w:behaviors>
          <w:behavior w:val="content"/>
        </w:behaviors>
        <w:guid w:val="{9318142D-61F3-41FB-B6E3-5F90BA484C46}"/>
      </w:docPartPr>
      <w:docPartBody>
        <w:p w:rsidR="00730651" w:rsidRDefault="009731A2" w:rsidP="009731A2">
          <w:pPr>
            <w:pStyle w:val="8027216FF2B049EF85AF138FAA41AD4B"/>
          </w:pPr>
          <w:r w:rsidRPr="003B1738">
            <w:rPr>
              <w:rStyle w:val="PlaceholderText"/>
            </w:rPr>
            <w:t>Click or tap here to enter text.</w:t>
          </w:r>
        </w:p>
      </w:docPartBody>
    </w:docPart>
    <w:docPart>
      <w:docPartPr>
        <w:name w:val="9467F5F967CE49C5AE9AF2959808365C"/>
        <w:category>
          <w:name w:val="General"/>
          <w:gallery w:val="placeholder"/>
        </w:category>
        <w:types>
          <w:type w:val="bbPlcHdr"/>
        </w:types>
        <w:behaviors>
          <w:behavior w:val="content"/>
        </w:behaviors>
        <w:guid w:val="{A7CCAA3E-DD70-46AE-A24C-8D9D11CDB074}"/>
      </w:docPartPr>
      <w:docPartBody>
        <w:p w:rsidR="00730651" w:rsidRDefault="009731A2" w:rsidP="009731A2">
          <w:pPr>
            <w:pStyle w:val="9467F5F967CE49C5AE9AF2959808365C"/>
          </w:pPr>
          <w:r w:rsidRPr="003B1738">
            <w:rPr>
              <w:rStyle w:val="PlaceholderText"/>
            </w:rPr>
            <w:t>Click or tap here to enter text.</w:t>
          </w:r>
        </w:p>
      </w:docPartBody>
    </w:docPart>
    <w:docPart>
      <w:docPartPr>
        <w:name w:val="9A66ADFFEBE744B9B2DDF3B0E2D0D6B9"/>
        <w:category>
          <w:name w:val="General"/>
          <w:gallery w:val="placeholder"/>
        </w:category>
        <w:types>
          <w:type w:val="bbPlcHdr"/>
        </w:types>
        <w:behaviors>
          <w:behavior w:val="content"/>
        </w:behaviors>
        <w:guid w:val="{8B196DCD-4FC3-423B-84A4-2AD59DD1E3D3}"/>
      </w:docPartPr>
      <w:docPartBody>
        <w:p w:rsidR="00730651" w:rsidRDefault="009731A2" w:rsidP="009731A2">
          <w:pPr>
            <w:pStyle w:val="9A66ADFFEBE744B9B2DDF3B0E2D0D6B9"/>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1F8"/>
    <w:rsid w:val="00035334"/>
    <w:rsid w:val="000465E2"/>
    <w:rsid w:val="0008508D"/>
    <w:rsid w:val="00145370"/>
    <w:rsid w:val="001C2A74"/>
    <w:rsid w:val="001D36C4"/>
    <w:rsid w:val="001D4BC8"/>
    <w:rsid w:val="001F59F1"/>
    <w:rsid w:val="00200EC7"/>
    <w:rsid w:val="0020706B"/>
    <w:rsid w:val="00244A56"/>
    <w:rsid w:val="0024635A"/>
    <w:rsid w:val="002A5C65"/>
    <w:rsid w:val="002C6689"/>
    <w:rsid w:val="002F51A7"/>
    <w:rsid w:val="0039495F"/>
    <w:rsid w:val="003B0D98"/>
    <w:rsid w:val="003D4181"/>
    <w:rsid w:val="004D21F8"/>
    <w:rsid w:val="004D51FF"/>
    <w:rsid w:val="00516BF0"/>
    <w:rsid w:val="0054062E"/>
    <w:rsid w:val="00570B9B"/>
    <w:rsid w:val="005947E6"/>
    <w:rsid w:val="005C7346"/>
    <w:rsid w:val="005D0C58"/>
    <w:rsid w:val="005F0468"/>
    <w:rsid w:val="00636BC5"/>
    <w:rsid w:val="0069531D"/>
    <w:rsid w:val="00730651"/>
    <w:rsid w:val="007364D4"/>
    <w:rsid w:val="0077157D"/>
    <w:rsid w:val="00775074"/>
    <w:rsid w:val="0078222F"/>
    <w:rsid w:val="007A590D"/>
    <w:rsid w:val="007C1081"/>
    <w:rsid w:val="007E2D5C"/>
    <w:rsid w:val="007E649A"/>
    <w:rsid w:val="0080576C"/>
    <w:rsid w:val="00814528"/>
    <w:rsid w:val="008338E7"/>
    <w:rsid w:val="00875FE8"/>
    <w:rsid w:val="008A1D4C"/>
    <w:rsid w:val="008D355B"/>
    <w:rsid w:val="009731A2"/>
    <w:rsid w:val="009A0381"/>
    <w:rsid w:val="009A75B2"/>
    <w:rsid w:val="00A613B8"/>
    <w:rsid w:val="00A86C95"/>
    <w:rsid w:val="00AD5878"/>
    <w:rsid w:val="00B07D1E"/>
    <w:rsid w:val="00B85833"/>
    <w:rsid w:val="00B94FA5"/>
    <w:rsid w:val="00BA6EB6"/>
    <w:rsid w:val="00BF500A"/>
    <w:rsid w:val="00C33CA9"/>
    <w:rsid w:val="00C55CC5"/>
    <w:rsid w:val="00D104B0"/>
    <w:rsid w:val="00D15E2B"/>
    <w:rsid w:val="00D27646"/>
    <w:rsid w:val="00D3363B"/>
    <w:rsid w:val="00D71CE3"/>
    <w:rsid w:val="00D7677B"/>
    <w:rsid w:val="00DD7514"/>
    <w:rsid w:val="00E55AB5"/>
    <w:rsid w:val="00E77DB4"/>
    <w:rsid w:val="00E910F3"/>
    <w:rsid w:val="00EB6871"/>
    <w:rsid w:val="00F118BC"/>
    <w:rsid w:val="00F52A65"/>
    <w:rsid w:val="00FD0B85"/>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31A2"/>
  </w:style>
  <w:style w:type="paragraph" w:customStyle="1" w:styleId="9FD35F6569754809BCF39A6DA99C4BB1">
    <w:name w:val="9FD35F6569754809BCF39A6DA99C4BB1"/>
    <w:rsid w:val="001D4BC8"/>
  </w:style>
  <w:style w:type="paragraph" w:customStyle="1" w:styleId="CCEC42790EA844A4B2C66F3BCD050EB2">
    <w:name w:val="CCEC42790EA844A4B2C66F3BCD050EB2"/>
    <w:rsid w:val="001D4BC8"/>
  </w:style>
  <w:style w:type="paragraph" w:customStyle="1" w:styleId="E66A7F09379544018F5B8A7CDE508A18">
    <w:name w:val="E66A7F09379544018F5B8A7CDE508A18"/>
    <w:rsid w:val="001D4BC8"/>
  </w:style>
  <w:style w:type="paragraph" w:customStyle="1" w:styleId="08BBB927DD494D5BA478064A10E458C0">
    <w:name w:val="08BBB927DD494D5BA478064A10E458C0"/>
    <w:rsid w:val="00D71CE3"/>
  </w:style>
  <w:style w:type="paragraph" w:customStyle="1" w:styleId="66EA4A0BE54B461BA3EF51B168849BEE">
    <w:name w:val="66EA4A0BE54B461BA3EF51B168849BEE"/>
    <w:rsid w:val="00D71CE3"/>
  </w:style>
  <w:style w:type="paragraph" w:customStyle="1" w:styleId="8A7096D775CD4D348CAEC598A9139A02">
    <w:name w:val="8A7096D775CD4D348CAEC598A9139A02"/>
    <w:rsid w:val="00EB6871"/>
    <w:pPr>
      <w:spacing w:line="278" w:lineRule="auto"/>
    </w:pPr>
    <w:rPr>
      <w:kern w:val="2"/>
      <w:sz w:val="24"/>
      <w:szCs w:val="24"/>
      <w14:ligatures w14:val="standardContextual"/>
    </w:rPr>
  </w:style>
  <w:style w:type="paragraph" w:customStyle="1" w:styleId="0DEA1416CF9E4AF2A7DF995A2F4EEA11">
    <w:name w:val="0DEA1416CF9E4AF2A7DF995A2F4EEA11"/>
    <w:rsid w:val="00EB6871"/>
    <w:pPr>
      <w:spacing w:line="278" w:lineRule="auto"/>
    </w:pPr>
    <w:rPr>
      <w:kern w:val="2"/>
      <w:sz w:val="24"/>
      <w:szCs w:val="24"/>
      <w14:ligatures w14:val="standardContextual"/>
    </w:rPr>
  </w:style>
  <w:style w:type="paragraph" w:customStyle="1" w:styleId="5B2A4389563F4E17885C3FAE5D5D1114">
    <w:name w:val="5B2A4389563F4E17885C3FAE5D5D1114"/>
    <w:rsid w:val="009731A2"/>
    <w:rPr>
      <w:lang w:eastAsia="zh-CN"/>
    </w:rPr>
  </w:style>
  <w:style w:type="paragraph" w:customStyle="1" w:styleId="753FBAB5F3974D46B83D9425B34CFBEF">
    <w:name w:val="753FBAB5F3974D46B83D9425B34CFBEF"/>
    <w:rsid w:val="009731A2"/>
    <w:rPr>
      <w:lang w:eastAsia="zh-CN"/>
    </w:rPr>
  </w:style>
  <w:style w:type="paragraph" w:customStyle="1" w:styleId="CD0F2DDF011B4849A48FDC9247C3EB8A">
    <w:name w:val="CD0F2DDF011B4849A48FDC9247C3EB8A"/>
    <w:rsid w:val="009731A2"/>
    <w:rPr>
      <w:lang w:eastAsia="zh-CN"/>
    </w:rPr>
  </w:style>
  <w:style w:type="paragraph" w:customStyle="1" w:styleId="7F6685A7A860450484201A68ACAFE27D">
    <w:name w:val="7F6685A7A860450484201A68ACAFE27D"/>
    <w:rsid w:val="009731A2"/>
    <w:rPr>
      <w:lang w:eastAsia="zh-CN"/>
    </w:rPr>
  </w:style>
  <w:style w:type="paragraph" w:customStyle="1" w:styleId="E976BE68E9344509A919E0F0548A60AA">
    <w:name w:val="E976BE68E9344509A919E0F0548A60AA"/>
    <w:rsid w:val="009731A2"/>
    <w:rPr>
      <w:lang w:eastAsia="zh-CN"/>
    </w:rPr>
  </w:style>
  <w:style w:type="paragraph" w:customStyle="1" w:styleId="8027216FF2B049EF85AF138FAA41AD4B">
    <w:name w:val="8027216FF2B049EF85AF138FAA41AD4B"/>
    <w:rsid w:val="009731A2"/>
    <w:rPr>
      <w:lang w:eastAsia="zh-CN"/>
    </w:rPr>
  </w:style>
  <w:style w:type="paragraph" w:customStyle="1" w:styleId="9467F5F967CE49C5AE9AF2959808365C">
    <w:name w:val="9467F5F967CE49C5AE9AF2959808365C"/>
    <w:rsid w:val="009731A2"/>
    <w:rPr>
      <w:lang w:eastAsia="zh-CN"/>
    </w:rPr>
  </w:style>
  <w:style w:type="paragraph" w:customStyle="1" w:styleId="9A66ADFFEBE744B9B2DDF3B0E2D0D6B9">
    <w:name w:val="9A66ADFFEBE744B9B2DDF3B0E2D0D6B9"/>
    <w:rsid w:val="009731A2"/>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C5E80A4D6DA81444A292799E3056CDFD" ma:contentTypeVersion="7" ma:contentTypeDescription="Izveidot jaunu dokumentu." ma:contentTypeScope="" ma:versionID="7c0e703b3175bb0bed34e8eb90579f2a">
  <xsd:schema xmlns:xsd="http://www.w3.org/2001/XMLSchema" xmlns:xs="http://www.w3.org/2001/XMLSchema" xmlns:p="http://schemas.microsoft.com/office/2006/metadata/properties" xmlns:ns2="6d2dbf0c-c183-44d5-9ed6-380a57dbc924" targetNamespace="http://schemas.microsoft.com/office/2006/metadata/properties" ma:root="true" ma:fieldsID="e676c05bc581977bdce5c37d278c40df" ns2:_="">
    <xsd:import namespace="6d2dbf0c-c183-44d5-9ed6-380a57dbc9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dbf0c-c183-44d5-9ed6-380a57dbc9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2C6CF-22AC-48BE-82CF-5ADBA8F436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D2B225-F310-4754-9A81-BFE18392512A}">
  <ds:schemaRefs>
    <ds:schemaRef ds:uri="http://schemas.microsoft.com/sharepoint/v3/contenttype/forms"/>
  </ds:schemaRefs>
</ds:datastoreItem>
</file>

<file path=customXml/itemProps3.xml><?xml version="1.0" encoding="utf-8"?>
<ds:datastoreItem xmlns:ds="http://schemas.openxmlformats.org/officeDocument/2006/customXml" ds:itemID="{A78611F5-D2CA-4945-A3C0-B8C752D98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dbf0c-c183-44d5-9ed6-380a57dbc9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03C7D7-817C-4B88-82F3-9E3CA7F9E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14</Pages>
  <Words>30484</Words>
  <Characters>17377</Characters>
  <Application>Microsoft Office Word</Application>
  <DocSecurity>0</DocSecurity>
  <Lines>144</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Review</cp:lastModifiedBy>
  <cp:revision>14</cp:revision>
  <cp:lastPrinted>2024-09-12T12:10:00Z</cp:lastPrinted>
  <dcterms:created xsi:type="dcterms:W3CDTF">2025-04-29T12:33:00Z</dcterms:created>
  <dcterms:modified xsi:type="dcterms:W3CDTF">2025-05-19T11:44:00Z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0x010100C5E80A4D6DA81444A292799E3056CDFD</vt:lpwstr>
  </property>
</Properties>
</file>