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D529" w14:textId="3300F87D" w:rsidR="00EE4585" w:rsidRPr="006601B1" w:rsidRDefault="00F679BD" w:rsidP="00EE4585">
      <w:pPr>
        <w:jc w:val="right"/>
        <w:rPr>
          <w:b/>
          <w:sz w:val="28"/>
          <w:szCs w:val="28"/>
          <w:lang w:val="lv-LV"/>
        </w:rPr>
      </w:pPr>
      <w:r w:rsidRPr="006601B1">
        <w:rPr>
          <w:b/>
          <w:lang w:val="lv-LV"/>
        </w:rPr>
        <w:t>7</w:t>
      </w:r>
      <w:r w:rsidR="00EE4585" w:rsidRPr="006601B1">
        <w:rPr>
          <w:b/>
          <w:lang w:val="lv-LV"/>
        </w:rPr>
        <w:t>. pielikums</w:t>
      </w:r>
      <w:r w:rsidR="00EE4585" w:rsidRPr="006601B1">
        <w:rPr>
          <w:b/>
          <w:sz w:val="28"/>
          <w:szCs w:val="28"/>
          <w:lang w:val="lv-LV"/>
        </w:rPr>
        <w:t xml:space="preserve"> </w:t>
      </w:r>
    </w:p>
    <w:p w14:paraId="44436FC5" w14:textId="77777777" w:rsidR="00EE4585" w:rsidRPr="00F23500" w:rsidRDefault="003E2AA8" w:rsidP="00101067">
      <w:pPr>
        <w:jc w:val="right"/>
        <w:rPr>
          <w:lang w:val="lv-LV"/>
        </w:rPr>
      </w:pPr>
      <w:r w:rsidRPr="00F23500">
        <w:rPr>
          <w:lang w:val="lv-LV"/>
        </w:rPr>
        <w:t xml:space="preserve">Valsts pētījumu programmas </w:t>
      </w:r>
    </w:p>
    <w:p w14:paraId="047D287D" w14:textId="77777777" w:rsidR="002568C2" w:rsidRDefault="003E2AA8" w:rsidP="00101067">
      <w:pPr>
        <w:jc w:val="right"/>
        <w:rPr>
          <w:lang w:val="lv-LV"/>
        </w:rPr>
      </w:pPr>
      <w:r w:rsidRPr="00F23500">
        <w:rPr>
          <w:lang w:val="lv-LV"/>
        </w:rPr>
        <w:t>“</w:t>
      </w:r>
      <w:bookmarkStart w:id="0" w:name="_Hlk140070864"/>
      <w:sdt>
        <w:sdtPr>
          <w:rPr>
            <w:lang w:val="lv-LV"/>
          </w:rPr>
          <w:id w:val="2060594541"/>
          <w:placeholder>
            <w:docPart w:val="9FD35F6569754809BCF39A6DA99C4BB1"/>
          </w:placeholder>
        </w:sdtPr>
        <w:sdtEndPr/>
        <w:sdtContent>
          <w:sdt>
            <w:sdtPr>
              <w:id w:val="833116786"/>
              <w:placeholder>
                <w:docPart w:val="F3225BBDF12445C3A16F822795417012"/>
              </w:placeholder>
            </w:sdtPr>
            <w:sdtEndPr/>
            <w:sdtContent>
              <w:r w:rsidR="002568C2" w:rsidRPr="002568C2">
                <w:rPr>
                  <w:lang w:val="lv-LV"/>
                </w:rPr>
                <w:t>Lauksaimniecības un meža resursu izpēte drošas un noturīgas Latvijas attīstībai</w:t>
              </w:r>
            </w:sdtContent>
          </w:sdt>
        </w:sdtContent>
      </w:sdt>
      <w:bookmarkEnd w:id="0"/>
      <w:r w:rsidRPr="00F23500">
        <w:rPr>
          <w:lang w:val="lv-LV"/>
        </w:rPr>
        <w:t>”</w:t>
      </w:r>
    </w:p>
    <w:p w14:paraId="64B69207" w14:textId="0101B10F" w:rsidR="009C28E6" w:rsidRPr="002568C2" w:rsidRDefault="009C28E6" w:rsidP="00101067">
      <w:pPr>
        <w:jc w:val="right"/>
        <w:rPr>
          <w:color w:val="000000"/>
          <w:lang w:val="lv-LV"/>
        </w:rPr>
      </w:pPr>
      <w:r w:rsidRPr="002568C2">
        <w:rPr>
          <w:color w:val="000000"/>
          <w:lang w:val="lv-LV"/>
        </w:rPr>
        <w:t>202</w:t>
      </w:r>
      <w:r w:rsidR="002568C2">
        <w:rPr>
          <w:color w:val="000000"/>
          <w:lang w:val="lv-LV"/>
        </w:rPr>
        <w:t>6</w:t>
      </w:r>
      <w:r w:rsidRPr="002568C2">
        <w:rPr>
          <w:color w:val="000000"/>
          <w:lang w:val="lv-LV"/>
        </w:rPr>
        <w:t>.</w:t>
      </w:r>
      <w:r w:rsidR="002568C2" w:rsidRPr="002568C2">
        <w:rPr>
          <w:color w:val="000000"/>
          <w:lang w:val="lv-LV"/>
        </w:rPr>
        <w:t xml:space="preserve">– </w:t>
      </w:r>
      <w:r w:rsidRPr="002568C2">
        <w:rPr>
          <w:color w:val="000000"/>
          <w:lang w:val="lv-LV"/>
        </w:rPr>
        <w:t>2028.</w:t>
      </w:r>
      <w:r w:rsidR="00C954A4">
        <w:rPr>
          <w:color w:val="000000"/>
          <w:lang w:val="lv-LV"/>
        </w:rPr>
        <w:t> </w:t>
      </w:r>
      <w:r w:rsidRPr="002568C2">
        <w:rPr>
          <w:color w:val="000000"/>
          <w:lang w:val="lv-LV"/>
        </w:rPr>
        <w:t>gadam</w:t>
      </w:r>
    </w:p>
    <w:p w14:paraId="47699F00" w14:textId="3BAC86A7" w:rsidR="003E2AA8" w:rsidRPr="006601B1" w:rsidRDefault="003E2AA8" w:rsidP="00101067">
      <w:pPr>
        <w:jc w:val="right"/>
        <w:rPr>
          <w:lang w:val="lv-LV"/>
        </w:rPr>
      </w:pPr>
      <w:r w:rsidRPr="006601B1">
        <w:rPr>
          <w:lang w:val="lv-LV"/>
        </w:rPr>
        <w:t xml:space="preserve">projektu pieteikumu </w:t>
      </w:r>
      <w:r w:rsidRPr="001D6CEF">
        <w:rPr>
          <w:lang w:val="lv-LV"/>
        </w:rPr>
        <w:t>atklātā konkursa</w:t>
      </w:r>
      <w:r w:rsidRPr="006601B1">
        <w:rPr>
          <w:lang w:val="lv-LV"/>
        </w:rPr>
        <w:t xml:space="preserve"> nolikuma</w:t>
      </w:r>
      <w:r w:rsidR="00EE4585" w:rsidRPr="006601B1">
        <w:rPr>
          <w:lang w:val="lv-LV"/>
        </w:rPr>
        <w:t>m</w:t>
      </w:r>
    </w:p>
    <w:p w14:paraId="73211D85" w14:textId="77777777" w:rsidR="00101067" w:rsidRPr="006601B1" w:rsidRDefault="00101067" w:rsidP="00101067">
      <w:pPr>
        <w:jc w:val="right"/>
        <w:rPr>
          <w:b/>
          <w:lang w:val="lv-LV"/>
        </w:rPr>
      </w:pPr>
    </w:p>
    <w:p w14:paraId="770044C3" w14:textId="032AC912" w:rsidR="00342351" w:rsidRPr="006601B1" w:rsidRDefault="00342351" w:rsidP="00D053AC">
      <w:pPr>
        <w:spacing w:before="240"/>
        <w:jc w:val="center"/>
        <w:rPr>
          <w:b/>
          <w:lang w:val="lv-LV"/>
        </w:rPr>
      </w:pPr>
      <w:r w:rsidRPr="006601B1">
        <w:rPr>
          <w:b/>
          <w:lang w:val="lv-LV"/>
        </w:rPr>
        <w:t>Ekspertīzes veikšanas metodika</w:t>
      </w:r>
    </w:p>
    <w:p w14:paraId="63F14B45" w14:textId="40AFA8DD" w:rsidR="00EE4585" w:rsidRPr="006601B1" w:rsidRDefault="00EE4585" w:rsidP="00342351">
      <w:pPr>
        <w:jc w:val="center"/>
        <w:rPr>
          <w:b/>
          <w:lang w:val="lv-LV"/>
        </w:rPr>
      </w:pPr>
      <w:r w:rsidRPr="006601B1">
        <w:rPr>
          <w:b/>
          <w:lang w:val="lv-LV"/>
        </w:rPr>
        <w:t xml:space="preserve">(projekta pieteikumam, projekta </w:t>
      </w:r>
      <w:sdt>
        <w:sdtPr>
          <w:rPr>
            <w:b/>
            <w:lang w:val="lv-LV"/>
          </w:rPr>
          <w:id w:val="1434325959"/>
          <w:placeholder>
            <w:docPart w:val="DefaultPlaceholder_-1854013440"/>
          </w:placeholder>
        </w:sdtPr>
        <w:sdtEndPr/>
        <w:sdtContent>
          <w:r w:rsidRPr="006601B1">
            <w:rPr>
              <w:b/>
              <w:lang w:val="lv-LV"/>
            </w:rPr>
            <w:t>vidusposma/</w:t>
          </w:r>
        </w:sdtContent>
      </w:sdt>
      <w:r w:rsidRPr="006601B1">
        <w:rPr>
          <w:b/>
          <w:lang w:val="lv-LV"/>
        </w:rPr>
        <w:t>noslēguma zinātniskajam pārskatam)</w:t>
      </w:r>
    </w:p>
    <w:p w14:paraId="5C9C65F5" w14:textId="77777777" w:rsidR="00342351" w:rsidRPr="006601B1"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sdtContent>
        <w:p w14:paraId="7EC3BC8F" w14:textId="64FD9167" w:rsidR="00F03254" w:rsidRPr="001E7C0A" w:rsidRDefault="00F03254" w:rsidP="00D053AC">
          <w:pPr>
            <w:pStyle w:val="Saturardtjavirsraksts"/>
            <w:rPr>
              <w:lang w:val="lv-LV"/>
            </w:rPr>
          </w:pPr>
          <w:r w:rsidRPr="00B513AA">
            <w:rPr>
              <w:rFonts w:ascii="Times New Roman" w:hAnsi="Times New Roman" w:cs="Times New Roman"/>
              <w:color w:val="auto"/>
              <w:lang w:val="lv-LV"/>
            </w:rPr>
            <w:t>Saturs</w:t>
          </w:r>
          <w:r w:rsidRPr="001E7C0A">
            <w:rPr>
              <w:lang w:val="lv-LV"/>
            </w:rPr>
            <w:t xml:space="preserve"> </w:t>
          </w:r>
        </w:p>
        <w:p w14:paraId="3625BFB2" w14:textId="59CE8C0D" w:rsidR="00F03254" w:rsidRPr="006601B1" w:rsidRDefault="00F03254" w:rsidP="00F03254">
          <w:pPr>
            <w:pStyle w:val="Saturs1"/>
            <w:rPr>
              <w:lang w:val="lv-LV"/>
            </w:rPr>
          </w:pPr>
          <w:r w:rsidRPr="006601B1">
            <w:rPr>
              <w:lang w:val="lv-LV"/>
            </w:rPr>
            <w:t>Ievads</w:t>
          </w:r>
          <w:r w:rsidRPr="006601B1">
            <w:rPr>
              <w:lang w:val="lv-LV"/>
            </w:rPr>
            <w:ptab w:relativeTo="margin" w:alignment="right" w:leader="dot"/>
          </w:r>
          <w:r w:rsidRPr="006601B1">
            <w:rPr>
              <w:lang w:val="lv-LV"/>
            </w:rPr>
            <w:t>1</w:t>
          </w:r>
        </w:p>
        <w:p w14:paraId="6137F258" w14:textId="58A216EA" w:rsidR="00F03254" w:rsidRPr="006601B1" w:rsidRDefault="00F03254" w:rsidP="00F03254">
          <w:pPr>
            <w:pStyle w:val="Saturs2"/>
            <w:rPr>
              <w:lang w:val="lv-LV"/>
            </w:rPr>
          </w:pPr>
          <w:r w:rsidRPr="006601B1">
            <w:rPr>
              <w:lang w:val="lv-LV"/>
            </w:rPr>
            <w:t>1.Lietotie termini</w:t>
          </w:r>
          <w:r w:rsidRPr="006601B1">
            <w:rPr>
              <w:lang w:val="lv-LV"/>
            </w:rPr>
            <w:ptab w:relativeTo="margin" w:alignment="right" w:leader="dot"/>
          </w:r>
          <w:r w:rsidR="00A34E05">
            <w:rPr>
              <w:lang w:val="lv-LV"/>
            </w:rPr>
            <w:t>3</w:t>
          </w:r>
        </w:p>
        <w:p w14:paraId="3A58FC46" w14:textId="478733D4" w:rsidR="00F03254" w:rsidRPr="006601B1" w:rsidRDefault="00F03254" w:rsidP="00F03254">
          <w:pPr>
            <w:pStyle w:val="Saturs3"/>
            <w:rPr>
              <w:rFonts w:ascii="Times New Roman" w:hAnsi="Times New Roman"/>
              <w:sz w:val="24"/>
              <w:szCs w:val="24"/>
            </w:rPr>
          </w:pPr>
          <w:r w:rsidRPr="006601B1">
            <w:rPr>
              <w:rFonts w:ascii="Times New Roman" w:hAnsi="Times New Roman"/>
              <w:sz w:val="24"/>
              <w:szCs w:val="24"/>
            </w:rPr>
            <w:t>2. Projekta pieteikuma zinātniskā ekspertīze</w:t>
          </w:r>
          <w:r w:rsidRPr="006601B1">
            <w:rPr>
              <w:rFonts w:ascii="Times New Roman" w:hAnsi="Times New Roman"/>
              <w:sz w:val="24"/>
              <w:szCs w:val="24"/>
            </w:rPr>
            <w:ptab w:relativeTo="margin" w:alignment="right" w:leader="dot"/>
          </w:r>
          <w:r w:rsidR="00A34E05">
            <w:rPr>
              <w:rFonts w:ascii="Times New Roman" w:hAnsi="Times New Roman"/>
              <w:sz w:val="24"/>
              <w:szCs w:val="24"/>
            </w:rPr>
            <w:t>4</w:t>
          </w:r>
        </w:p>
        <w:p w14:paraId="1B8EBC06" w14:textId="77777777" w:rsidR="00F03254" w:rsidRPr="006601B1" w:rsidRDefault="00F03254" w:rsidP="00F03254">
          <w:pPr>
            <w:rPr>
              <w:lang w:val="lv-LV" w:eastAsia="lv-LV" w:bidi="ar-SA"/>
            </w:rPr>
          </w:pPr>
          <w:r w:rsidRPr="006601B1">
            <w:rPr>
              <w:lang w:val="lv-LV" w:eastAsia="lv-LV" w:bidi="ar-SA"/>
            </w:rPr>
            <w:t>2.1. Projekta pieteikuma individuālais vērtējums………………………………………………………..4</w:t>
          </w:r>
        </w:p>
        <w:p w14:paraId="6509C260" w14:textId="6C7BAF31" w:rsidR="00F03254" w:rsidRPr="006601B1" w:rsidRDefault="00F03254" w:rsidP="00361849">
          <w:pPr>
            <w:spacing w:after="100"/>
            <w:rPr>
              <w:lang w:val="lv-LV" w:eastAsia="lv-LV" w:bidi="ar-SA"/>
            </w:rPr>
          </w:pPr>
          <w:r w:rsidRPr="006601B1">
            <w:rPr>
              <w:lang w:val="lv-LV" w:eastAsia="lv-LV" w:bidi="ar-SA"/>
            </w:rPr>
            <w:t>2.2. Projekta pieteikuma konsolidētais vērtējums………………………………………………………..</w:t>
          </w:r>
          <w:r w:rsidR="00277FE6">
            <w:rPr>
              <w:lang w:val="lv-LV" w:eastAsia="lv-LV" w:bidi="ar-SA"/>
            </w:rPr>
            <w:t>8</w:t>
          </w:r>
        </w:p>
        <w:p w14:paraId="02D2EF43" w14:textId="42116BE1" w:rsidR="00F03254" w:rsidRPr="006601B1" w:rsidRDefault="00F03254" w:rsidP="00F03254">
          <w:pPr>
            <w:pStyle w:val="Saturs1"/>
            <w:rPr>
              <w:lang w:val="lv-LV"/>
            </w:rPr>
          </w:pPr>
          <w:r w:rsidRPr="006601B1">
            <w:rPr>
              <w:lang w:val="lv-LV"/>
            </w:rPr>
            <w:t>3. Projekta vidusposma un noslēguma zinātniskā pārskata zinātniskā ekspertīze</w:t>
          </w:r>
          <w:r w:rsidRPr="006601B1">
            <w:rPr>
              <w:lang w:val="lv-LV"/>
            </w:rPr>
            <w:ptab w:relativeTo="margin" w:alignment="right" w:leader="dot"/>
          </w:r>
          <w:r w:rsidR="00277FE6">
            <w:rPr>
              <w:lang w:val="lv-LV"/>
            </w:rPr>
            <w:t>9</w:t>
          </w:r>
        </w:p>
        <w:p w14:paraId="71318B0B" w14:textId="368518E4" w:rsidR="00F03254" w:rsidRPr="006601B1" w:rsidRDefault="00F03254" w:rsidP="00F03254">
          <w:pPr>
            <w:pStyle w:val="Saturs2"/>
            <w:rPr>
              <w:lang w:val="lv-LV"/>
            </w:rPr>
          </w:pPr>
          <w:r w:rsidRPr="006601B1">
            <w:rPr>
              <w:lang w:val="lv-LV"/>
            </w:rPr>
            <w:t>3.1. Projekta viduspo</w:t>
          </w:r>
          <w:r w:rsidR="00C262B3">
            <w:rPr>
              <w:lang w:val="lv-LV"/>
            </w:rPr>
            <w:t>s</w:t>
          </w:r>
          <w:r w:rsidRPr="006601B1">
            <w:rPr>
              <w:lang w:val="lv-LV"/>
            </w:rPr>
            <w:t>ma un noslēguma zinātniskā pārskata individuālais vērtējums</w:t>
          </w:r>
          <w:r w:rsidRPr="006601B1">
            <w:rPr>
              <w:lang w:val="lv-LV"/>
            </w:rPr>
            <w:ptab w:relativeTo="margin" w:alignment="right" w:leader="dot"/>
          </w:r>
          <w:r w:rsidR="00277FE6">
            <w:rPr>
              <w:lang w:val="lv-LV"/>
            </w:rPr>
            <w:t>10</w:t>
          </w:r>
        </w:p>
        <w:p w14:paraId="4A950F87" w14:textId="2B18B63A" w:rsidR="00F03254" w:rsidRPr="006601B1" w:rsidRDefault="00F03254" w:rsidP="00F03254">
          <w:pPr>
            <w:pStyle w:val="Saturs3"/>
            <w:rPr>
              <w:rFonts w:ascii="Times New Roman" w:hAnsi="Times New Roman"/>
              <w:sz w:val="24"/>
              <w:szCs w:val="24"/>
            </w:rPr>
          </w:pPr>
          <w:r w:rsidRPr="006601B1">
            <w:rPr>
              <w:rFonts w:ascii="Times New Roman" w:hAnsi="Times New Roman"/>
              <w:sz w:val="24"/>
              <w:szCs w:val="24"/>
            </w:rPr>
            <w:t>3.2. Projekta viduspo</w:t>
          </w:r>
          <w:r w:rsidR="00C262B3">
            <w:rPr>
              <w:rFonts w:ascii="Times New Roman" w:hAnsi="Times New Roman"/>
              <w:sz w:val="24"/>
              <w:szCs w:val="24"/>
            </w:rPr>
            <w:t>s</w:t>
          </w:r>
          <w:r w:rsidRPr="006601B1">
            <w:rPr>
              <w:rFonts w:ascii="Times New Roman" w:hAnsi="Times New Roman"/>
              <w:sz w:val="24"/>
              <w:szCs w:val="24"/>
            </w:rPr>
            <w:t>ma un noslēguma zinātniskā pārskata konsolidētais vērtējums</w:t>
          </w:r>
          <w:r w:rsidRPr="006601B1">
            <w:rPr>
              <w:rFonts w:ascii="Times New Roman" w:hAnsi="Times New Roman"/>
              <w:sz w:val="24"/>
              <w:szCs w:val="24"/>
            </w:rPr>
            <w:ptab w:relativeTo="margin" w:alignment="right" w:leader="dot"/>
          </w:r>
          <w:r w:rsidRPr="006601B1">
            <w:rPr>
              <w:rFonts w:ascii="Times New Roman" w:hAnsi="Times New Roman"/>
              <w:sz w:val="24"/>
              <w:szCs w:val="24"/>
            </w:rPr>
            <w:t>1</w:t>
          </w:r>
          <w:r w:rsidR="00C83C0C">
            <w:rPr>
              <w:rFonts w:ascii="Times New Roman" w:hAnsi="Times New Roman"/>
              <w:sz w:val="24"/>
              <w:szCs w:val="24"/>
            </w:rPr>
            <w:t>3</w:t>
          </w:r>
        </w:p>
        <w:p w14:paraId="14B01D90" w14:textId="6A800595" w:rsidR="00F03254" w:rsidRPr="006601B1" w:rsidRDefault="00F03254" w:rsidP="00F03254">
          <w:pPr>
            <w:rPr>
              <w:lang w:val="lv-LV" w:eastAsia="lv-LV" w:bidi="ar-SA"/>
            </w:rPr>
          </w:pPr>
          <w:r w:rsidRPr="006601B1">
            <w:rPr>
              <w:lang w:val="lv-LV" w:eastAsia="lv-LV" w:bidi="ar-SA"/>
            </w:rPr>
            <w:t xml:space="preserve">3.3. Projekta noslēguma zinātniskā pārskata mērķa </w:t>
          </w:r>
          <w:proofErr w:type="spellStart"/>
          <w:r w:rsidRPr="006601B1">
            <w:rPr>
              <w:lang w:val="lv-LV" w:eastAsia="lv-LV" w:bidi="ar-SA"/>
            </w:rPr>
            <w:t>izvērtējums</w:t>
          </w:r>
          <w:proofErr w:type="spellEnd"/>
          <w:r w:rsidRPr="006601B1">
            <w:rPr>
              <w:lang w:val="lv-LV" w:eastAsia="lv-LV" w:bidi="ar-SA"/>
            </w:rPr>
            <w:t>……………………………………….1</w:t>
          </w:r>
          <w:r w:rsidR="00C83C0C">
            <w:rPr>
              <w:lang w:val="lv-LV" w:eastAsia="lv-LV" w:bidi="ar-SA"/>
            </w:rPr>
            <w:t>3</w:t>
          </w:r>
        </w:p>
      </w:sdtContent>
    </w:sdt>
    <w:p w14:paraId="2845663E" w14:textId="77777777" w:rsidR="006E2F6D" w:rsidRPr="006601B1" w:rsidRDefault="006E2F6D" w:rsidP="006E2F6D">
      <w:pPr>
        <w:rPr>
          <w:lang w:val="lv-LV"/>
        </w:rPr>
      </w:pPr>
    </w:p>
    <w:p w14:paraId="58767652" w14:textId="4CE4E140" w:rsidR="00EE5F77" w:rsidRPr="006601B1" w:rsidRDefault="00EE5F77" w:rsidP="00D053AC">
      <w:pPr>
        <w:pStyle w:val="Virsraksts1"/>
      </w:pPr>
      <w:bookmarkStart w:id="1" w:name="_Toc143245574"/>
      <w:r w:rsidRPr="006601B1">
        <w:t>Ievads</w:t>
      </w:r>
      <w:bookmarkEnd w:id="1"/>
    </w:p>
    <w:p w14:paraId="4470F000" w14:textId="1FF9E8AC" w:rsidR="00EE5F77" w:rsidRPr="006601B1" w:rsidRDefault="00EE5F77" w:rsidP="00EE5F77">
      <w:pPr>
        <w:rPr>
          <w:lang w:val="lv-LV"/>
        </w:rPr>
      </w:pPr>
    </w:p>
    <w:p w14:paraId="74A47A07" w14:textId="24219FA5" w:rsidR="00D053AC" w:rsidRDefault="00EE5F77" w:rsidP="00D053AC">
      <w:pPr>
        <w:spacing w:before="120" w:after="120"/>
        <w:rPr>
          <w:lang w:val="lv-LV"/>
        </w:rPr>
      </w:pPr>
      <w:r w:rsidRPr="006601B1">
        <w:rPr>
          <w:lang w:val="lv-LV"/>
        </w:rPr>
        <w:tab/>
      </w:r>
      <w:r w:rsidR="006E2F6D" w:rsidRPr="006601B1">
        <w:rPr>
          <w:lang w:val="lv-LV"/>
        </w:rPr>
        <w:t>“Ekspertīzes veikšanas metodika</w:t>
      </w:r>
      <w:r w:rsidR="00324E6E">
        <w:rPr>
          <w:lang w:val="lv-LV"/>
        </w:rPr>
        <w:t xml:space="preserve"> </w:t>
      </w:r>
      <w:r w:rsidR="00324E6E" w:rsidRPr="00324E6E">
        <w:rPr>
          <w:color w:val="000000"/>
          <w:lang w:val="lv-LV"/>
        </w:rPr>
        <w:t>(projekta pieteikumam, projekta vidusposma/noslēguma zinātniskajam pārskatam)</w:t>
      </w:r>
      <w:r w:rsidR="006E2F6D" w:rsidRPr="006601B1">
        <w:rPr>
          <w:lang w:val="lv-LV"/>
        </w:rPr>
        <w:t xml:space="preserve">” (turpmāk – </w:t>
      </w:r>
      <w:r w:rsidR="008A0A87">
        <w:rPr>
          <w:lang w:val="lv-LV"/>
        </w:rPr>
        <w:t>M</w:t>
      </w:r>
      <w:r w:rsidR="006E2F6D" w:rsidRPr="006601B1">
        <w:rPr>
          <w:lang w:val="lv-LV"/>
        </w:rPr>
        <w:t>etodika)</w:t>
      </w:r>
      <w:r w:rsidRPr="006601B1">
        <w:rPr>
          <w:lang w:val="lv-LV"/>
        </w:rPr>
        <w:t xml:space="preserve"> </w:t>
      </w:r>
      <w:r w:rsidR="00342351" w:rsidRPr="006601B1">
        <w:rPr>
          <w:lang w:val="lv-LV"/>
        </w:rPr>
        <w:t>izstrādāta saskaņā ar Ministru kabineta 2018.</w:t>
      </w:r>
      <w:r w:rsidR="000533C2">
        <w:rPr>
          <w:lang w:val="lv-LV"/>
        </w:rPr>
        <w:t> </w:t>
      </w:r>
      <w:r w:rsidR="00342351" w:rsidRPr="006601B1">
        <w:rPr>
          <w:lang w:val="lv-LV"/>
        </w:rPr>
        <w:t>gada 4.</w:t>
      </w:r>
      <w:r w:rsidR="000533C2">
        <w:rPr>
          <w:lang w:val="lv-LV"/>
        </w:rPr>
        <w:t> </w:t>
      </w:r>
      <w:r w:rsidR="00C369E0">
        <w:rPr>
          <w:lang w:val="lv-LV"/>
        </w:rPr>
        <w:t>septembra</w:t>
      </w:r>
      <w:r w:rsidR="00342351" w:rsidRPr="006601B1">
        <w:rPr>
          <w:lang w:val="lv-LV"/>
        </w:rPr>
        <w:t xml:space="preserve"> noteikumiem Nr.</w:t>
      </w:r>
      <w:r w:rsidR="000533C2">
        <w:rPr>
          <w:lang w:val="lv-LV"/>
        </w:rPr>
        <w:t> </w:t>
      </w:r>
      <w:r w:rsidR="00342351" w:rsidRPr="006601B1">
        <w:rPr>
          <w:lang w:val="lv-LV"/>
        </w:rPr>
        <w:t xml:space="preserve">560 „Valsts pētījumu programmu projektu īstenošanas </w:t>
      </w:r>
      <w:r w:rsidR="00342351" w:rsidRPr="00A67E06">
        <w:rPr>
          <w:lang w:val="lv-LV"/>
        </w:rPr>
        <w:t>kār</w:t>
      </w:r>
      <w:r w:rsidR="00441983" w:rsidRPr="00A67E06">
        <w:rPr>
          <w:lang w:val="lv-LV"/>
        </w:rPr>
        <w:t>t</w:t>
      </w:r>
      <w:r w:rsidR="00342351" w:rsidRPr="00A67E06">
        <w:rPr>
          <w:lang w:val="lv-LV"/>
        </w:rPr>
        <w:t xml:space="preserve">ība” (turpmāk – </w:t>
      </w:r>
      <w:r w:rsidR="005C4C90" w:rsidRPr="00A67E06">
        <w:rPr>
          <w:lang w:val="lv-LV"/>
        </w:rPr>
        <w:t xml:space="preserve">MK </w:t>
      </w:r>
      <w:r w:rsidR="00342351" w:rsidRPr="00A67E06">
        <w:rPr>
          <w:lang w:val="lv-LV"/>
        </w:rPr>
        <w:t>noteikumi)</w:t>
      </w:r>
      <w:r w:rsidR="00B14940">
        <w:rPr>
          <w:lang w:val="lv-LV"/>
        </w:rPr>
        <w:t>,</w:t>
      </w:r>
      <w:r w:rsidR="005C4C90" w:rsidRPr="00A67E06">
        <w:rPr>
          <w:lang w:val="lv-LV"/>
        </w:rPr>
        <w:t xml:space="preserve"> ievērojot Ministru kabineta 202</w:t>
      </w:r>
      <w:r w:rsidR="00F23500" w:rsidRPr="00A67E06">
        <w:rPr>
          <w:lang w:val="lv-LV"/>
        </w:rPr>
        <w:t>5</w:t>
      </w:r>
      <w:r w:rsidR="005C4C90" w:rsidRPr="00A67E06">
        <w:rPr>
          <w:lang w:val="lv-LV"/>
        </w:rPr>
        <w:t>.</w:t>
      </w:r>
      <w:r w:rsidR="000533C2">
        <w:rPr>
          <w:lang w:val="lv-LV"/>
        </w:rPr>
        <w:t> </w:t>
      </w:r>
      <w:r w:rsidR="005C4C90" w:rsidRPr="00A67E06">
        <w:rPr>
          <w:lang w:val="lv-LV"/>
        </w:rPr>
        <w:t xml:space="preserve">gada </w:t>
      </w:r>
      <w:r w:rsidR="00477E0A">
        <w:rPr>
          <w:lang w:val="lv-LV"/>
        </w:rPr>
        <w:t>2</w:t>
      </w:r>
      <w:r w:rsidR="004274F4" w:rsidRPr="00A67E06">
        <w:rPr>
          <w:lang w:val="lv-LV"/>
        </w:rPr>
        <w:t>.</w:t>
      </w:r>
      <w:r w:rsidR="000533C2">
        <w:rPr>
          <w:lang w:val="lv-LV"/>
        </w:rPr>
        <w:t> </w:t>
      </w:r>
      <w:r w:rsidR="002568C2">
        <w:rPr>
          <w:lang w:val="lv-LV"/>
        </w:rPr>
        <w:t>decembra</w:t>
      </w:r>
      <w:r w:rsidR="005C4C90" w:rsidRPr="00A67E06">
        <w:rPr>
          <w:lang w:val="lv-LV"/>
        </w:rPr>
        <w:t xml:space="preserve"> rīkojumu Nr.</w:t>
      </w:r>
      <w:r w:rsidR="000533C2">
        <w:rPr>
          <w:lang w:val="lv-LV"/>
        </w:rPr>
        <w:t> </w:t>
      </w:r>
      <w:r w:rsidR="002568C2">
        <w:rPr>
          <w:lang w:val="lv-LV"/>
        </w:rPr>
        <w:t>789</w:t>
      </w:r>
      <w:r w:rsidR="005C4C90" w:rsidRPr="00A67E06">
        <w:rPr>
          <w:lang w:val="lv-LV"/>
        </w:rPr>
        <w:t xml:space="preserve"> “Par valsts pētījumu programmu “</w:t>
      </w:r>
      <w:r w:rsidR="002568C2" w:rsidRPr="002568C2">
        <w:rPr>
          <w:noProof/>
          <w:lang w:val="lv-LV"/>
        </w:rPr>
        <w:t>Lauksaimniecības un meža resursu izpēte drošas un noturīgas Latvijas attīstībai</w:t>
      </w:r>
      <w:r w:rsidR="005C4C90" w:rsidRPr="00A67E06">
        <w:rPr>
          <w:lang w:val="lv-LV"/>
        </w:rPr>
        <w:t>”</w:t>
      </w:r>
      <w:r w:rsidR="005C4C90" w:rsidRPr="00F23500">
        <w:rPr>
          <w:lang w:val="lv-LV"/>
        </w:rPr>
        <w:t xml:space="preserve"> </w:t>
      </w:r>
      <w:r w:rsidR="009C28E6" w:rsidRPr="002568C2">
        <w:rPr>
          <w:color w:val="000000"/>
          <w:lang w:val="lv-LV"/>
        </w:rPr>
        <w:t>202</w:t>
      </w:r>
      <w:r w:rsidR="002568C2">
        <w:rPr>
          <w:color w:val="000000"/>
          <w:lang w:val="lv-LV"/>
        </w:rPr>
        <w:t>6</w:t>
      </w:r>
      <w:r w:rsidR="009C28E6" w:rsidRPr="002568C2">
        <w:rPr>
          <w:color w:val="000000"/>
          <w:lang w:val="lv-LV"/>
        </w:rPr>
        <w:t>.</w:t>
      </w:r>
      <w:r w:rsidR="002568C2" w:rsidRPr="002568C2">
        <w:rPr>
          <w:color w:val="000000"/>
          <w:lang w:val="lv-LV"/>
        </w:rPr>
        <w:t>–</w:t>
      </w:r>
      <w:r w:rsidR="009C28E6" w:rsidRPr="002568C2">
        <w:rPr>
          <w:color w:val="000000"/>
          <w:lang w:val="lv-LV"/>
        </w:rPr>
        <w:t>2028.gadam</w:t>
      </w:r>
      <w:r w:rsidR="000533C2" w:rsidRPr="00A67E06">
        <w:rPr>
          <w:lang w:val="lv-LV"/>
        </w:rPr>
        <w:t>”</w:t>
      </w:r>
      <w:r w:rsidR="009C28E6" w:rsidRPr="00F23500">
        <w:rPr>
          <w:lang w:val="lv-LV"/>
        </w:rPr>
        <w:t xml:space="preserve"> </w:t>
      </w:r>
      <w:r w:rsidR="005C4C90" w:rsidRPr="00F23500">
        <w:rPr>
          <w:lang w:val="lv-LV"/>
        </w:rPr>
        <w:t>(turpmāk</w:t>
      </w:r>
      <w:r w:rsidR="00773B17" w:rsidRPr="00F23500">
        <w:rPr>
          <w:lang w:val="lv-LV"/>
        </w:rPr>
        <w:t xml:space="preserve"> –</w:t>
      </w:r>
      <w:r w:rsidR="005C4C90" w:rsidRPr="00F23500">
        <w:rPr>
          <w:lang w:val="lv-LV"/>
        </w:rPr>
        <w:t xml:space="preserve"> MK rīkojums)</w:t>
      </w:r>
      <w:r w:rsidR="00342351" w:rsidRPr="00F23500">
        <w:rPr>
          <w:lang w:val="lv-LV"/>
        </w:rPr>
        <w:t xml:space="preserve"> un </w:t>
      </w:r>
      <w:r w:rsidR="008F2D2D">
        <w:rPr>
          <w:lang w:val="lv-LV"/>
        </w:rPr>
        <w:t>v</w:t>
      </w:r>
      <w:r w:rsidR="000B3AEB" w:rsidRPr="00F23500">
        <w:rPr>
          <w:lang w:val="lv-LV"/>
        </w:rPr>
        <w:t>alsts pētījumu programmas “</w:t>
      </w:r>
      <w:sdt>
        <w:sdtPr>
          <w:rPr>
            <w:lang w:val="lv-LV"/>
          </w:rPr>
          <w:id w:val="599835969"/>
          <w:placeholder>
            <w:docPart w:val="CCEC42790EA844A4B2C66F3BCD050EB2"/>
          </w:placeholder>
        </w:sdtPr>
        <w:sdtEndPr/>
        <w:sdtContent>
          <w:r w:rsidR="002568C2" w:rsidRPr="002568C2">
            <w:rPr>
              <w:noProof/>
              <w:lang w:val="lv-LV"/>
            </w:rPr>
            <w:t>Lauksaimniecības un meža resursu izpēte drošas un noturīgas Latvijas attīstībai</w:t>
          </w:r>
        </w:sdtContent>
      </w:sdt>
      <w:r w:rsidR="000B3AEB" w:rsidRPr="00F23500">
        <w:rPr>
          <w:lang w:val="lv-LV"/>
        </w:rPr>
        <w:t>”</w:t>
      </w:r>
      <w:r w:rsidR="009C28E6">
        <w:rPr>
          <w:lang w:val="lv-LV"/>
        </w:rPr>
        <w:t xml:space="preserve"> </w:t>
      </w:r>
      <w:r w:rsidR="009C28E6" w:rsidRPr="002568C2">
        <w:rPr>
          <w:color w:val="000000"/>
          <w:lang w:val="lv-LV"/>
        </w:rPr>
        <w:t>202</w:t>
      </w:r>
      <w:r w:rsidR="002568C2">
        <w:rPr>
          <w:color w:val="000000"/>
          <w:lang w:val="lv-LV"/>
        </w:rPr>
        <w:t>6</w:t>
      </w:r>
      <w:r w:rsidR="009C28E6" w:rsidRPr="002568C2">
        <w:rPr>
          <w:color w:val="000000"/>
          <w:lang w:val="lv-LV"/>
        </w:rPr>
        <w:t>.</w:t>
      </w:r>
      <w:r w:rsidR="002568C2" w:rsidRPr="002568C2">
        <w:rPr>
          <w:color w:val="000000"/>
          <w:lang w:val="lv-LV"/>
        </w:rPr>
        <w:t>–</w:t>
      </w:r>
      <w:r w:rsidR="009C28E6" w:rsidRPr="002568C2">
        <w:rPr>
          <w:color w:val="000000"/>
          <w:lang w:val="lv-LV"/>
        </w:rPr>
        <w:t>2028.</w:t>
      </w:r>
      <w:r w:rsidR="002568C2">
        <w:rPr>
          <w:color w:val="000000"/>
          <w:lang w:val="lv-LV"/>
        </w:rPr>
        <w:t> </w:t>
      </w:r>
      <w:r w:rsidR="009C28E6" w:rsidRPr="002568C2">
        <w:rPr>
          <w:color w:val="000000"/>
          <w:lang w:val="lv-LV"/>
        </w:rPr>
        <w:t xml:space="preserve">gadam </w:t>
      </w:r>
      <w:r w:rsidR="000B3AEB" w:rsidRPr="00F23500">
        <w:rPr>
          <w:lang w:val="lv-LV"/>
        </w:rPr>
        <w:t>īstenošanas un uzraudzības komisijas</w:t>
      </w:r>
      <w:r w:rsidR="00A24636" w:rsidRPr="00F23500">
        <w:rPr>
          <w:lang w:val="lv-LV"/>
        </w:rPr>
        <w:t xml:space="preserve"> (turpmāk</w:t>
      </w:r>
      <w:r w:rsidR="005C4C90" w:rsidRPr="00F23500">
        <w:rPr>
          <w:lang w:val="lv-LV"/>
        </w:rPr>
        <w:t xml:space="preserve"> </w:t>
      </w:r>
      <w:r w:rsidR="00773B17" w:rsidRPr="00F23500">
        <w:rPr>
          <w:lang w:val="lv-LV"/>
        </w:rPr>
        <w:t>–</w:t>
      </w:r>
      <w:r w:rsidR="00A24636" w:rsidRPr="00F23500">
        <w:rPr>
          <w:lang w:val="lv-LV"/>
        </w:rPr>
        <w:t xml:space="preserve"> </w:t>
      </w:r>
      <w:r w:rsidR="008D79A0">
        <w:rPr>
          <w:lang w:val="lv-LV"/>
        </w:rPr>
        <w:t>k</w:t>
      </w:r>
      <w:r w:rsidR="00A24636" w:rsidRPr="00F23500">
        <w:rPr>
          <w:lang w:val="lv-LV"/>
        </w:rPr>
        <w:t>omisija</w:t>
      </w:r>
      <w:r w:rsidR="00A24636" w:rsidRPr="00C71BE8">
        <w:rPr>
          <w:lang w:val="lv-LV"/>
        </w:rPr>
        <w:t>)</w:t>
      </w:r>
      <w:r w:rsidR="008A16FD" w:rsidRPr="00C71BE8">
        <w:rPr>
          <w:lang w:val="lv-LV"/>
        </w:rPr>
        <w:t xml:space="preserve"> </w:t>
      </w:r>
      <w:r w:rsidR="002A1361" w:rsidRPr="00C71BE8">
        <w:rPr>
          <w:lang w:val="lv-LV"/>
        </w:rPr>
        <w:t>20</w:t>
      </w:r>
      <w:sdt>
        <w:sdtPr>
          <w:rPr>
            <w:lang w:val="lv-LV"/>
          </w:rPr>
          <w:id w:val="798882504"/>
          <w:placeholder>
            <w:docPart w:val="DefaultPlaceholder_-1854013440"/>
          </w:placeholder>
        </w:sdtPr>
        <w:sdtEndPr/>
        <w:sdtContent>
          <w:r w:rsidR="002A1361" w:rsidRPr="00C71BE8">
            <w:rPr>
              <w:lang w:val="lv-LV"/>
            </w:rPr>
            <w:t>2</w:t>
          </w:r>
          <w:r w:rsidR="002568C2">
            <w:rPr>
              <w:lang w:val="lv-LV"/>
            </w:rPr>
            <w:t>6</w:t>
          </w:r>
        </w:sdtContent>
      </w:sdt>
      <w:r w:rsidR="00404A96" w:rsidRPr="00C71BE8">
        <w:rPr>
          <w:lang w:val="lv-LV"/>
        </w:rPr>
        <w:t>.</w:t>
      </w:r>
      <w:r w:rsidR="000533C2">
        <w:rPr>
          <w:lang w:val="lv-LV"/>
        </w:rPr>
        <w:t> </w:t>
      </w:r>
      <w:r w:rsidR="00404A96" w:rsidRPr="00804C72">
        <w:rPr>
          <w:lang w:val="lv-LV"/>
        </w:rPr>
        <w:t xml:space="preserve">gada </w:t>
      </w:r>
      <w:r w:rsidR="00804C72" w:rsidRPr="00804C72">
        <w:rPr>
          <w:lang w:val="lv-LV"/>
        </w:rPr>
        <w:t>17</w:t>
      </w:r>
      <w:r w:rsidR="00E26BD7" w:rsidRPr="00804C72">
        <w:rPr>
          <w:lang w:val="lv-LV"/>
        </w:rPr>
        <w:t>.</w:t>
      </w:r>
      <w:r w:rsidR="000533C2" w:rsidRPr="00804C72">
        <w:rPr>
          <w:lang w:val="lv-LV"/>
        </w:rPr>
        <w:t> </w:t>
      </w:r>
      <w:r w:rsidR="00DF339F" w:rsidRPr="00804C72">
        <w:rPr>
          <w:lang w:val="lv-LV"/>
        </w:rPr>
        <w:t>februārī</w:t>
      </w:r>
      <w:r w:rsidR="00660F5D" w:rsidRPr="00804C72">
        <w:rPr>
          <w:lang w:val="lv-LV"/>
        </w:rPr>
        <w:t xml:space="preserve"> </w:t>
      </w:r>
      <w:r w:rsidR="00342351" w:rsidRPr="00804C72">
        <w:rPr>
          <w:lang w:val="lv-LV"/>
        </w:rPr>
        <w:t>apstiprināto</w:t>
      </w:r>
      <w:r w:rsidR="00342351" w:rsidRPr="00F23500">
        <w:rPr>
          <w:lang w:val="lv-LV"/>
        </w:rPr>
        <w:t xml:space="preserve"> </w:t>
      </w:r>
      <w:r w:rsidR="008F2D2D">
        <w:rPr>
          <w:lang w:val="lv-LV"/>
        </w:rPr>
        <w:t>v</w:t>
      </w:r>
      <w:r w:rsidR="00342351" w:rsidRPr="00F23500">
        <w:rPr>
          <w:lang w:val="lv-LV"/>
        </w:rPr>
        <w:t>alsts pētījumu programmas “</w:t>
      </w:r>
      <w:sdt>
        <w:sdtPr>
          <w:rPr>
            <w:lang w:val="lv-LV"/>
          </w:rPr>
          <w:id w:val="-87932330"/>
          <w:placeholder>
            <w:docPart w:val="E66A7F09379544018F5B8A7CDE508A18"/>
          </w:placeholder>
        </w:sdtPr>
        <w:sdtEndPr/>
        <w:sdtContent>
          <w:r w:rsidR="002568C2" w:rsidRPr="002568C2">
            <w:rPr>
              <w:noProof/>
              <w:lang w:val="lv-LV"/>
            </w:rPr>
            <w:t>Lauksaimniecības un meža resursu izpēte drošas un noturīgas Latvijas attīstībai</w:t>
          </w:r>
        </w:sdtContent>
      </w:sdt>
      <w:r w:rsidR="00342351" w:rsidRPr="00F23500">
        <w:rPr>
          <w:lang w:val="lv-LV"/>
        </w:rPr>
        <w:t xml:space="preserve">” </w:t>
      </w:r>
      <w:r w:rsidR="009C28E6" w:rsidRPr="002568C2">
        <w:rPr>
          <w:color w:val="000000"/>
          <w:lang w:val="lv-LV"/>
        </w:rPr>
        <w:t>202</w:t>
      </w:r>
      <w:r w:rsidR="002568C2">
        <w:rPr>
          <w:color w:val="000000"/>
          <w:lang w:val="lv-LV"/>
        </w:rPr>
        <w:t>6</w:t>
      </w:r>
      <w:r w:rsidR="009C28E6" w:rsidRPr="002568C2">
        <w:rPr>
          <w:color w:val="000000"/>
          <w:lang w:val="lv-LV"/>
        </w:rPr>
        <w:t>.</w:t>
      </w:r>
      <w:r w:rsidR="002568C2" w:rsidRPr="002568C2">
        <w:rPr>
          <w:color w:val="000000"/>
          <w:lang w:val="lv-LV"/>
        </w:rPr>
        <w:t>–</w:t>
      </w:r>
      <w:r w:rsidR="00F6799E">
        <w:rPr>
          <w:color w:val="000000"/>
          <w:lang w:val="lv-LV"/>
        </w:rPr>
        <w:t> </w:t>
      </w:r>
      <w:r w:rsidR="009C28E6" w:rsidRPr="002568C2">
        <w:rPr>
          <w:color w:val="000000"/>
          <w:lang w:val="lv-LV"/>
        </w:rPr>
        <w:t>2028.</w:t>
      </w:r>
      <w:r w:rsidR="002568C2">
        <w:rPr>
          <w:color w:val="000000"/>
          <w:lang w:val="lv-LV"/>
        </w:rPr>
        <w:t> </w:t>
      </w:r>
      <w:r w:rsidR="009C28E6" w:rsidRPr="002568C2">
        <w:rPr>
          <w:color w:val="000000"/>
          <w:lang w:val="lv-LV"/>
        </w:rPr>
        <w:t xml:space="preserve">gadam </w:t>
      </w:r>
      <w:r w:rsidR="00342351" w:rsidRPr="00F23500">
        <w:rPr>
          <w:lang w:val="lv-LV"/>
        </w:rPr>
        <w:t>projektu</w:t>
      </w:r>
      <w:r w:rsidR="00EE4585" w:rsidRPr="00F23500">
        <w:rPr>
          <w:lang w:val="lv-LV"/>
        </w:rPr>
        <w:t xml:space="preserve"> pieteikumu atklātā</w:t>
      </w:r>
      <w:r w:rsidR="00342351" w:rsidRPr="00F23500">
        <w:rPr>
          <w:lang w:val="lv-LV"/>
        </w:rPr>
        <w:t xml:space="preserve"> konkursa</w:t>
      </w:r>
      <w:r w:rsidR="00EE4585" w:rsidRPr="00F23500">
        <w:rPr>
          <w:lang w:val="lv-LV"/>
        </w:rPr>
        <w:t xml:space="preserve"> (turpmāk – </w:t>
      </w:r>
      <w:r w:rsidR="008D79A0">
        <w:rPr>
          <w:lang w:val="lv-LV"/>
        </w:rPr>
        <w:t>k</w:t>
      </w:r>
      <w:r w:rsidR="00EE4585" w:rsidRPr="00F23500">
        <w:rPr>
          <w:lang w:val="lv-LV"/>
        </w:rPr>
        <w:t>onkurss)</w:t>
      </w:r>
      <w:r w:rsidR="00342351" w:rsidRPr="00F23500">
        <w:rPr>
          <w:lang w:val="lv-LV"/>
        </w:rPr>
        <w:t xml:space="preserve"> nolikumu (turpmāk – </w:t>
      </w:r>
      <w:r w:rsidR="008D79A0">
        <w:rPr>
          <w:lang w:val="lv-LV"/>
        </w:rPr>
        <w:t>n</w:t>
      </w:r>
      <w:r w:rsidR="00342351" w:rsidRPr="00F23500">
        <w:rPr>
          <w:lang w:val="lv-LV"/>
        </w:rPr>
        <w:t>olikums).</w:t>
      </w:r>
    </w:p>
    <w:p w14:paraId="6BBB24D7" w14:textId="0F34B8DC" w:rsidR="00342351" w:rsidRPr="001D6CEF" w:rsidRDefault="00342351" w:rsidP="00D053AC">
      <w:pPr>
        <w:spacing w:before="120" w:after="120"/>
        <w:ind w:firstLine="720"/>
        <w:rPr>
          <w:lang w:val="lv-LV"/>
        </w:rPr>
      </w:pPr>
      <w:r w:rsidRPr="001D6CEF">
        <w:rPr>
          <w:lang w:val="lv-LV"/>
        </w:rPr>
        <w:t xml:space="preserve">Metodika ir izstrādāta </w:t>
      </w:r>
      <w:r w:rsidR="005C7665" w:rsidRPr="001D6CEF">
        <w:rPr>
          <w:lang w:val="lv-LV"/>
        </w:rPr>
        <w:t>starptautiskajiem</w:t>
      </w:r>
      <w:r w:rsidRPr="001D6CEF">
        <w:rPr>
          <w:lang w:val="lv-LV"/>
        </w:rPr>
        <w:t xml:space="preserve"> ekspertiem, kuri veic</w:t>
      </w:r>
      <w:r w:rsidR="00EE4585" w:rsidRPr="001D6CEF">
        <w:rPr>
          <w:lang w:val="lv-LV"/>
        </w:rPr>
        <w:t xml:space="preserve"> </w:t>
      </w:r>
      <w:r w:rsidR="008D79A0">
        <w:rPr>
          <w:lang w:val="lv-LV"/>
        </w:rPr>
        <w:t>k</w:t>
      </w:r>
      <w:r w:rsidR="00EE4585" w:rsidRPr="001D6CEF">
        <w:rPr>
          <w:lang w:val="lv-LV"/>
        </w:rPr>
        <w:t xml:space="preserve">onkursa </w:t>
      </w:r>
      <w:r w:rsidRPr="001D6CEF">
        <w:rPr>
          <w:lang w:val="lv-LV"/>
        </w:rPr>
        <w:t xml:space="preserve">projekta </w:t>
      </w:r>
      <w:r w:rsidR="00EE4585" w:rsidRPr="001D6CEF">
        <w:rPr>
          <w:lang w:val="lv-LV"/>
        </w:rPr>
        <w:t>pieteikuma</w:t>
      </w:r>
      <w:r w:rsidR="001521C7" w:rsidRPr="001D6CEF">
        <w:rPr>
          <w:lang w:val="lv-LV"/>
        </w:rPr>
        <w:t>,</w:t>
      </w:r>
      <w:r w:rsidRPr="001D6CEF">
        <w:rPr>
          <w:lang w:val="lv-LV"/>
        </w:rPr>
        <w:t xml:space="preserve"> projekta</w:t>
      </w:r>
      <w:r w:rsidR="00EE4585" w:rsidRPr="001D6CEF">
        <w:rPr>
          <w:lang w:val="lv-LV"/>
        </w:rPr>
        <w:t xml:space="preserve"> </w:t>
      </w:r>
      <w:sdt>
        <w:sdtPr>
          <w:rPr>
            <w:lang w:val="lv-LV"/>
          </w:rPr>
          <w:id w:val="-111681809"/>
          <w:placeholder>
            <w:docPart w:val="DefaultPlaceholder_-1854013440"/>
          </w:placeholder>
        </w:sdtPr>
        <w:sdtEndPr/>
        <w:sdtContent>
          <w:r w:rsidR="00EE4585" w:rsidRPr="001D6CEF">
            <w:rPr>
              <w:lang w:val="lv-LV"/>
            </w:rPr>
            <w:t>vidusposma un</w:t>
          </w:r>
        </w:sdtContent>
      </w:sdt>
      <w:r w:rsidRPr="001D6CEF">
        <w:rPr>
          <w:lang w:val="lv-LV"/>
        </w:rPr>
        <w:t xml:space="preserve"> noslēguma zinātniskā pārskata zinātnisko izvērtēšanu.</w:t>
      </w:r>
    </w:p>
    <w:p w14:paraId="1CDD331F" w14:textId="21B2701B" w:rsidR="00D053AC" w:rsidRDefault="00B14940" w:rsidP="00D053AC">
      <w:pPr>
        <w:tabs>
          <w:tab w:val="left" w:pos="426"/>
        </w:tabs>
        <w:spacing w:before="120" w:after="120"/>
        <w:ind w:right="142"/>
        <w:rPr>
          <w:lang w:val="lv-LV"/>
        </w:rPr>
      </w:pPr>
      <w:r>
        <w:rPr>
          <w:lang w:val="lv-LV"/>
        </w:rPr>
        <w:tab/>
      </w:r>
      <w:r w:rsidR="00C945FD" w:rsidRPr="001D6CEF">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i/>
          <w:iCs/>
          <w:shd w:val="clear" w:color="auto" w:fill="FFFFFF"/>
          <w:lang w:val="lv-LV" w:bidi="ar-SA"/>
        </w:rPr>
        <w:id w:val="906582255"/>
        <w:placeholder>
          <w:docPart w:val="08BBB927DD494D5BA478064A10E458C0"/>
        </w:placeholder>
      </w:sdtPr>
      <w:sdtEndPr>
        <w:rPr>
          <w:rFonts w:eastAsia="Times New Roman"/>
          <w:i w:val="0"/>
          <w:iCs w:val="0"/>
          <w:shd w:val="clear" w:color="auto" w:fill="auto"/>
          <w:lang w:val="en-US"/>
        </w:rPr>
      </w:sdtEndPr>
      <w:sdtContent>
        <w:p w14:paraId="5AC00208" w14:textId="77777777" w:rsidR="00D053AC" w:rsidRDefault="005C4C90" w:rsidP="00D053AC">
          <w:pPr>
            <w:spacing w:before="120" w:after="120"/>
            <w:ind w:firstLine="720"/>
            <w:rPr>
              <w:rFonts w:eastAsia="Calibri"/>
              <w:lang w:val="lv-LV" w:bidi="ar-SA"/>
            </w:rPr>
          </w:pPr>
          <w:r w:rsidRPr="00EF64DF">
            <w:rPr>
              <w:rFonts w:eastAsia="Calibri"/>
              <w:lang w:val="lv-LV" w:bidi="ar-SA"/>
            </w:rPr>
            <w:t xml:space="preserve">Metodikas mērķauditorija ir </w:t>
          </w:r>
          <w:r w:rsidR="003D2968" w:rsidRPr="00EF64DF">
            <w:rPr>
              <w:rFonts w:eastAsia="Calibri"/>
              <w:lang w:val="lv-LV" w:bidi="ar-SA"/>
            </w:rPr>
            <w:t>v</w:t>
          </w:r>
          <w:r w:rsidRPr="00EF64DF">
            <w:rPr>
              <w:rFonts w:eastAsia="Calibri"/>
              <w:lang w:val="lv-LV" w:bidi="ar-SA"/>
            </w:rPr>
            <w:t>alsts pētījumu programmas “</w:t>
          </w:r>
          <w:sdt>
            <w:sdtPr>
              <w:rPr>
                <w:rFonts w:eastAsia="Calibri"/>
                <w:lang w:val="lv-LV" w:bidi="ar-SA"/>
              </w:rPr>
              <w:id w:val="1158731996"/>
              <w:placeholder>
                <w:docPart w:val="66EA4A0BE54B461BA3EF51B168849BEE"/>
              </w:placeholder>
            </w:sdtPr>
            <w:sdtEndPr/>
            <w:sdtContent>
              <w:r w:rsidR="00285FA8" w:rsidRPr="00285FA8">
                <w:rPr>
                  <w:noProof/>
                  <w:lang w:val="lv-LV"/>
                </w:rPr>
                <w:t>Lauksaimniecības un meža resursu izpēte drošas un noturīgas Latvijas attīstībai</w:t>
              </w:r>
            </w:sdtContent>
          </w:sdt>
          <w:r w:rsidRPr="00EF64DF">
            <w:rPr>
              <w:rFonts w:eastAsia="Calibri"/>
              <w:lang w:val="lv-LV" w:bidi="ar-SA"/>
            </w:rPr>
            <w:t xml:space="preserve">” </w:t>
          </w:r>
          <w:r w:rsidR="009C28E6" w:rsidRPr="002568C2">
            <w:rPr>
              <w:color w:val="000000"/>
              <w:lang w:val="lv-LV"/>
            </w:rPr>
            <w:t>202</w:t>
          </w:r>
          <w:r w:rsidR="00285FA8">
            <w:rPr>
              <w:color w:val="000000"/>
              <w:lang w:val="lv-LV"/>
            </w:rPr>
            <w:t>6</w:t>
          </w:r>
          <w:r w:rsidR="009C28E6" w:rsidRPr="002568C2">
            <w:rPr>
              <w:color w:val="000000"/>
              <w:lang w:val="lv-LV"/>
            </w:rPr>
            <w:t>.</w:t>
          </w:r>
          <w:r w:rsidR="00285FA8" w:rsidRPr="00285FA8">
            <w:rPr>
              <w:color w:val="000000"/>
              <w:lang w:val="lv-LV"/>
            </w:rPr>
            <w:t>–</w:t>
          </w:r>
          <w:r w:rsidR="009C28E6" w:rsidRPr="002568C2">
            <w:rPr>
              <w:color w:val="000000"/>
              <w:lang w:val="lv-LV"/>
            </w:rPr>
            <w:t>2028.</w:t>
          </w:r>
          <w:r w:rsidR="00080281">
            <w:rPr>
              <w:color w:val="000000"/>
              <w:lang w:val="lv-LV"/>
            </w:rPr>
            <w:t> </w:t>
          </w:r>
          <w:r w:rsidR="009C28E6" w:rsidRPr="002568C2">
            <w:rPr>
              <w:color w:val="000000"/>
              <w:lang w:val="lv-LV"/>
            </w:rPr>
            <w:t>gadam</w:t>
          </w:r>
          <w:r w:rsidR="009C28E6" w:rsidRPr="00EF64DF">
            <w:rPr>
              <w:rFonts w:eastAsia="Calibri"/>
              <w:lang w:val="lv-LV" w:bidi="ar-SA"/>
            </w:rPr>
            <w:t xml:space="preserve"> </w:t>
          </w:r>
          <w:r w:rsidRPr="00EF64DF">
            <w:rPr>
              <w:rFonts w:eastAsia="Calibri"/>
              <w:lang w:val="lv-LV" w:bidi="ar-SA"/>
            </w:rPr>
            <w:t xml:space="preserve">(turpmāk – </w:t>
          </w:r>
          <w:r w:rsidR="008D79A0">
            <w:rPr>
              <w:rFonts w:eastAsia="Calibri"/>
              <w:lang w:val="lv-LV" w:bidi="ar-SA"/>
            </w:rPr>
            <w:t>p</w:t>
          </w:r>
          <w:r w:rsidRPr="00EF64DF">
            <w:rPr>
              <w:rFonts w:eastAsia="Calibri"/>
              <w:lang w:val="lv-LV" w:bidi="ar-SA"/>
            </w:rPr>
            <w:t xml:space="preserve">rogramma) projektu pieteikumu atklātā </w:t>
          </w:r>
          <w:r w:rsidR="008D79A0">
            <w:rPr>
              <w:rFonts w:eastAsia="Calibri"/>
              <w:lang w:val="lv-LV" w:bidi="ar-SA"/>
            </w:rPr>
            <w:t>k</w:t>
          </w:r>
          <w:r w:rsidRPr="00EF64DF">
            <w:rPr>
              <w:rFonts w:eastAsia="Calibri"/>
              <w:lang w:val="lv-LV" w:bidi="ar-SA"/>
            </w:rPr>
            <w:t xml:space="preserve">onkursa projektu pieteikumu iesniedzēji (turpmāk – </w:t>
          </w:r>
          <w:r w:rsidR="008D79A0">
            <w:rPr>
              <w:rFonts w:eastAsia="Calibri"/>
              <w:lang w:val="lv-LV" w:bidi="ar-SA"/>
            </w:rPr>
            <w:t>p</w:t>
          </w:r>
          <w:r w:rsidRPr="00EF64DF">
            <w:rPr>
              <w:rFonts w:eastAsia="Calibri"/>
              <w:lang w:val="lv-LV" w:bidi="ar-SA"/>
            </w:rPr>
            <w:t xml:space="preserve">rojekta iesniedzējs), kuri sagatavo projekta pieteikumu un nepieciešamo dokumentāciju iesniegšanai </w:t>
          </w:r>
          <w:r w:rsidR="008D79A0">
            <w:rPr>
              <w:rFonts w:eastAsia="Calibri"/>
              <w:lang w:val="lv-LV" w:bidi="ar-SA"/>
            </w:rPr>
            <w:t>k</w:t>
          </w:r>
          <w:r w:rsidRPr="00EF64DF">
            <w:rPr>
              <w:rFonts w:eastAsia="Calibri"/>
              <w:lang w:val="lv-LV" w:bidi="ar-SA"/>
            </w:rPr>
            <w:t>onkursa ietvaros.</w:t>
          </w:r>
        </w:p>
        <w:p w14:paraId="263060B9" w14:textId="77777777" w:rsidR="00D053AC" w:rsidRDefault="005C4C90" w:rsidP="00D053AC">
          <w:pPr>
            <w:spacing w:before="120" w:after="120"/>
            <w:ind w:firstLine="720"/>
            <w:rPr>
              <w:rFonts w:eastAsia="Calibri"/>
              <w:lang w:val="lv-LV" w:bidi="ar-SA"/>
            </w:rPr>
          </w:pPr>
          <w:r w:rsidRPr="00EF64DF">
            <w:rPr>
              <w:rFonts w:eastAsia="Calibri"/>
              <w:lang w:val="lv-LV" w:bidi="ar-SA"/>
            </w:rPr>
            <w:t xml:space="preserve">Programma kā valsts pasūtījums ir politikas īstenošanas mehānisms, ar kura palīdzību tiek identificēti un pētīti Latvijas ilgtspējai un attīstībai nozīmīgi jautājumi, kuru risināšanai ir nepieciešams </w:t>
          </w:r>
          <w:r w:rsidRPr="00EF64DF">
            <w:rPr>
              <w:rFonts w:eastAsia="Calibri"/>
              <w:lang w:val="lv-LV" w:bidi="ar-SA"/>
            </w:rPr>
            <w:lastRenderedPageBreak/>
            <w:t xml:space="preserve">fokusēt Latvijas zinātnisko institūciju darbu, un noteikti to risināšanai attiecīgi zinātniskās pētniecības uzdevumi. Ievērojot minēto, </w:t>
          </w:r>
          <w:r w:rsidR="008D79A0">
            <w:rPr>
              <w:rFonts w:eastAsia="Calibri"/>
              <w:lang w:val="lv-LV" w:bidi="ar-SA"/>
            </w:rPr>
            <w:t>p</w:t>
          </w:r>
          <w:r w:rsidRPr="00EF64DF">
            <w:rPr>
              <w:rFonts w:eastAsia="Calibri"/>
              <w:lang w:val="lv-LV" w:bidi="ar-SA"/>
            </w:rPr>
            <w:t>rogramma rada labvēlīgus apstākļus Latvijas ilgtspējīgas attīstības mērķu sasniegšanai.</w:t>
          </w:r>
        </w:p>
        <w:p w14:paraId="5B57E1C4" w14:textId="4CF32071" w:rsidR="005C4C90" w:rsidRPr="00D053AC" w:rsidRDefault="005C4C90" w:rsidP="00D053AC">
          <w:pPr>
            <w:spacing w:before="120" w:after="120"/>
            <w:ind w:firstLine="720"/>
            <w:rPr>
              <w:rFonts w:eastAsia="Calibri"/>
              <w:lang w:val="lv-LV" w:bidi="ar-SA"/>
            </w:rPr>
          </w:pPr>
          <w:r w:rsidRPr="00EF64DF">
            <w:rPr>
              <w:rFonts w:eastAsia="Calibri"/>
              <w:lang w:val="lv-LV" w:bidi="ar-SA"/>
            </w:rPr>
            <w:t>Programmas īstenošanai ir paredzēts piesaistīt spēcīgāk</w:t>
          </w:r>
          <w:r w:rsidR="008B7F16" w:rsidRPr="00EF64DF">
            <w:rPr>
              <w:rFonts w:eastAsia="Calibri"/>
              <w:lang w:val="lv-LV" w:bidi="ar-SA"/>
            </w:rPr>
            <w:t>o</w:t>
          </w:r>
          <w:r w:rsidRPr="00EF64DF">
            <w:rPr>
              <w:rFonts w:eastAsia="Calibri"/>
              <w:lang w:val="lv-LV" w:bidi="ar-SA"/>
            </w:rPr>
            <w:t xml:space="preserve"> zinātnieku grup</w:t>
          </w:r>
          <w:r w:rsidR="008B7F16" w:rsidRPr="00EF64DF">
            <w:rPr>
              <w:rFonts w:eastAsia="Calibri"/>
              <w:lang w:val="lv-LV" w:bidi="ar-SA"/>
            </w:rPr>
            <w:t>u</w:t>
          </w:r>
          <w:r w:rsidRPr="00EF64DF">
            <w:rPr>
              <w:rFonts w:eastAsia="Calibri"/>
              <w:lang w:val="lv-LV" w:bidi="ar-SA"/>
            </w:rPr>
            <w:t xml:space="preserve">, kurā projekta mērķa sasniegšanai </w:t>
          </w:r>
          <w:r w:rsidR="00AA1E48">
            <w:rPr>
              <w:rFonts w:eastAsia="Calibri"/>
              <w:lang w:val="lv-LV" w:bidi="ar-SA"/>
            </w:rPr>
            <w:t xml:space="preserve">sadarbosies </w:t>
          </w:r>
          <w:bookmarkStart w:id="2" w:name="_Hlk218680310"/>
          <w:r w:rsidR="00B012A0" w:rsidRPr="00BA7C45">
            <w:rPr>
              <w:rFonts w:eastAsia="Calibri"/>
              <w:lang w:val="lv-LV" w:bidi="ar-SA"/>
            </w:rPr>
            <w:t>lauksaimniecības</w:t>
          </w:r>
          <w:r w:rsidR="00AA1E48" w:rsidRPr="00BA7C45">
            <w:rPr>
              <w:rFonts w:eastAsia="Calibri"/>
              <w:lang w:val="lv-LV" w:bidi="ar-SA"/>
            </w:rPr>
            <w:t xml:space="preserve"> un/vai </w:t>
          </w:r>
          <w:r w:rsidR="00B012A0" w:rsidRPr="00BA7C45">
            <w:rPr>
              <w:rFonts w:eastAsia="Calibri"/>
              <w:lang w:val="lv-LV" w:bidi="ar-SA"/>
            </w:rPr>
            <w:t>mežsaimniecības</w:t>
          </w:r>
          <w:r w:rsidR="00AA1E48" w:rsidRPr="00BA7C45">
            <w:rPr>
              <w:rFonts w:eastAsia="Calibri"/>
              <w:lang w:val="lv-LV" w:bidi="ar-SA"/>
            </w:rPr>
            <w:t xml:space="preserve">, un/vai </w:t>
          </w:r>
          <w:r w:rsidR="00B012A0" w:rsidRPr="00BA7C45">
            <w:rPr>
              <w:rFonts w:eastAsia="Calibri"/>
              <w:lang w:val="lv-LV" w:bidi="ar-SA"/>
            </w:rPr>
            <w:t>pārtikas rūpniecības</w:t>
          </w:r>
          <w:r w:rsidR="00AA1E48" w:rsidRPr="00BA7C45">
            <w:rPr>
              <w:rFonts w:eastAsia="Calibri"/>
              <w:lang w:val="lv-LV" w:bidi="ar-SA"/>
            </w:rPr>
            <w:t xml:space="preserve">, un/vai </w:t>
          </w:r>
          <w:r w:rsidR="00B012A0" w:rsidRPr="00BA7C45">
            <w:rPr>
              <w:rFonts w:eastAsia="Calibri"/>
              <w:lang w:val="lv-LV" w:bidi="ar-SA"/>
            </w:rPr>
            <w:t>ekonomikas</w:t>
          </w:r>
          <w:r w:rsidR="00AA1E48" w:rsidRPr="00BA7C45">
            <w:rPr>
              <w:rFonts w:eastAsia="Calibri"/>
              <w:lang w:val="lv-LV" w:bidi="ar-SA"/>
            </w:rPr>
            <w:t xml:space="preserve"> un </w:t>
          </w:r>
          <w:r w:rsidR="00B012A0" w:rsidRPr="00BA7C45">
            <w:rPr>
              <w:rFonts w:eastAsia="Calibri"/>
              <w:lang w:val="lv-LV" w:bidi="ar-SA"/>
            </w:rPr>
            <w:t>ekoloģijas</w:t>
          </w:r>
          <w:r w:rsidR="00AA1E48" w:rsidRPr="00BA7C45">
            <w:rPr>
              <w:rFonts w:eastAsia="Calibri"/>
              <w:lang w:val="lv-LV" w:bidi="ar-SA"/>
            </w:rPr>
            <w:t xml:space="preserve">, un/vai </w:t>
          </w:r>
          <w:r w:rsidR="00B012A0" w:rsidRPr="00BA7C45">
            <w:rPr>
              <w:rFonts w:eastAsia="Calibri"/>
              <w:lang w:val="lv-LV" w:bidi="ar-SA"/>
            </w:rPr>
            <w:t>klimata pārmaiņu</w:t>
          </w:r>
          <w:r w:rsidR="00AA1E48" w:rsidRPr="00BA7C45">
            <w:rPr>
              <w:rFonts w:eastAsia="Calibri"/>
              <w:lang w:val="lv-LV" w:bidi="ar-SA"/>
            </w:rPr>
            <w:t xml:space="preserve">, un/vai </w:t>
          </w:r>
          <w:r w:rsidR="00B012A0" w:rsidRPr="00BA7C45">
            <w:rPr>
              <w:rFonts w:eastAsia="Calibri"/>
              <w:lang w:val="lv-LV" w:bidi="ar-SA"/>
            </w:rPr>
            <w:t>veterināro zinātņu</w:t>
          </w:r>
          <w:r w:rsidR="00AA1E48" w:rsidRPr="00BA7C45">
            <w:rPr>
              <w:rFonts w:eastAsia="Calibri"/>
              <w:lang w:val="lv-LV" w:bidi="ar-SA"/>
            </w:rPr>
            <w:t xml:space="preserve"> nozaru </w:t>
          </w:r>
          <w:bookmarkEnd w:id="2"/>
          <w:r w:rsidR="00AA1E48" w:rsidRPr="00BA7C45">
            <w:rPr>
              <w:rFonts w:eastAsia="Calibri"/>
              <w:lang w:val="lv-LV" w:bidi="ar-SA"/>
            </w:rPr>
            <w:t xml:space="preserve">politikas </w:t>
          </w:r>
          <w:r w:rsidRPr="00BA7C45">
            <w:rPr>
              <w:rFonts w:eastAsia="Calibri"/>
              <w:lang w:val="lv-LV" w:bidi="ar-SA"/>
            </w:rPr>
            <w:t>pārstāvošie zinātnieki</w:t>
          </w:r>
          <w:r w:rsidRPr="00BA7C45">
            <w:rPr>
              <w:rFonts w:eastAsia="Calibri"/>
              <w:color w:val="000000" w:themeColor="text1"/>
              <w:lang w:val="lv-LV" w:bidi="ar-SA"/>
            </w:rPr>
            <w:t>.</w:t>
          </w:r>
        </w:p>
        <w:p w14:paraId="7633D340" w14:textId="6ECDD850" w:rsidR="00C71BE8" w:rsidRPr="004A69DE" w:rsidRDefault="005C4C90" w:rsidP="005C53AA">
          <w:pPr>
            <w:rPr>
              <w:highlight w:val="yellow"/>
              <w:shd w:val="clear" w:color="auto" w:fill="FFFFFF"/>
              <w:lang w:val="lv-LV"/>
            </w:rPr>
          </w:pPr>
          <w:r w:rsidRPr="00EF64DF">
            <w:rPr>
              <w:rFonts w:eastAsia="Calibri"/>
              <w:lang w:val="lv-LV" w:bidi="ar-SA"/>
            </w:rPr>
            <w:tab/>
            <w:t xml:space="preserve">Programmu izveidoja un finansē Izglītības un zinātnes ministrija (turpmāk – ministrija). </w:t>
          </w:r>
          <w:r w:rsidRPr="004A69DE">
            <w:rPr>
              <w:rFonts w:eastAsia="Calibri"/>
              <w:lang w:val="lv-LV" w:bidi="ar-SA"/>
            </w:rPr>
            <w:t xml:space="preserve">Programmas īstenošanai ir piešķirti valsts budžeta līdzekļi par kopējo </w:t>
          </w:r>
          <w:sdt>
            <w:sdtPr>
              <w:rPr>
                <w:b/>
                <w:shd w:val="clear" w:color="auto" w:fill="FFFFFF"/>
              </w:rPr>
              <w:id w:val="-1952926315"/>
              <w:placeholder>
                <w:docPart w:val="75757FD6DBCC4DFDBA1DC67094D5DBC4"/>
              </w:placeholder>
            </w:sdtPr>
            <w:sdtEndPr>
              <w:rPr>
                <w:shd w:val="clear" w:color="auto" w:fill="auto"/>
              </w:rPr>
            </w:sdtEndPr>
            <w:sdtContent>
              <w:r w:rsidR="00295C78" w:rsidRPr="004A69DE">
                <w:rPr>
                  <w:rFonts w:asciiTheme="majorBidi" w:hAnsiTheme="majorBidi" w:cstheme="majorBidi"/>
                  <w:b/>
                  <w:noProof/>
                  <w:lang w:val="lv-LV" w:eastAsia="en-GB"/>
                </w:rPr>
                <w:t>6 000 000,00</w:t>
              </w:r>
              <w:r w:rsidR="00295C78" w:rsidRPr="004A69DE">
                <w:rPr>
                  <w:b/>
                  <w:noProof/>
                  <w:sz w:val="20"/>
                  <w:szCs w:val="20"/>
                  <w:lang w:val="lv-LV" w:eastAsia="en-GB"/>
                </w:rPr>
                <w:t> </w:t>
              </w:r>
            </w:sdtContent>
          </w:sdt>
          <w:r w:rsidR="00295C78" w:rsidRPr="004A69DE">
            <w:rPr>
              <w:b/>
              <w:lang w:val="lv-LV"/>
            </w:rPr>
            <w:t xml:space="preserve"> </w:t>
          </w:r>
          <w:r w:rsidR="00295C78" w:rsidRPr="004A69DE">
            <w:rPr>
              <w:b/>
              <w:iCs/>
              <w:lang w:val="lv-LV"/>
            </w:rPr>
            <w:t>EUR</w:t>
          </w:r>
          <w:r w:rsidR="00295C78" w:rsidRPr="004A69DE">
            <w:rPr>
              <w:lang w:val="lv-LV"/>
            </w:rPr>
            <w:t xml:space="preserve"> (seši miljoni </w:t>
          </w:r>
          <w:proofErr w:type="spellStart"/>
          <w:r w:rsidR="00295C78" w:rsidRPr="004A69DE">
            <w:rPr>
              <w:i/>
              <w:lang w:val="lv-LV"/>
            </w:rPr>
            <w:t>euro</w:t>
          </w:r>
          <w:proofErr w:type="spellEnd"/>
          <w:r w:rsidR="00295C78" w:rsidRPr="004A69DE">
            <w:rPr>
              <w:iCs/>
              <w:lang w:val="lv-LV"/>
            </w:rPr>
            <w:t>, 00 centu</w:t>
          </w:r>
          <w:r w:rsidR="00295C78" w:rsidRPr="004A69DE">
            <w:rPr>
              <w:lang w:val="lv-LV"/>
            </w:rPr>
            <w:t>)</w:t>
          </w:r>
          <w:r w:rsidR="00A57740" w:rsidRPr="004A69DE">
            <w:rPr>
              <w:rFonts w:eastAsia="Calibri"/>
              <w:lang w:val="lv-LV" w:bidi="ar-SA"/>
            </w:rPr>
            <w:t>,</w:t>
          </w:r>
          <w:r w:rsidRPr="004A69DE">
            <w:rPr>
              <w:rFonts w:eastAsia="Calibri"/>
              <w:lang w:val="lv-LV" w:bidi="ar-SA"/>
            </w:rPr>
            <w:t xml:space="preserve"> </w:t>
          </w:r>
          <w:r w:rsidRPr="004A69DE">
            <w:rPr>
              <w:rFonts w:eastAsia="Calibri"/>
              <w:shd w:val="clear" w:color="auto" w:fill="FFFFFF"/>
              <w:lang w:val="lv-LV" w:bidi="ar-SA"/>
            </w:rPr>
            <w:t xml:space="preserve">un </w:t>
          </w:r>
          <w:r w:rsidR="00A57740" w:rsidRPr="004A69DE">
            <w:rPr>
              <w:rFonts w:eastAsia="Calibri"/>
              <w:shd w:val="clear" w:color="auto" w:fill="FFFFFF"/>
              <w:lang w:val="lv-LV" w:bidi="ar-SA"/>
            </w:rPr>
            <w:t xml:space="preserve">tās </w:t>
          </w:r>
          <w:r w:rsidRPr="004A69DE">
            <w:rPr>
              <w:rFonts w:eastAsia="Calibri"/>
              <w:shd w:val="clear" w:color="auto" w:fill="FFFFFF"/>
              <w:lang w:val="lv-LV" w:bidi="ar-SA"/>
            </w:rPr>
            <w:t>īstenošanas laiks ir 202</w:t>
          </w:r>
          <w:r w:rsidR="00295C78" w:rsidRPr="004A69DE">
            <w:rPr>
              <w:rFonts w:eastAsia="Calibri"/>
              <w:shd w:val="clear" w:color="auto" w:fill="FFFFFF"/>
              <w:lang w:val="lv-LV" w:bidi="ar-SA"/>
            </w:rPr>
            <w:t>6</w:t>
          </w:r>
          <w:r w:rsidRPr="004A69DE">
            <w:rPr>
              <w:rFonts w:eastAsia="Calibri"/>
              <w:shd w:val="clear" w:color="auto" w:fill="FFFFFF"/>
              <w:lang w:val="lv-LV" w:bidi="ar-SA"/>
            </w:rPr>
            <w:t>.–202</w:t>
          </w:r>
          <w:r w:rsidR="00F23500" w:rsidRPr="004A69DE">
            <w:rPr>
              <w:rFonts w:eastAsia="Calibri"/>
              <w:shd w:val="clear" w:color="auto" w:fill="FFFFFF"/>
              <w:lang w:val="lv-LV" w:bidi="ar-SA"/>
            </w:rPr>
            <w:t>8</w:t>
          </w:r>
          <w:r w:rsidRPr="004A69DE">
            <w:rPr>
              <w:rFonts w:eastAsia="Calibri"/>
              <w:shd w:val="clear" w:color="auto" w:fill="FFFFFF"/>
              <w:lang w:val="lv-LV" w:bidi="ar-SA"/>
            </w:rPr>
            <w:t>. gads</w:t>
          </w:r>
          <w:r w:rsidRPr="004A69DE">
            <w:rPr>
              <w:rFonts w:eastAsia="Calibri"/>
              <w:lang w:val="lv-LV" w:bidi="ar-SA"/>
            </w:rPr>
            <w:t xml:space="preserve">. </w:t>
          </w:r>
          <w:r w:rsidR="00A57740" w:rsidRPr="004A69DE">
            <w:rPr>
              <w:lang w:val="lv-LV"/>
            </w:rPr>
            <w:t>P</w:t>
          </w:r>
          <w:r w:rsidR="007B3C13" w:rsidRPr="004A69DE">
            <w:rPr>
              <w:lang w:val="lv-LV"/>
            </w:rPr>
            <w:t xml:space="preserve">rojektu pieteikumu </w:t>
          </w:r>
          <w:r w:rsidR="008D79A0" w:rsidRPr="004A69DE">
            <w:rPr>
              <w:lang w:val="lv-LV"/>
            </w:rPr>
            <w:t>k</w:t>
          </w:r>
          <w:r w:rsidR="007B3C13" w:rsidRPr="004A69DE">
            <w:rPr>
              <w:lang w:val="lv-LV"/>
            </w:rPr>
            <w:t>onkurss tiek organizēts MK rīkojuma</w:t>
          </w:r>
          <w:r w:rsidR="00923E8A" w:rsidRPr="004A69DE">
            <w:rPr>
              <w:lang w:val="lv-LV"/>
            </w:rPr>
            <w:t xml:space="preserve"> </w:t>
          </w:r>
          <w:r w:rsidR="00295C78" w:rsidRPr="004A69DE">
            <w:rPr>
              <w:lang w:val="lv-LV"/>
            </w:rPr>
            <w:t>5</w:t>
          </w:r>
          <w:r w:rsidR="00923E8A" w:rsidRPr="004A69DE">
            <w:rPr>
              <w:lang w:val="lv-LV"/>
            </w:rPr>
            <w:t>. punktā</w:t>
          </w:r>
          <w:r w:rsidR="007B3C13" w:rsidRPr="004A69DE">
            <w:rPr>
              <w:lang w:val="lv-LV"/>
            </w:rPr>
            <w:t xml:space="preserve"> </w:t>
          </w:r>
          <w:r w:rsidR="00923E8A" w:rsidRPr="004A69DE">
            <w:rPr>
              <w:lang w:val="lv-LV"/>
            </w:rPr>
            <w:t>noteikt</w:t>
          </w:r>
          <w:r w:rsidR="00F23500" w:rsidRPr="004A69DE">
            <w:rPr>
              <w:lang w:val="lv-LV"/>
            </w:rPr>
            <w:t>o</w:t>
          </w:r>
          <w:r w:rsidR="00923E8A" w:rsidRPr="004A69DE">
            <w:rPr>
              <w:lang w:val="lv-LV"/>
            </w:rPr>
            <w:t xml:space="preserve"> </w:t>
          </w:r>
          <w:r w:rsidR="008D79A0" w:rsidRPr="004A69DE">
            <w:rPr>
              <w:lang w:val="lv-LV"/>
            </w:rPr>
            <w:t>p</w:t>
          </w:r>
          <w:r w:rsidR="00923E8A" w:rsidRPr="004A69DE">
            <w:rPr>
              <w:lang w:val="lv-LV"/>
            </w:rPr>
            <w:t xml:space="preserve">rogrammas </w:t>
          </w:r>
          <w:r w:rsidR="007B3C13" w:rsidRPr="004A69DE">
            <w:rPr>
              <w:lang w:val="lv-LV"/>
            </w:rPr>
            <w:t>uzdevum</w:t>
          </w:r>
          <w:r w:rsidR="00F23500" w:rsidRPr="004A69DE">
            <w:rPr>
              <w:lang w:val="lv-LV"/>
            </w:rPr>
            <w:t>u</w:t>
          </w:r>
          <w:r w:rsidR="00923E8A" w:rsidRPr="004A69DE">
            <w:rPr>
              <w:lang w:val="lv-LV"/>
            </w:rPr>
            <w:t xml:space="preserve"> izpildes nodrošināšanai</w:t>
          </w:r>
          <w:r w:rsidR="007B3C13" w:rsidRPr="004A69DE">
            <w:rPr>
              <w:lang w:val="lv-LV"/>
            </w:rPr>
            <w:t xml:space="preserve">. </w:t>
          </w:r>
          <w:r w:rsidR="00295C78" w:rsidRPr="004A69DE">
            <w:rPr>
              <w:lang w:val="lv-LV"/>
            </w:rPr>
            <w:t>K</w:t>
          </w:r>
          <w:r w:rsidR="005C53AA" w:rsidRPr="004A69DE">
            <w:rPr>
              <w:shd w:val="clear" w:color="auto" w:fill="FFFFFF"/>
              <w:lang w:val="lv-LV"/>
            </w:rPr>
            <w:t xml:space="preserve">onkursa ietvaros plānots finansēt </w:t>
          </w:r>
          <w:r w:rsidR="00F23500" w:rsidRPr="004A69DE">
            <w:rPr>
              <w:shd w:val="clear" w:color="auto" w:fill="FFFFFF"/>
              <w:lang w:val="lv-LV"/>
            </w:rPr>
            <w:t xml:space="preserve">katram uzdevumam </w:t>
          </w:r>
          <w:r w:rsidR="00923E8A" w:rsidRPr="004A69DE">
            <w:rPr>
              <w:shd w:val="clear" w:color="auto" w:fill="FFFFFF"/>
              <w:lang w:val="lv-LV"/>
            </w:rPr>
            <w:t xml:space="preserve">vienu </w:t>
          </w:r>
          <w:r w:rsidR="005C53AA" w:rsidRPr="004A69DE">
            <w:rPr>
              <w:shd w:val="clear" w:color="auto" w:fill="FFFFFF"/>
              <w:lang w:val="lv-LV"/>
            </w:rPr>
            <w:t>projektu</w:t>
          </w:r>
          <w:r w:rsidR="00923E8A" w:rsidRPr="004A69DE">
            <w:rPr>
              <w:shd w:val="clear" w:color="auto" w:fill="FFFFFF"/>
              <w:lang w:val="lv-LV"/>
            </w:rPr>
            <w:t xml:space="preserve"> ar </w:t>
          </w:r>
          <w:r w:rsidR="005C53AA" w:rsidRPr="004A69DE">
            <w:rPr>
              <w:shd w:val="clear" w:color="auto" w:fill="FFFFFF"/>
              <w:lang w:val="lv-LV"/>
            </w:rPr>
            <w:t>projekta finansējum</w:t>
          </w:r>
          <w:r w:rsidR="00923E8A" w:rsidRPr="004A69DE">
            <w:rPr>
              <w:shd w:val="clear" w:color="auto" w:fill="FFFFFF"/>
              <w:lang w:val="lv-LV"/>
            </w:rPr>
            <w:t>u</w:t>
          </w:r>
          <w:r w:rsidR="00C71BE8" w:rsidRPr="004A69DE">
            <w:rPr>
              <w:shd w:val="clear" w:color="auto" w:fill="FFFFFF"/>
              <w:lang w:val="lv-LV"/>
            </w:rPr>
            <w:t>:</w:t>
          </w:r>
        </w:p>
        <w:p w14:paraId="597BC2E0" w14:textId="187CCD2C" w:rsidR="00C71BE8" w:rsidRPr="00C71BE8" w:rsidRDefault="00C71BE8" w:rsidP="00C71BE8">
          <w:pPr>
            <w:pStyle w:val="Sarakstarindkopa"/>
            <w:numPr>
              <w:ilvl w:val="0"/>
              <w:numId w:val="26"/>
            </w:numPr>
            <w:rPr>
              <w:i w:val="0"/>
              <w:color w:val="000000"/>
            </w:rPr>
          </w:pPr>
          <w:r w:rsidRPr="004A69DE">
            <w:rPr>
              <w:i w:val="0"/>
            </w:rPr>
            <w:t xml:space="preserve">MK rīkojuma </w:t>
          </w:r>
          <w:r w:rsidR="00295C78" w:rsidRPr="004A69DE">
            <w:rPr>
              <w:i w:val="0"/>
            </w:rPr>
            <w:t>5</w:t>
          </w:r>
          <w:r w:rsidRPr="004A69DE">
            <w:rPr>
              <w:i w:val="0"/>
            </w:rPr>
            <w:t>.1.</w:t>
          </w:r>
          <w:r w:rsidR="00080281" w:rsidRPr="004A69DE">
            <w:rPr>
              <w:i w:val="0"/>
            </w:rPr>
            <w:t> </w:t>
          </w:r>
          <w:r w:rsidRPr="004A69DE">
            <w:rPr>
              <w:i w:val="0"/>
            </w:rPr>
            <w:t xml:space="preserve">apakšpunkts: </w:t>
          </w:r>
          <w:r w:rsidR="00295C78" w:rsidRPr="004A69DE">
            <w:rPr>
              <w:i w:val="0"/>
            </w:rPr>
            <w:t xml:space="preserve">stiprināt Latvijas pārtikas </w:t>
          </w:r>
          <w:proofErr w:type="spellStart"/>
          <w:r w:rsidR="00295C78" w:rsidRPr="004A69DE">
            <w:rPr>
              <w:i w:val="0"/>
            </w:rPr>
            <w:t>pašnodrošinājumu</w:t>
          </w:r>
          <w:proofErr w:type="spellEnd"/>
          <w:r w:rsidR="00295C78" w:rsidRPr="004A69DE">
            <w:rPr>
              <w:i w:val="0"/>
            </w:rPr>
            <w:t xml:space="preserve">, pilnveidojot ilgtspējīgu, konkurētspējīgu un pret krīzēm noturīgu pārtikas sistēmu, kuras pamatā ir videi saudzīgas tehnoloģijas, inovatīvi </w:t>
          </w:r>
          <w:r w:rsidR="00295C78" w:rsidRPr="00295C78">
            <w:rPr>
              <w:i w:val="0"/>
              <w:color w:val="000000"/>
            </w:rPr>
            <w:t>risinājumi un nekaitīgas pārtikas pieejamība</w:t>
          </w:r>
        </w:p>
        <w:p w14:paraId="7BEFF9F7" w14:textId="48B32541" w:rsidR="00C71BE8" w:rsidRPr="00C71BE8" w:rsidRDefault="00BA7C45" w:rsidP="001813CB">
          <w:pPr>
            <w:pStyle w:val="Sarakstarindkopa"/>
            <w:ind w:left="720"/>
            <w:rPr>
              <w:i w:val="0"/>
              <w:color w:val="000000"/>
            </w:rPr>
          </w:pPr>
          <w:r w:rsidRPr="00BA7C45">
            <w:rPr>
              <w:i w:val="0"/>
              <w:color w:val="000000"/>
            </w:rPr>
            <w:t xml:space="preserve">2 980 000,00 EUR (divi miljoni deviņi simti astoņdesmit tūkstoši </w:t>
          </w:r>
          <w:proofErr w:type="spellStart"/>
          <w:r w:rsidRPr="00BA7C45">
            <w:rPr>
              <w:i w:val="0"/>
              <w:color w:val="000000"/>
            </w:rPr>
            <w:t>euro</w:t>
          </w:r>
          <w:proofErr w:type="spellEnd"/>
          <w:r w:rsidRPr="00BA7C45">
            <w:rPr>
              <w:i w:val="0"/>
              <w:color w:val="000000"/>
            </w:rPr>
            <w:t>)</w:t>
          </w:r>
          <w:r w:rsidR="00C71BE8" w:rsidRPr="00BA7C45">
            <w:rPr>
              <w:i w:val="0"/>
              <w:color w:val="000000"/>
            </w:rPr>
            <w:t>;</w:t>
          </w:r>
        </w:p>
        <w:p w14:paraId="1741A48E" w14:textId="21CECF8E" w:rsidR="00295C78" w:rsidRDefault="00C71BE8" w:rsidP="00295C78">
          <w:pPr>
            <w:pStyle w:val="Sarakstarindkopa"/>
            <w:numPr>
              <w:ilvl w:val="0"/>
              <w:numId w:val="26"/>
            </w:numPr>
            <w:rPr>
              <w:i w:val="0"/>
              <w:color w:val="000000"/>
            </w:rPr>
          </w:pPr>
          <w:r w:rsidRPr="00C71BE8">
            <w:rPr>
              <w:i w:val="0"/>
              <w:color w:val="000000"/>
            </w:rPr>
            <w:t xml:space="preserve">MK rīkojuma </w:t>
          </w:r>
          <w:r w:rsidR="00295C78">
            <w:rPr>
              <w:i w:val="0"/>
              <w:color w:val="000000"/>
            </w:rPr>
            <w:t>5</w:t>
          </w:r>
          <w:r w:rsidRPr="00C71BE8">
            <w:rPr>
              <w:i w:val="0"/>
              <w:color w:val="000000"/>
            </w:rPr>
            <w:t>.2.</w:t>
          </w:r>
          <w:r w:rsidR="00080281">
            <w:rPr>
              <w:i w:val="0"/>
              <w:color w:val="000000"/>
            </w:rPr>
            <w:t> </w:t>
          </w:r>
          <w:r w:rsidRPr="00C71BE8">
            <w:rPr>
              <w:i w:val="0"/>
              <w:color w:val="000000"/>
            </w:rPr>
            <w:t xml:space="preserve">apakšpunkts: </w:t>
          </w:r>
          <w:r w:rsidR="00295C78" w:rsidRPr="00295C78">
            <w:rPr>
              <w:i w:val="0"/>
              <w:color w:val="000000"/>
            </w:rPr>
            <w:t xml:space="preserve">ilgtermiņā uzlabot Latvijas mežu resursu izmantošanas efektivitāti, veicināt uz tiem balstītas un globālā tirgū konkurētspējīgas </w:t>
          </w:r>
          <w:proofErr w:type="spellStart"/>
          <w:r w:rsidR="00295C78" w:rsidRPr="00295C78">
            <w:rPr>
              <w:i w:val="0"/>
              <w:color w:val="000000"/>
            </w:rPr>
            <w:t>bioekonomikas</w:t>
          </w:r>
          <w:proofErr w:type="spellEnd"/>
          <w:r w:rsidR="00295C78" w:rsidRPr="00295C78">
            <w:rPr>
              <w:i w:val="0"/>
              <w:color w:val="000000"/>
            </w:rPr>
            <w:t xml:space="preserve"> attīstību kā valsts ekonomiskās un enerģētiskās drošības pamatu</w:t>
          </w:r>
        </w:p>
        <w:p w14:paraId="3670903D" w14:textId="4E5CDEE2" w:rsidR="005C4C90" w:rsidRPr="00295C78" w:rsidRDefault="00BA7C45" w:rsidP="00295C78">
          <w:pPr>
            <w:pStyle w:val="Sarakstarindkopa"/>
            <w:ind w:left="720"/>
            <w:rPr>
              <w:i w:val="0"/>
              <w:color w:val="000000"/>
            </w:rPr>
          </w:pPr>
          <w:r w:rsidRPr="00BA7C45">
            <w:rPr>
              <w:i w:val="0"/>
              <w:color w:val="000000"/>
            </w:rPr>
            <w:t xml:space="preserve">2 600 000,00 EUR (divi miljoni seši simti tūkstoši </w:t>
          </w:r>
          <w:proofErr w:type="spellStart"/>
          <w:r w:rsidRPr="00BA7C45">
            <w:rPr>
              <w:i w:val="0"/>
              <w:color w:val="000000"/>
            </w:rPr>
            <w:t>euro</w:t>
          </w:r>
          <w:proofErr w:type="spellEnd"/>
          <w:r w:rsidRPr="00BA7C45">
            <w:rPr>
              <w:i w:val="0"/>
              <w:color w:val="000000"/>
            </w:rPr>
            <w:t>)</w:t>
          </w:r>
          <w:r w:rsidR="00295C78" w:rsidRPr="00BA7C45">
            <w:rPr>
              <w:i w:val="0"/>
              <w:color w:val="000000"/>
            </w:rPr>
            <w:t>.</w:t>
          </w:r>
        </w:p>
        <w:p w14:paraId="7FBEAB50" w14:textId="487EDBED" w:rsidR="00A442D5" w:rsidRPr="00EF64DF" w:rsidRDefault="005C4C90" w:rsidP="00D053AC">
          <w:pPr>
            <w:tabs>
              <w:tab w:val="left" w:pos="426"/>
            </w:tabs>
            <w:spacing w:before="120" w:after="120"/>
            <w:ind w:right="142"/>
            <w:rPr>
              <w:lang w:val="lv-LV" w:bidi="ar-SA"/>
            </w:rPr>
          </w:pPr>
          <w:r w:rsidRPr="00EF64DF">
            <w:rPr>
              <w:rFonts w:eastAsia="Calibri"/>
              <w:lang w:val="lv-LV" w:bidi="ar-SA"/>
            </w:rPr>
            <w:tab/>
            <w:t>Saskaņā ar MK rīkojumu</w:t>
          </w:r>
          <w:r w:rsidR="00A442D5" w:rsidRPr="00EF64DF">
            <w:rPr>
              <w:rFonts w:eastAsia="Calibri"/>
              <w:lang w:val="lv-LV" w:bidi="ar-SA"/>
            </w:rPr>
            <w:t xml:space="preserve"> </w:t>
          </w:r>
          <w:r w:rsidR="008D79A0">
            <w:rPr>
              <w:lang w:val="lv-LV" w:bidi="ar-SA"/>
            </w:rPr>
            <w:t>p</w:t>
          </w:r>
          <w:r w:rsidRPr="00EF64DF">
            <w:rPr>
              <w:lang w:val="lv-LV" w:bidi="ar-SA"/>
            </w:rPr>
            <w:t xml:space="preserve">rogrammas mērķis ir </w:t>
          </w:r>
          <w:r w:rsidR="007B13BA" w:rsidRPr="007B13BA">
            <w:rPr>
              <w:lang w:val="lv-LV" w:bidi="ar-SA"/>
            </w:rPr>
            <w:t>veicināt Latvijas lauksaimniecības un meža resursu zinātnisku izpēti un ilgtspējīgu izmantošanu, lai stiprinātu valsts pārtikas, ekonomisko un ekoloģisko drošību, kā arī noturību pret klimata pārmaiņām un ārēju riska faktoru ietekm</w:t>
          </w:r>
          <w:r w:rsidR="007B13BA">
            <w:rPr>
              <w:lang w:val="lv-LV" w:bidi="ar-SA"/>
            </w:rPr>
            <w:t>i</w:t>
          </w:r>
          <w:r w:rsidR="00C71BE8" w:rsidRPr="00C71BE8">
            <w:rPr>
              <w:lang w:val="lv-LV"/>
            </w:rPr>
            <w:t>.</w:t>
          </w:r>
        </w:p>
        <w:p w14:paraId="55C4DFEF" w14:textId="5C9A1C82" w:rsidR="00C71BE8" w:rsidRDefault="00A442D5" w:rsidP="00C9311C">
          <w:pPr>
            <w:ind w:firstLine="720"/>
            <w:rPr>
              <w:lang w:val="lv-LV"/>
            </w:rPr>
          </w:pPr>
          <w:r w:rsidRPr="00EF64DF">
            <w:rPr>
              <w:lang w:val="lv-LV"/>
            </w:rPr>
            <w:t>L</w:t>
          </w:r>
          <w:r w:rsidR="00806C9B" w:rsidRPr="00EF64DF">
            <w:rPr>
              <w:lang w:val="lv-LV"/>
            </w:rPr>
            <w:t xml:space="preserve">ai sasniegtu </w:t>
          </w:r>
          <w:r w:rsidR="008D79A0">
            <w:rPr>
              <w:lang w:val="lv-LV"/>
            </w:rPr>
            <w:t>p</w:t>
          </w:r>
          <w:r w:rsidR="00806C9B" w:rsidRPr="00EF64DF">
            <w:rPr>
              <w:lang w:val="lv-LV"/>
            </w:rPr>
            <w:t xml:space="preserve">rogrammas </w:t>
          </w:r>
          <w:r w:rsidR="00C71BE8" w:rsidRPr="005E7595">
            <w:rPr>
              <w:lang w:val="lv-LV"/>
            </w:rPr>
            <w:t>mērķi</w:t>
          </w:r>
          <w:r w:rsidR="007B3C13" w:rsidRPr="005E7595">
            <w:rPr>
              <w:lang w:val="lv-LV"/>
            </w:rPr>
            <w:t xml:space="preserve">, </w:t>
          </w:r>
          <w:r w:rsidR="00C9311C" w:rsidRPr="005E7595">
            <w:rPr>
              <w:lang w:val="lv-LV"/>
            </w:rPr>
            <w:t xml:space="preserve">MK rīkojuma </w:t>
          </w:r>
          <w:r w:rsidR="007B13BA">
            <w:rPr>
              <w:lang w:val="lv-LV"/>
            </w:rPr>
            <w:t>5</w:t>
          </w:r>
          <w:r w:rsidR="00C9311C" w:rsidRPr="005E7595">
            <w:rPr>
              <w:lang w:val="lv-LV"/>
            </w:rPr>
            <w:t>.</w:t>
          </w:r>
          <w:r w:rsidR="00E33203">
            <w:rPr>
              <w:lang w:val="lv-LV"/>
            </w:rPr>
            <w:t> </w:t>
          </w:r>
          <w:r w:rsidR="00C9311C" w:rsidRPr="005E7595">
            <w:rPr>
              <w:lang w:val="lv-LV"/>
            </w:rPr>
            <w:t>punkt</w:t>
          </w:r>
          <w:r w:rsidR="005E7595" w:rsidRPr="005E7595">
            <w:rPr>
              <w:lang w:val="lv-LV"/>
            </w:rPr>
            <w:t>a apakšpunktos</w:t>
          </w:r>
          <w:r w:rsidR="00C9311C" w:rsidRPr="005E7595">
            <w:rPr>
              <w:lang w:val="lv-LV"/>
            </w:rPr>
            <w:t xml:space="preserve"> </w:t>
          </w:r>
          <w:r w:rsidR="00806C9B" w:rsidRPr="005E7595">
            <w:rPr>
              <w:lang w:val="lv-LV"/>
            </w:rPr>
            <w:t>ir noteikt</w:t>
          </w:r>
          <w:r w:rsidR="001813CB" w:rsidRPr="005E7595">
            <w:rPr>
              <w:lang w:val="lv-LV"/>
            </w:rPr>
            <w:t>i</w:t>
          </w:r>
          <w:r w:rsidR="00806C9B" w:rsidRPr="005E7595">
            <w:rPr>
              <w:lang w:val="lv-LV"/>
            </w:rPr>
            <w:t xml:space="preserve"> šād</w:t>
          </w:r>
          <w:r w:rsidR="001813CB" w:rsidRPr="005E7595">
            <w:rPr>
              <w:lang w:val="lv-LV"/>
            </w:rPr>
            <w:t>i</w:t>
          </w:r>
          <w:r w:rsidR="00806C9B" w:rsidRPr="005E7595">
            <w:rPr>
              <w:lang w:val="lv-LV"/>
            </w:rPr>
            <w:t xml:space="preserve"> programmas uzdevum</w:t>
          </w:r>
          <w:r w:rsidR="005E7595" w:rsidRPr="005E7595">
            <w:rPr>
              <w:lang w:val="lv-LV"/>
            </w:rPr>
            <w:t>u</w:t>
          </w:r>
          <w:r w:rsidR="008A0A87" w:rsidRPr="005E7595">
            <w:rPr>
              <w:lang w:val="lv-LV"/>
            </w:rPr>
            <w:t xml:space="preserve"> izpētes virzieni</w:t>
          </w:r>
          <w:r w:rsidR="00E66723" w:rsidRPr="005E7595">
            <w:rPr>
              <w:lang w:val="lv-LV"/>
            </w:rPr>
            <w:t>:</w:t>
          </w:r>
          <w:r w:rsidR="00923E8A" w:rsidRPr="00EF64DF">
            <w:rPr>
              <w:lang w:val="lv-LV"/>
            </w:rPr>
            <w:t xml:space="preserve"> </w:t>
          </w:r>
        </w:p>
        <w:p w14:paraId="56D88E01" w14:textId="13F6CBF2" w:rsidR="00271332" w:rsidRDefault="00C71BE8" w:rsidP="00C71BE8">
          <w:pPr>
            <w:ind w:firstLine="720"/>
            <w:rPr>
              <w:shd w:val="clear" w:color="auto" w:fill="FFFFFF"/>
              <w:lang w:val="lv-LV" w:bidi="ar-SA"/>
            </w:rPr>
          </w:pPr>
          <w:r w:rsidRPr="00C71BE8">
            <w:rPr>
              <w:shd w:val="clear" w:color="auto" w:fill="FFFFFF"/>
              <w:lang w:val="lv-LV" w:bidi="ar-SA"/>
            </w:rPr>
            <w:t xml:space="preserve">1. </w:t>
          </w:r>
          <w:r w:rsidR="007B13BA" w:rsidRPr="007B13BA">
            <w:rPr>
              <w:shd w:val="clear" w:color="auto" w:fill="FFFFFF"/>
              <w:lang w:val="lv-LV" w:bidi="ar-SA"/>
            </w:rPr>
            <w:t xml:space="preserve">stiprināt Latvijas pārtikas </w:t>
          </w:r>
          <w:proofErr w:type="spellStart"/>
          <w:r w:rsidR="007B13BA" w:rsidRPr="007B13BA">
            <w:rPr>
              <w:shd w:val="clear" w:color="auto" w:fill="FFFFFF"/>
              <w:lang w:val="lv-LV" w:bidi="ar-SA"/>
            </w:rPr>
            <w:t>pašnodrošinājumu</w:t>
          </w:r>
          <w:proofErr w:type="spellEnd"/>
          <w:r w:rsidR="007B13BA" w:rsidRPr="007B13BA">
            <w:rPr>
              <w:shd w:val="clear" w:color="auto" w:fill="FFFFFF"/>
              <w:lang w:val="lv-LV" w:bidi="ar-SA"/>
            </w:rPr>
            <w:t>, pilnveidojot ilgtspējīgu, konkurētspējīgu un pret krīzēm noturīgu pārtikas sistēmu, kuras pamatā ir videi saudzīgas tehnoloģijas, inovatīvi risinājumi un nekaitīgas pārtikas pieejamība, tai skaitā:</w:t>
          </w:r>
        </w:p>
        <w:p w14:paraId="3E1F0D23" w14:textId="1B81093D" w:rsidR="00271332" w:rsidRDefault="00271332" w:rsidP="00C71BE8">
          <w:pPr>
            <w:ind w:firstLine="720"/>
            <w:rPr>
              <w:shd w:val="clear" w:color="auto" w:fill="FFFFFF"/>
              <w:lang w:val="lv-LV" w:bidi="ar-SA"/>
            </w:rPr>
          </w:pPr>
          <w:r>
            <w:rPr>
              <w:shd w:val="clear" w:color="auto" w:fill="FFFFFF"/>
              <w:lang w:val="lv-LV" w:bidi="ar-SA"/>
            </w:rPr>
            <w:t xml:space="preserve">1.1. </w:t>
          </w:r>
          <w:r w:rsidR="007B13BA" w:rsidRPr="007B13BA">
            <w:rPr>
              <w:shd w:val="clear" w:color="auto" w:fill="FFFFFF"/>
              <w:lang w:val="lv-LV" w:bidi="ar-SA"/>
            </w:rPr>
            <w:t xml:space="preserve">attīstīt ilgtspējīgas un </w:t>
          </w:r>
          <w:proofErr w:type="spellStart"/>
          <w:r w:rsidR="007B13BA" w:rsidRPr="007B13BA">
            <w:rPr>
              <w:shd w:val="clear" w:color="auto" w:fill="FFFFFF"/>
              <w:lang w:val="lv-LV" w:bidi="ar-SA"/>
            </w:rPr>
            <w:t>klimatnoturīgas</w:t>
          </w:r>
          <w:proofErr w:type="spellEnd"/>
          <w:r w:rsidR="007B13BA" w:rsidRPr="007B13BA">
            <w:rPr>
              <w:shd w:val="clear" w:color="auto" w:fill="FFFFFF"/>
              <w:lang w:val="lv-LV" w:bidi="ar-SA"/>
            </w:rPr>
            <w:t xml:space="preserve"> audzēšanas tehnoloģijas videi saudzīgai un ekonomiski pamatotai laukkopībai un dārzkopībai, veicināt  ķīmisko piesārņotāju, tai skaitā pesticīdu atlieku un dabīgo augu toksīnu, izplatības ierobežošanu</w:t>
          </w:r>
          <w:r w:rsidR="00B103E3">
            <w:rPr>
              <w:shd w:val="clear" w:color="auto" w:fill="FFFFFF"/>
              <w:lang w:val="lv-LV" w:bidi="ar-SA"/>
            </w:rPr>
            <w:t>:</w:t>
          </w:r>
        </w:p>
        <w:p w14:paraId="1B7025F3" w14:textId="3444A11E"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1.1.1. </w:t>
          </w:r>
          <w:proofErr w:type="spellStart"/>
          <w:r w:rsidRPr="00B103E3">
            <w:rPr>
              <w:shd w:val="clear" w:color="auto" w:fill="FFFFFF"/>
              <w:lang w:val="lv-LV"/>
            </w:rPr>
            <w:t>inovēt</w:t>
          </w:r>
          <w:proofErr w:type="spellEnd"/>
          <w:r w:rsidRPr="00B103E3">
            <w:rPr>
              <w:shd w:val="clear" w:color="auto" w:fill="FFFFFF"/>
              <w:lang w:val="lv-LV"/>
            </w:rPr>
            <w:t xml:space="preserve"> Latvijas apstākļiem piemērotas kviešu audzēšanas tehnoloģijas kvalitatīvu pārtikas izejvielu  ražošanai pākšaugu</w:t>
          </w:r>
          <w:r w:rsidRPr="00B103E3">
            <w:rPr>
              <w:rFonts w:asciiTheme="majorBidi" w:hAnsiTheme="majorBidi" w:cstheme="majorBidi"/>
              <w:noProof/>
              <w:lang w:val="lv-LV" w:eastAsia="en-GB"/>
            </w:rPr>
            <w:t>–</w:t>
          </w:r>
          <w:r w:rsidRPr="00B103E3">
            <w:rPr>
              <w:shd w:val="clear" w:color="auto" w:fill="FFFFFF"/>
              <w:lang w:val="lv-LV"/>
            </w:rPr>
            <w:t>labību augmaiņas sistēmās;</w:t>
          </w:r>
        </w:p>
        <w:p w14:paraId="386C9400" w14:textId="47E5C58E" w:rsidR="00B103E3" w:rsidRPr="00B103E3" w:rsidRDefault="00B103E3" w:rsidP="00B103E3">
          <w:pPr>
            <w:pStyle w:val="Bezatstarpm"/>
            <w:ind w:firstLine="993"/>
            <w:rPr>
              <w:shd w:val="clear" w:color="auto" w:fill="FFFFFF"/>
              <w:lang w:val="lv-LV"/>
            </w:rPr>
          </w:pPr>
          <w:r w:rsidRPr="00B103E3">
            <w:rPr>
              <w:shd w:val="clear" w:color="auto" w:fill="FFFFFF"/>
              <w:lang w:val="lv-LV"/>
            </w:rPr>
            <w:t>1.1.2. izpētīt ābeļu, upeņu, dārzeņu (</w:t>
          </w:r>
          <w:proofErr w:type="spellStart"/>
          <w:r w:rsidRPr="00B103E3">
            <w:rPr>
              <w:shd w:val="clear" w:color="auto" w:fill="FFFFFF"/>
              <w:lang w:val="lv-LV"/>
            </w:rPr>
            <w:t>kāpostaugu</w:t>
          </w:r>
          <w:proofErr w:type="spellEnd"/>
          <w:r w:rsidRPr="00B103E3">
            <w:rPr>
              <w:shd w:val="clear" w:color="auto" w:fill="FFFFFF"/>
              <w:lang w:val="lv-LV"/>
            </w:rPr>
            <w:t xml:space="preserve"> un pākšaugu) audzēšanas tehnoloģisko elementu </w:t>
          </w:r>
          <w:r w:rsidRPr="00B103E3">
            <w:rPr>
              <w:rFonts w:asciiTheme="majorBidi" w:hAnsiTheme="majorBidi" w:cstheme="majorBidi"/>
              <w:noProof/>
              <w:lang w:val="lv-LV" w:eastAsia="en-GB"/>
            </w:rPr>
            <w:t>–</w:t>
          </w:r>
          <w:r w:rsidRPr="00B103E3">
            <w:rPr>
              <w:shd w:val="clear" w:color="auto" w:fill="FFFFFF"/>
              <w:lang w:val="lv-LV"/>
            </w:rPr>
            <w:t xml:space="preserve"> mehanizācijas, alternatīvu augu aizsardzības līdzekļu, dažādu segumu un augsnes ielabošanas efektivitāti;</w:t>
          </w:r>
        </w:p>
        <w:p w14:paraId="38768ABC" w14:textId="54D8A144" w:rsidR="00B103E3" w:rsidRPr="00B103E3" w:rsidRDefault="00B103E3" w:rsidP="00B103E3">
          <w:pPr>
            <w:pStyle w:val="Bezatstarpm"/>
            <w:ind w:firstLine="993"/>
            <w:rPr>
              <w:shd w:val="clear" w:color="auto" w:fill="FFFFFF"/>
              <w:lang w:val="lv-LV"/>
            </w:rPr>
          </w:pPr>
          <w:r w:rsidRPr="00B103E3">
            <w:rPr>
              <w:shd w:val="clear" w:color="auto" w:fill="FFFFFF"/>
              <w:lang w:val="lv-LV"/>
            </w:rPr>
            <w:t>1.1.3. izpētīt patogēnu agresivitāti un slimību epidemioloģiju potenciāli postīgām sēņu ierosinātām slimībām</w:t>
          </w:r>
          <w:r w:rsidRPr="00B103E3">
            <w:rPr>
              <w:i/>
              <w:iCs/>
              <w:shd w:val="clear" w:color="auto" w:fill="FFFFFF"/>
              <w:lang w:val="lv-LV"/>
            </w:rPr>
            <w:t xml:space="preserve"> </w:t>
          </w:r>
          <w:proofErr w:type="spellStart"/>
          <w:r w:rsidRPr="00B103E3">
            <w:rPr>
              <w:i/>
              <w:iCs/>
              <w:shd w:val="clear" w:color="auto" w:fill="FFFFFF"/>
              <w:lang w:val="lv-LV"/>
            </w:rPr>
            <w:t>Vicia</w:t>
          </w:r>
          <w:proofErr w:type="spellEnd"/>
          <w:r w:rsidRPr="00B103E3">
            <w:rPr>
              <w:i/>
              <w:iCs/>
              <w:shd w:val="clear" w:color="auto" w:fill="FFFFFF"/>
              <w:lang w:val="lv-LV"/>
            </w:rPr>
            <w:t xml:space="preserve">, </w:t>
          </w:r>
          <w:proofErr w:type="spellStart"/>
          <w:r w:rsidRPr="00B103E3">
            <w:rPr>
              <w:i/>
              <w:iCs/>
              <w:shd w:val="clear" w:color="auto" w:fill="FFFFFF"/>
              <w:lang w:val="lv-LV"/>
            </w:rPr>
            <w:t>Glycine</w:t>
          </w:r>
          <w:proofErr w:type="spellEnd"/>
          <w:r w:rsidRPr="00B103E3">
            <w:rPr>
              <w:i/>
              <w:iCs/>
              <w:shd w:val="clear" w:color="auto" w:fill="FFFFFF"/>
              <w:lang w:val="lv-LV"/>
            </w:rPr>
            <w:t xml:space="preserve">, </w:t>
          </w:r>
          <w:proofErr w:type="spellStart"/>
          <w:r w:rsidRPr="00B103E3">
            <w:rPr>
              <w:i/>
              <w:iCs/>
              <w:shd w:val="clear" w:color="auto" w:fill="FFFFFF"/>
              <w:lang w:val="lv-LV"/>
            </w:rPr>
            <w:t>Lupinus</w:t>
          </w:r>
          <w:proofErr w:type="spellEnd"/>
          <w:r w:rsidRPr="00B103E3">
            <w:rPr>
              <w:i/>
              <w:iCs/>
              <w:shd w:val="clear" w:color="auto" w:fill="FFFFFF"/>
              <w:lang w:val="lv-LV"/>
            </w:rPr>
            <w:t xml:space="preserve"> </w:t>
          </w:r>
          <w:r w:rsidRPr="00B103E3">
            <w:rPr>
              <w:shd w:val="clear" w:color="auto" w:fill="FFFFFF"/>
              <w:lang w:val="lv-LV"/>
            </w:rPr>
            <w:t xml:space="preserve">ģinšu pākšaugiem (iedegas un </w:t>
          </w:r>
          <w:proofErr w:type="spellStart"/>
          <w:r w:rsidRPr="00B103E3">
            <w:rPr>
              <w:shd w:val="clear" w:color="auto" w:fill="FFFFFF"/>
              <w:lang w:val="lv-LV"/>
            </w:rPr>
            <w:t>plankumainības</w:t>
          </w:r>
          <w:proofErr w:type="spellEnd"/>
          <w:r w:rsidRPr="00B103E3">
            <w:rPr>
              <w:shd w:val="clear" w:color="auto" w:fill="FFFFFF"/>
              <w:lang w:val="lv-LV"/>
            </w:rPr>
            <w:t>), smiltsērkšķiem un upenēm (vispārējā kalšana un dzinumu atmiršana) un izstrādāt diagnostikas metodes izplatības risku mazināšanai;</w:t>
          </w:r>
        </w:p>
        <w:p w14:paraId="36B513C2" w14:textId="15AF8EE3"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1.1.4. novērtēt klimata pārmaiņu, pesticīdu un minerālmēslu lietošanas kopīgo ietekmi uz dabīgo augu toksīnu un </w:t>
          </w:r>
          <w:proofErr w:type="spellStart"/>
          <w:r w:rsidRPr="00B103E3">
            <w:rPr>
              <w:shd w:val="clear" w:color="auto" w:fill="FFFFFF"/>
              <w:lang w:val="lv-LV"/>
            </w:rPr>
            <w:t>mikotoksīnu</w:t>
          </w:r>
          <w:proofErr w:type="spellEnd"/>
          <w:r w:rsidRPr="00B103E3">
            <w:rPr>
              <w:shd w:val="clear" w:color="auto" w:fill="FFFFFF"/>
              <w:lang w:val="lv-LV"/>
            </w:rPr>
            <w:t xml:space="preserve"> biosintēzi, uzkrāšanos un saglabāšanos graudaugos. Izstrādāt un pielāgot 2D-LC-HRMS metodi pesticīdu atlieku un </w:t>
          </w:r>
          <w:proofErr w:type="spellStart"/>
          <w:r w:rsidRPr="00B103E3">
            <w:rPr>
              <w:shd w:val="clear" w:color="auto" w:fill="FFFFFF"/>
              <w:lang w:val="lv-LV"/>
            </w:rPr>
            <w:t>mikotoksīnu</w:t>
          </w:r>
          <w:proofErr w:type="spellEnd"/>
          <w:r w:rsidRPr="00B103E3">
            <w:rPr>
              <w:shd w:val="clear" w:color="auto" w:fill="FFFFFF"/>
              <w:lang w:val="lv-LV"/>
            </w:rPr>
            <w:t xml:space="preserve"> vienlaicīgai noteikšanai graudu paraugos ar mērķi noteikt toksīnu un pesticīdu atlieku koncentrāciju, izpētīt to korelāciju ar klimatiskajiem parametriem un augsnes ķīmisko sastāvu. Izstrādāt priekšlikumus toksīnu (</w:t>
          </w:r>
          <w:proofErr w:type="spellStart"/>
          <w:r w:rsidRPr="00B103E3">
            <w:rPr>
              <w:shd w:val="clear" w:color="auto" w:fill="FFFFFF"/>
              <w:lang w:val="lv-LV"/>
            </w:rPr>
            <w:t>mikotoksīnu</w:t>
          </w:r>
          <w:proofErr w:type="spellEnd"/>
          <w:r w:rsidRPr="00B103E3">
            <w:rPr>
              <w:shd w:val="clear" w:color="auto" w:fill="FFFFFF"/>
              <w:lang w:val="lv-LV"/>
            </w:rPr>
            <w:t xml:space="preserve"> un augu toksīnu) veidošanās riska mazināšanai graudaugos;</w:t>
          </w:r>
        </w:p>
        <w:p w14:paraId="58057C11" w14:textId="3C9D5658" w:rsidR="00271332" w:rsidRDefault="00271332" w:rsidP="00C71BE8">
          <w:pPr>
            <w:ind w:firstLine="720"/>
            <w:rPr>
              <w:shd w:val="clear" w:color="auto" w:fill="FFFFFF"/>
              <w:lang w:val="lv-LV" w:bidi="ar-SA"/>
            </w:rPr>
          </w:pPr>
          <w:r>
            <w:rPr>
              <w:shd w:val="clear" w:color="auto" w:fill="FFFFFF"/>
              <w:lang w:val="lv-LV" w:bidi="ar-SA"/>
            </w:rPr>
            <w:t xml:space="preserve">1.2. </w:t>
          </w:r>
          <w:r w:rsidR="007B13BA" w:rsidRPr="007B13BA">
            <w:rPr>
              <w:shd w:val="clear" w:color="auto" w:fill="FFFFFF"/>
              <w:lang w:val="lv-LV" w:bidi="ar-SA"/>
            </w:rPr>
            <w:t>izstrādāt jaunus pārtikas produktus uz vietējo lauksaimniecības izejvielu, tai skaitā augļu, dārzeņu un pākšaugu, un zivsaimniecības nozares izejvielu bāzes un jaunus pārtikas produktus ar augstu pievienoto vērtību</w:t>
          </w:r>
          <w:r w:rsidR="00B103E3">
            <w:rPr>
              <w:shd w:val="clear" w:color="auto" w:fill="FFFFFF"/>
              <w:lang w:val="lv-LV" w:bidi="ar-SA"/>
            </w:rPr>
            <w:t>:</w:t>
          </w:r>
        </w:p>
        <w:p w14:paraId="4F1B5FDB" w14:textId="4A785A0B" w:rsidR="00B103E3" w:rsidRPr="00B103E3" w:rsidRDefault="00B103E3" w:rsidP="00B103E3">
          <w:pPr>
            <w:pStyle w:val="Bezatstarpm"/>
            <w:ind w:firstLine="993"/>
            <w:rPr>
              <w:shd w:val="clear" w:color="auto" w:fill="FFFFFF"/>
              <w:lang w:val="lv-LV"/>
            </w:rPr>
          </w:pPr>
          <w:r w:rsidRPr="00B103E3">
            <w:rPr>
              <w:shd w:val="clear" w:color="auto" w:fill="FFFFFF"/>
              <w:lang w:val="lv-LV"/>
            </w:rPr>
            <w:lastRenderedPageBreak/>
            <w:t>1.2.1. izstrādāt prasības un kritērijus, kas izvirzāmi jauniem pārtikas produktiem, balstoties uz tirgus pieprasījumu, importu aizstāšanas potenciālu, vietējo izejvielu pieejamību, konkurētspēju un vietējo ražotāju iesaisti;</w:t>
          </w:r>
        </w:p>
        <w:p w14:paraId="68393105" w14:textId="06234339" w:rsidR="00B103E3" w:rsidRPr="00B103E3" w:rsidRDefault="00B103E3" w:rsidP="00B103E3">
          <w:pPr>
            <w:pStyle w:val="Bezatstarpm"/>
            <w:ind w:firstLine="993"/>
            <w:rPr>
              <w:shd w:val="clear" w:color="auto" w:fill="FFFFFF"/>
              <w:lang w:val="lv-LV"/>
            </w:rPr>
          </w:pPr>
          <w:r w:rsidRPr="00B103E3">
            <w:rPr>
              <w:shd w:val="clear" w:color="auto" w:fill="FFFFFF"/>
              <w:lang w:val="lv-LV"/>
            </w:rPr>
            <w:t>1.2.2. izstrādāt prioritāro produktu prototipus un veikt to ekonomisko, investīciju un ražošanas ieviešanas novērtējumu, lai noteiktu to reālo tirgus un eksporta dzīvotspēju;</w:t>
          </w:r>
        </w:p>
        <w:p w14:paraId="0AB3E94B" w14:textId="77777777" w:rsidR="00B103E3" w:rsidRDefault="00271332" w:rsidP="00C71BE8">
          <w:pPr>
            <w:ind w:firstLine="720"/>
            <w:rPr>
              <w:shd w:val="clear" w:color="auto" w:fill="FFFFFF"/>
              <w:lang w:val="lv-LV" w:bidi="ar-SA"/>
            </w:rPr>
          </w:pPr>
          <w:r>
            <w:rPr>
              <w:shd w:val="clear" w:color="auto" w:fill="FFFFFF"/>
              <w:lang w:val="lv-LV" w:bidi="ar-SA"/>
            </w:rPr>
            <w:t xml:space="preserve">1.3. </w:t>
          </w:r>
          <w:r w:rsidR="007B13BA" w:rsidRPr="007B13BA">
            <w:rPr>
              <w:shd w:val="clear" w:color="auto" w:fill="FFFFFF"/>
              <w:lang w:val="lv-LV" w:bidi="ar-SA"/>
            </w:rPr>
            <w:t xml:space="preserve">stiprināt Latvijas spēju nodrošināt pietiekamu nekaitīgas un veselīgas pārtikas apgādi, savlaicīgi novēršot vai ierobežojot infekciju, kā arī </w:t>
          </w:r>
          <w:proofErr w:type="spellStart"/>
          <w:r w:rsidR="007B13BA" w:rsidRPr="007B13BA">
            <w:rPr>
              <w:shd w:val="clear" w:color="auto" w:fill="FFFFFF"/>
              <w:lang w:val="lv-LV" w:bidi="ar-SA"/>
            </w:rPr>
            <w:t>antimikrobiālās</w:t>
          </w:r>
          <w:proofErr w:type="spellEnd"/>
          <w:r w:rsidR="007B13BA" w:rsidRPr="007B13BA">
            <w:rPr>
              <w:shd w:val="clear" w:color="auto" w:fill="FFFFFF"/>
              <w:lang w:val="lv-LV" w:bidi="ar-SA"/>
            </w:rPr>
            <w:t xml:space="preserve"> rezistences izplatību dzīvniekos un pārtikas ķēdē krīžu apstākļos, tādējādi palielinot sabiedrības un pārtikas sistēmas noturību</w:t>
          </w:r>
          <w:r w:rsidR="00B103E3">
            <w:rPr>
              <w:shd w:val="clear" w:color="auto" w:fill="FFFFFF"/>
              <w:lang w:val="lv-LV" w:bidi="ar-SA"/>
            </w:rPr>
            <w:t>:</w:t>
          </w:r>
        </w:p>
        <w:p w14:paraId="33099007" w14:textId="55B1766B"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1.3.1. rast risinājumus </w:t>
          </w:r>
          <w:proofErr w:type="spellStart"/>
          <w:r w:rsidRPr="00B103E3">
            <w:rPr>
              <w:shd w:val="clear" w:color="auto" w:fill="FFFFFF"/>
              <w:lang w:val="lv-LV"/>
            </w:rPr>
            <w:t>zoonotisko</w:t>
          </w:r>
          <w:proofErr w:type="spellEnd"/>
          <w:r w:rsidRPr="00B103E3">
            <w:rPr>
              <w:shd w:val="clear" w:color="auto" w:fill="FFFFFF"/>
              <w:lang w:val="lv-LV"/>
            </w:rPr>
            <w:t xml:space="preserve"> ierosinātāju (</w:t>
          </w:r>
          <w:r w:rsidRPr="00B103E3">
            <w:rPr>
              <w:i/>
              <w:iCs/>
              <w:shd w:val="clear" w:color="auto" w:fill="FFFFFF"/>
              <w:lang w:val="lv-LV"/>
            </w:rPr>
            <w:t xml:space="preserve">Salmonella </w:t>
          </w:r>
          <w:proofErr w:type="spellStart"/>
          <w:r w:rsidRPr="00B103E3">
            <w:rPr>
              <w:i/>
              <w:iCs/>
              <w:shd w:val="clear" w:color="auto" w:fill="FFFFFF"/>
              <w:lang w:val="lv-LV"/>
            </w:rPr>
            <w:t>spp</w:t>
          </w:r>
          <w:proofErr w:type="spellEnd"/>
          <w:r w:rsidRPr="00B103E3">
            <w:rPr>
              <w:shd w:val="clear" w:color="auto" w:fill="FFFFFF"/>
              <w:lang w:val="lv-LV"/>
            </w:rPr>
            <w:t xml:space="preserve">.) izplatības un </w:t>
          </w:r>
          <w:proofErr w:type="spellStart"/>
          <w:r w:rsidRPr="00B103E3">
            <w:rPr>
              <w:shd w:val="clear" w:color="auto" w:fill="FFFFFF"/>
              <w:lang w:val="lv-LV"/>
            </w:rPr>
            <w:t>antimikrobiālās</w:t>
          </w:r>
          <w:proofErr w:type="spellEnd"/>
          <w:r w:rsidRPr="00B103E3">
            <w:rPr>
              <w:shd w:val="clear" w:color="auto" w:fill="FFFFFF"/>
              <w:lang w:val="lv-LV"/>
            </w:rPr>
            <w:t xml:space="preserve"> rezistences (AMR) mazināšanai putnkopības sektorā, veicinot “vienas veselības” principa ieviešanu un nodrošinot kvalitatīvas, nekaitīgas un ilgtspējīgas pārtikas apriti:</w:t>
          </w:r>
        </w:p>
        <w:p w14:paraId="10E735B6" w14:textId="77777777"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a) analizēt un pētīt AMR attīstību sasaistē ar </w:t>
          </w:r>
          <w:proofErr w:type="spellStart"/>
          <w:r w:rsidRPr="00B103E3">
            <w:rPr>
              <w:shd w:val="clear" w:color="auto" w:fill="FFFFFF"/>
              <w:lang w:val="lv-LV"/>
            </w:rPr>
            <w:t>antimikrobiālo</w:t>
          </w:r>
          <w:proofErr w:type="spellEnd"/>
          <w:r w:rsidRPr="00B103E3">
            <w:rPr>
              <w:shd w:val="clear" w:color="auto" w:fill="FFFFFF"/>
              <w:lang w:val="lv-LV"/>
            </w:rPr>
            <w:t xml:space="preserve"> līdzekļu lietošanu putnkopībā;</w:t>
          </w:r>
        </w:p>
        <w:p w14:paraId="11044071" w14:textId="77777777"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b) izpētīt un salīdzināt </w:t>
          </w:r>
          <w:r w:rsidRPr="00B103E3">
            <w:rPr>
              <w:i/>
              <w:iCs/>
              <w:shd w:val="clear" w:color="auto" w:fill="FFFFFF"/>
              <w:lang w:val="lv-LV"/>
            </w:rPr>
            <w:t xml:space="preserve">Salmonella </w:t>
          </w:r>
          <w:proofErr w:type="spellStart"/>
          <w:r w:rsidRPr="00B103E3">
            <w:rPr>
              <w:i/>
              <w:iCs/>
              <w:shd w:val="clear" w:color="auto" w:fill="FFFFFF"/>
              <w:lang w:val="lv-LV"/>
            </w:rPr>
            <w:t>spp</w:t>
          </w:r>
          <w:proofErr w:type="spellEnd"/>
          <w:r w:rsidRPr="00B103E3">
            <w:rPr>
              <w:shd w:val="clear" w:color="auto" w:fill="FFFFFF"/>
              <w:lang w:val="lv-LV"/>
            </w:rPr>
            <w:t>. izplatību dažādām putnu sugām (</w:t>
          </w:r>
          <w:proofErr w:type="spellStart"/>
          <w:r w:rsidRPr="00B103E3">
            <w:rPr>
              <w:i/>
              <w:iCs/>
              <w:shd w:val="clear" w:color="auto" w:fill="FFFFFF"/>
              <w:lang w:val="lv-LV"/>
            </w:rPr>
            <w:t>Gallus</w:t>
          </w:r>
          <w:proofErr w:type="spellEnd"/>
          <w:r w:rsidRPr="00B103E3">
            <w:rPr>
              <w:i/>
              <w:iCs/>
              <w:shd w:val="clear" w:color="auto" w:fill="FFFFFF"/>
              <w:lang w:val="lv-LV"/>
            </w:rPr>
            <w:t xml:space="preserve"> </w:t>
          </w:r>
          <w:proofErr w:type="spellStart"/>
          <w:r w:rsidRPr="00B103E3">
            <w:rPr>
              <w:i/>
              <w:iCs/>
              <w:shd w:val="clear" w:color="auto" w:fill="FFFFFF"/>
              <w:lang w:val="lv-LV"/>
            </w:rPr>
            <w:t>gallus</w:t>
          </w:r>
          <w:proofErr w:type="spellEnd"/>
          <w:r w:rsidRPr="00B103E3">
            <w:rPr>
              <w:shd w:val="clear" w:color="auto" w:fill="FFFFFF"/>
              <w:lang w:val="lv-LV"/>
            </w:rPr>
            <w:t xml:space="preserve">, paipalas, tītari, ūdensputni), ierosinātāju </w:t>
          </w:r>
          <w:proofErr w:type="spellStart"/>
          <w:r w:rsidRPr="00B103E3">
            <w:rPr>
              <w:shd w:val="clear" w:color="auto" w:fill="FFFFFF"/>
              <w:lang w:val="lv-LV"/>
            </w:rPr>
            <w:t>fenotipisko</w:t>
          </w:r>
          <w:proofErr w:type="spellEnd"/>
          <w:r w:rsidRPr="00B103E3">
            <w:rPr>
              <w:shd w:val="clear" w:color="auto" w:fill="FFFFFF"/>
              <w:lang w:val="lv-LV"/>
            </w:rPr>
            <w:t xml:space="preserve"> un </w:t>
          </w:r>
          <w:proofErr w:type="spellStart"/>
          <w:r w:rsidRPr="00B103E3">
            <w:rPr>
              <w:shd w:val="clear" w:color="auto" w:fill="FFFFFF"/>
              <w:lang w:val="lv-LV"/>
            </w:rPr>
            <w:t>genotipisko</w:t>
          </w:r>
          <w:proofErr w:type="spellEnd"/>
          <w:r w:rsidRPr="00B103E3">
            <w:rPr>
              <w:shd w:val="clear" w:color="auto" w:fill="FFFFFF"/>
              <w:lang w:val="lv-LV"/>
            </w:rPr>
            <w:t xml:space="preserve"> </w:t>
          </w:r>
          <w:proofErr w:type="spellStart"/>
          <w:r w:rsidRPr="00B103E3">
            <w:rPr>
              <w:shd w:val="clear" w:color="auto" w:fill="FFFFFF"/>
              <w:lang w:val="lv-LV"/>
            </w:rPr>
            <w:t>antimikrobiālo</w:t>
          </w:r>
          <w:proofErr w:type="spellEnd"/>
          <w:r w:rsidRPr="00B103E3">
            <w:rPr>
              <w:shd w:val="clear" w:color="auto" w:fill="FFFFFF"/>
              <w:lang w:val="lv-LV"/>
            </w:rPr>
            <w:t xml:space="preserve"> rezistenci; </w:t>
          </w:r>
        </w:p>
        <w:p w14:paraId="6B28E0CD" w14:textId="77777777"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c) izpētīt </w:t>
          </w:r>
          <w:r w:rsidRPr="00B103E3">
            <w:rPr>
              <w:i/>
              <w:iCs/>
              <w:shd w:val="clear" w:color="auto" w:fill="FFFFFF"/>
              <w:lang w:val="lv-LV"/>
            </w:rPr>
            <w:t>Salmonella</w:t>
          </w:r>
          <w:r w:rsidRPr="00B103E3">
            <w:rPr>
              <w:shd w:val="clear" w:color="auto" w:fill="FFFFFF"/>
              <w:lang w:val="lv-LV"/>
            </w:rPr>
            <w:t xml:space="preserve"> </w:t>
          </w:r>
          <w:proofErr w:type="spellStart"/>
          <w:r w:rsidRPr="00B103E3">
            <w:rPr>
              <w:shd w:val="clear" w:color="auto" w:fill="FFFFFF"/>
              <w:lang w:val="lv-LV"/>
            </w:rPr>
            <w:t>serotipu</w:t>
          </w:r>
          <w:proofErr w:type="spellEnd"/>
          <w:r w:rsidRPr="00B103E3">
            <w:rPr>
              <w:shd w:val="clear" w:color="auto" w:fill="FFFFFF"/>
              <w:lang w:val="lv-LV"/>
            </w:rPr>
            <w:t xml:space="preserve"> izplatību putnkopības produkcijā – pārtikas olās, gaļā, dažādas izcelsmes produktos (imports vai Latvijas), salīdzināt to </w:t>
          </w:r>
          <w:proofErr w:type="spellStart"/>
          <w:r w:rsidRPr="00B103E3">
            <w:rPr>
              <w:shd w:val="clear" w:color="auto" w:fill="FFFFFF"/>
              <w:lang w:val="lv-LV"/>
            </w:rPr>
            <w:t>antimikrobiālās</w:t>
          </w:r>
          <w:proofErr w:type="spellEnd"/>
          <w:r w:rsidRPr="00B103E3">
            <w:rPr>
              <w:shd w:val="clear" w:color="auto" w:fill="FFFFFF"/>
              <w:lang w:val="lv-LV"/>
            </w:rPr>
            <w:t xml:space="preserve"> rezistences īpašības;</w:t>
          </w:r>
        </w:p>
        <w:p w14:paraId="1A4509B1" w14:textId="77777777"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d) izstrādāt ieteikumus </w:t>
          </w:r>
          <w:r w:rsidRPr="00B103E3">
            <w:rPr>
              <w:i/>
              <w:iCs/>
              <w:shd w:val="clear" w:color="auto" w:fill="FFFFFF"/>
              <w:lang w:val="lv-LV"/>
            </w:rPr>
            <w:t xml:space="preserve">Salmonella </w:t>
          </w:r>
          <w:proofErr w:type="spellStart"/>
          <w:r w:rsidRPr="00B103E3">
            <w:rPr>
              <w:i/>
              <w:iCs/>
              <w:shd w:val="clear" w:color="auto" w:fill="FFFFFF"/>
              <w:lang w:val="lv-LV"/>
            </w:rPr>
            <w:t>spp</w:t>
          </w:r>
          <w:proofErr w:type="spellEnd"/>
          <w:r w:rsidRPr="00B103E3">
            <w:rPr>
              <w:i/>
              <w:iCs/>
              <w:shd w:val="clear" w:color="auto" w:fill="FFFFFF"/>
              <w:lang w:val="lv-LV"/>
            </w:rPr>
            <w:t>.</w:t>
          </w:r>
          <w:r w:rsidRPr="00B103E3">
            <w:rPr>
              <w:shd w:val="clear" w:color="auto" w:fill="FFFFFF"/>
              <w:lang w:val="lv-LV"/>
            </w:rPr>
            <w:t xml:space="preserve"> izplatības samazināšanu putnkopībā, ņemot vērā putnu sugas, kategorijas un putnu turēšanas veidu;</w:t>
          </w:r>
        </w:p>
        <w:p w14:paraId="65919075" w14:textId="1418C356"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1.3.2. analizēt saistību starp antibiotiku rezistences attīstību un putnkopības sektora veterinārārstu un saimniecību īpašnieku zāļu lietošanas praksi, izvērtējot putnu zarnu trakta bakteriālos indikatorus, izmantojot </w:t>
          </w:r>
          <w:proofErr w:type="spellStart"/>
          <w:r w:rsidRPr="00B103E3">
            <w:rPr>
              <w:shd w:val="clear" w:color="auto" w:fill="FFFFFF"/>
              <w:lang w:val="lv-LV"/>
            </w:rPr>
            <w:t>fenotipiskās</w:t>
          </w:r>
          <w:proofErr w:type="spellEnd"/>
          <w:r w:rsidRPr="00B103E3">
            <w:rPr>
              <w:shd w:val="clear" w:color="auto" w:fill="FFFFFF"/>
              <w:lang w:val="lv-LV"/>
            </w:rPr>
            <w:t xml:space="preserve"> un molekulārās identifikācijas metodes:</w:t>
          </w:r>
        </w:p>
        <w:p w14:paraId="1C5FCB72" w14:textId="77777777" w:rsidR="00B103E3" w:rsidRPr="00B103E3" w:rsidRDefault="00B103E3" w:rsidP="00B103E3">
          <w:pPr>
            <w:pStyle w:val="Bezatstarpm"/>
            <w:ind w:firstLine="993"/>
            <w:rPr>
              <w:shd w:val="clear" w:color="auto" w:fill="FFFFFF"/>
              <w:lang w:val="lv-LV"/>
            </w:rPr>
          </w:pPr>
          <w:r w:rsidRPr="00B103E3">
            <w:rPr>
              <w:shd w:val="clear" w:color="auto" w:fill="FFFFFF"/>
              <w:lang w:val="lv-LV"/>
            </w:rPr>
            <w:t>a) apkopot putnkopības sektorā strādājošo veterinārārstu un īpašnieku pieejas, uzskatus un zāļu izrakstīšanas praksi, lai identificētu lietojumu pamatojumus un zināšanu trūkumus;</w:t>
          </w:r>
        </w:p>
        <w:p w14:paraId="220CA052" w14:textId="77777777"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b) novērtēt saistību starp </w:t>
          </w:r>
          <w:proofErr w:type="spellStart"/>
          <w:r w:rsidRPr="00B103E3">
            <w:rPr>
              <w:shd w:val="clear" w:color="auto" w:fill="FFFFFF"/>
              <w:lang w:val="lv-LV"/>
            </w:rPr>
            <w:t>antimikrobiālo</w:t>
          </w:r>
          <w:proofErr w:type="spellEnd"/>
          <w:r w:rsidRPr="00B103E3">
            <w:rPr>
              <w:shd w:val="clear" w:color="auto" w:fill="FFFFFF"/>
              <w:lang w:val="lv-LV"/>
            </w:rPr>
            <w:t xml:space="preserve"> līdzekļu lietošanu un rezistences (ESBL, </w:t>
          </w:r>
          <w:proofErr w:type="spellStart"/>
          <w:r w:rsidRPr="00B103E3">
            <w:rPr>
              <w:shd w:val="clear" w:color="auto" w:fill="FFFFFF"/>
              <w:lang w:val="lv-LV"/>
            </w:rPr>
            <w:t>kolistīna</w:t>
          </w:r>
          <w:proofErr w:type="spellEnd"/>
          <w:r w:rsidRPr="00B103E3">
            <w:rPr>
              <w:shd w:val="clear" w:color="auto" w:fill="FFFFFF"/>
              <w:lang w:val="lv-LV"/>
            </w:rPr>
            <w:t xml:space="preserve">, </w:t>
          </w:r>
          <w:proofErr w:type="spellStart"/>
          <w:r w:rsidRPr="00B103E3">
            <w:rPr>
              <w:shd w:val="clear" w:color="auto" w:fill="FFFFFF"/>
              <w:lang w:val="lv-LV"/>
            </w:rPr>
            <w:t>AmpC</w:t>
          </w:r>
          <w:proofErr w:type="spellEnd"/>
          <w:r w:rsidRPr="00B103E3">
            <w:rPr>
              <w:shd w:val="clear" w:color="auto" w:fill="FFFFFF"/>
              <w:lang w:val="lv-LV"/>
            </w:rPr>
            <w:t>) attīstību klīniski veseliem putniem (broileri, dējējvistas, paipalas, strausi u.c.) ganāmpulka līmenī;</w:t>
          </w:r>
        </w:p>
        <w:p w14:paraId="596F1D57" w14:textId="77777777"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c) veikt ganāmpulkos cirkulējošā </w:t>
          </w:r>
          <w:r w:rsidRPr="00B103E3">
            <w:rPr>
              <w:i/>
              <w:iCs/>
              <w:shd w:val="clear" w:color="auto" w:fill="FFFFFF"/>
              <w:lang w:val="lv-LV"/>
            </w:rPr>
            <w:t xml:space="preserve">E. </w:t>
          </w:r>
          <w:proofErr w:type="spellStart"/>
          <w:r w:rsidRPr="00B103E3">
            <w:rPr>
              <w:i/>
              <w:iCs/>
              <w:shd w:val="clear" w:color="auto" w:fill="FFFFFF"/>
              <w:lang w:val="lv-LV"/>
            </w:rPr>
            <w:t>coli</w:t>
          </w:r>
          <w:proofErr w:type="spellEnd"/>
          <w:r w:rsidRPr="00B103E3">
            <w:rPr>
              <w:shd w:val="clear" w:color="auto" w:fill="FFFFFF"/>
              <w:lang w:val="lv-LV"/>
            </w:rPr>
            <w:t xml:space="preserve"> </w:t>
          </w:r>
          <w:proofErr w:type="spellStart"/>
          <w:r w:rsidRPr="00B103E3">
            <w:rPr>
              <w:shd w:val="clear" w:color="auto" w:fill="FFFFFF"/>
              <w:lang w:val="lv-LV"/>
            </w:rPr>
            <w:t>filoģenētisko</w:t>
          </w:r>
          <w:proofErr w:type="spellEnd"/>
          <w:r w:rsidRPr="00B103E3">
            <w:rPr>
              <w:shd w:val="clear" w:color="auto" w:fill="FFFFFF"/>
              <w:lang w:val="lv-LV"/>
            </w:rPr>
            <w:t xml:space="preserve"> izpēti;</w:t>
          </w:r>
        </w:p>
        <w:p w14:paraId="16C56B40" w14:textId="77777777" w:rsidR="00B103E3" w:rsidRPr="00B103E3" w:rsidRDefault="00B103E3" w:rsidP="00B103E3">
          <w:pPr>
            <w:pStyle w:val="Bezatstarpm"/>
            <w:ind w:firstLine="993"/>
            <w:rPr>
              <w:shd w:val="clear" w:color="auto" w:fill="FFFFFF"/>
              <w:lang w:val="lv-LV"/>
            </w:rPr>
          </w:pPr>
          <w:r w:rsidRPr="00B103E3">
            <w:rPr>
              <w:shd w:val="clear" w:color="auto" w:fill="FFFFFF"/>
              <w:lang w:val="lv-LV"/>
            </w:rPr>
            <w:t>d) izstrādāt ieteikumus politikas veidotājiem, kā arī rekomendācijas praktizējošiem veterinārārstiem un lauksaimniekiem, lai samazinātu antibiotiku lietošanu un ievērotu “vienas veselības” pieeju;</w:t>
          </w:r>
        </w:p>
        <w:p w14:paraId="1A8CF9AD" w14:textId="481B64FD" w:rsidR="00271332" w:rsidRDefault="00C71BE8" w:rsidP="00C71BE8">
          <w:pPr>
            <w:ind w:firstLine="720"/>
            <w:rPr>
              <w:shd w:val="clear" w:color="auto" w:fill="FFFFFF"/>
              <w:lang w:val="lv-LV" w:bidi="ar-SA"/>
            </w:rPr>
          </w:pPr>
          <w:r w:rsidRPr="00C71BE8">
            <w:rPr>
              <w:shd w:val="clear" w:color="auto" w:fill="FFFFFF"/>
              <w:lang w:val="lv-LV" w:bidi="ar-SA"/>
            </w:rPr>
            <w:t xml:space="preserve"> </w:t>
          </w:r>
          <w:r w:rsidR="00271332">
            <w:rPr>
              <w:shd w:val="clear" w:color="auto" w:fill="FFFFFF"/>
              <w:lang w:val="lv-LV" w:bidi="ar-SA"/>
            </w:rPr>
            <w:t xml:space="preserve">1.4. </w:t>
          </w:r>
          <w:r w:rsidR="007B13BA" w:rsidRPr="007B13BA">
            <w:rPr>
              <w:shd w:val="clear" w:color="auto" w:fill="FFFFFF"/>
              <w:lang w:val="lv-LV" w:bidi="ar-SA"/>
            </w:rPr>
            <w:t xml:space="preserve">visaptveroši analizēt Latvijas lauksaimniecības ekonomisko sniegumu un konkurētspēju, lai stiprinātu nozares </w:t>
          </w:r>
          <w:proofErr w:type="spellStart"/>
          <w:r w:rsidR="007B13BA" w:rsidRPr="007B13BA">
            <w:rPr>
              <w:shd w:val="clear" w:color="auto" w:fill="FFFFFF"/>
              <w:lang w:val="lv-LV" w:bidi="ar-SA"/>
            </w:rPr>
            <w:t>pašnodrošinājumu</w:t>
          </w:r>
          <w:proofErr w:type="spellEnd"/>
          <w:r w:rsidR="007B13BA" w:rsidRPr="007B13BA">
            <w:rPr>
              <w:shd w:val="clear" w:color="auto" w:fill="FFFFFF"/>
              <w:lang w:val="lv-LV" w:bidi="ar-SA"/>
            </w:rPr>
            <w:t>, kā arī izstrādāt priekšlikumus konkurētspējas uzlabošanai, izlaides palielināšanai un noturības stiprināšanai iekšējo un ārējo krīžu apstākļos</w:t>
          </w:r>
          <w:r w:rsidR="00B103E3">
            <w:rPr>
              <w:shd w:val="clear" w:color="auto" w:fill="FFFFFF"/>
              <w:lang w:val="lv-LV" w:bidi="ar-SA"/>
            </w:rPr>
            <w:t>:</w:t>
          </w:r>
        </w:p>
        <w:p w14:paraId="62E15B4A" w14:textId="14C50E5B" w:rsidR="00B103E3" w:rsidRPr="00B103E3" w:rsidRDefault="00B103E3" w:rsidP="00B103E3">
          <w:pPr>
            <w:ind w:firstLine="993"/>
            <w:rPr>
              <w:shd w:val="clear" w:color="auto" w:fill="FFFFFF"/>
              <w:lang w:val="lv-LV"/>
            </w:rPr>
          </w:pPr>
          <w:r w:rsidRPr="00B103E3">
            <w:rPr>
              <w:shd w:val="clear" w:color="auto" w:fill="FFFFFF"/>
              <w:lang w:val="lv-LV"/>
            </w:rPr>
            <w:t xml:space="preserve">1.4.1. analizēt un kartēt Latvijas lauksaimniecības ekonomisko sniegumu un attīstības tendences, ņemot vērā saimniecību lielumu, nozaru struktūru, specializāciju un telpisko izvietojumu, kā arī saimniecību iesaistes apjomu (pilna vai nepilna laika saimniekošana). Analizējamās </w:t>
          </w:r>
          <w:proofErr w:type="spellStart"/>
          <w:r w:rsidRPr="00B103E3">
            <w:rPr>
              <w:shd w:val="clear" w:color="auto" w:fill="FFFFFF"/>
              <w:lang w:val="lv-LV"/>
            </w:rPr>
            <w:t>apakšnozares</w:t>
          </w:r>
          <w:proofErr w:type="spellEnd"/>
          <w:r w:rsidRPr="00B103E3">
            <w:rPr>
              <w:shd w:val="clear" w:color="auto" w:fill="FFFFFF"/>
              <w:lang w:val="lv-LV"/>
            </w:rPr>
            <w:t>: graudkopība, piensaimniecība, gaļas liellopu audzēšana, cūkkopība, mājputnu gaļas ražošana, olu ražošana, augļkopība un dārzeņkopība;</w:t>
          </w:r>
        </w:p>
        <w:p w14:paraId="7A78051D" w14:textId="66C48795" w:rsidR="00B103E3" w:rsidRPr="00B103E3" w:rsidRDefault="00B103E3" w:rsidP="00B103E3">
          <w:pPr>
            <w:ind w:firstLine="993"/>
            <w:rPr>
              <w:shd w:val="clear" w:color="auto" w:fill="FFFFFF"/>
              <w:lang w:val="lv-LV"/>
            </w:rPr>
          </w:pPr>
          <w:r w:rsidRPr="00B103E3">
            <w:rPr>
              <w:shd w:val="clear" w:color="auto" w:fill="FFFFFF"/>
              <w:lang w:val="lv-LV"/>
            </w:rPr>
            <w:t xml:space="preserve">1.4.2. izvērtēt saimniecību spēju vākt, uzkrāt un analizēt ražošanas, finanšu un ekonomiskās darbības rādītājus lēmumu pieņemšanā, identificējot datu </w:t>
          </w:r>
          <w:proofErr w:type="spellStart"/>
          <w:r w:rsidRPr="00B103E3">
            <w:rPr>
              <w:shd w:val="clear" w:color="auto" w:fill="FFFFFF"/>
              <w:lang w:val="lv-LV"/>
            </w:rPr>
            <w:t>pratības</w:t>
          </w:r>
          <w:proofErr w:type="spellEnd"/>
          <w:r w:rsidRPr="00B103E3">
            <w:rPr>
              <w:shd w:val="clear" w:color="auto" w:fill="FFFFFF"/>
              <w:lang w:val="lv-LV"/>
            </w:rPr>
            <w:t xml:space="preserve"> līmeņus dažādās lauksaimniecības </w:t>
          </w:r>
          <w:proofErr w:type="spellStart"/>
          <w:r w:rsidRPr="00B103E3">
            <w:rPr>
              <w:shd w:val="clear" w:color="auto" w:fill="FFFFFF"/>
              <w:lang w:val="lv-LV"/>
            </w:rPr>
            <w:t>apakšnozarēs</w:t>
          </w:r>
          <w:proofErr w:type="spellEnd"/>
          <w:r w:rsidRPr="00B103E3">
            <w:rPr>
              <w:shd w:val="clear" w:color="auto" w:fill="FFFFFF"/>
              <w:lang w:val="lv-LV"/>
            </w:rPr>
            <w:t xml:space="preserve"> un to ietekmi uz konkurētspēju. Novērtēt </w:t>
          </w:r>
          <w:proofErr w:type="spellStart"/>
          <w:r w:rsidRPr="00B103E3">
            <w:rPr>
              <w:shd w:val="clear" w:color="auto" w:fill="FFFFFF"/>
              <w:lang w:val="lv-LV"/>
            </w:rPr>
            <w:t>digitalizācijas</w:t>
          </w:r>
          <w:proofErr w:type="spellEnd"/>
          <w:r w:rsidRPr="00B103E3">
            <w:rPr>
              <w:shd w:val="clear" w:color="auto" w:fill="FFFFFF"/>
              <w:lang w:val="lv-LV"/>
            </w:rPr>
            <w:t xml:space="preserve"> ietekmi uz konkurētspēju, analizējot saimniecību modernizācijas līmeni un to spēju pielāgoties digitālās attīstības prasībām un iespējām;</w:t>
          </w:r>
        </w:p>
        <w:p w14:paraId="69692491" w14:textId="1C9246C2" w:rsidR="00B103E3" w:rsidRPr="00B103E3" w:rsidRDefault="00B103E3" w:rsidP="00B103E3">
          <w:pPr>
            <w:ind w:firstLine="993"/>
            <w:rPr>
              <w:shd w:val="clear" w:color="auto" w:fill="FFFFFF"/>
              <w:lang w:val="lv-LV"/>
            </w:rPr>
          </w:pPr>
          <w:r w:rsidRPr="00B103E3">
            <w:rPr>
              <w:shd w:val="clear" w:color="auto" w:fill="FFFFFF"/>
              <w:lang w:val="lv-LV"/>
            </w:rPr>
            <w:t xml:space="preserve">1.4.3. izvērtēt lauksaimniecības nozares </w:t>
          </w:r>
          <w:proofErr w:type="spellStart"/>
          <w:r w:rsidRPr="00B103E3">
            <w:rPr>
              <w:shd w:val="clear" w:color="auto" w:fill="FFFFFF"/>
              <w:lang w:val="lv-LV"/>
            </w:rPr>
            <w:t>apakšnozaru</w:t>
          </w:r>
          <w:proofErr w:type="spellEnd"/>
          <w:r w:rsidRPr="00B103E3">
            <w:rPr>
              <w:shd w:val="clear" w:color="auto" w:fill="FFFFFF"/>
              <w:lang w:val="lv-LV"/>
            </w:rPr>
            <w:t xml:space="preserve"> konkurētspēju nacionālā un starptautiskā (Ekonomiskās sadarbības un attīstības organizācijas jeb OECD valstu) kontekstā, identificēt konkurētspēju ierobežojošos iekšējos un ārējos faktorus, tostarp strukturālos, tirgus un institucionālos izaicinājumus, kā arī šķēršļus konkurētspējas un ražošanas apjomu pieaugumam. Novērtēt saimniecību un nozaru tirgus ieņēmumu veidošanos, tostarp zemo tirgus ieņēmumu cēloņus. Analīzē ņemt vērā dabas ierobežojumus, teritoriālos un klimatiskos apstākļus, kā arī alternatīvās saimniekošanas un ienākumu dažādošanas iespējas. Veikt </w:t>
          </w:r>
          <w:proofErr w:type="spellStart"/>
          <w:r w:rsidRPr="00B103E3">
            <w:rPr>
              <w:shd w:val="clear" w:color="auto" w:fill="FFFFFF"/>
              <w:lang w:val="lv-LV"/>
            </w:rPr>
            <w:t>apakšnozaru</w:t>
          </w:r>
          <w:proofErr w:type="spellEnd"/>
          <w:r w:rsidRPr="00B103E3">
            <w:rPr>
              <w:shd w:val="clear" w:color="auto" w:fill="FFFFFF"/>
              <w:lang w:val="lv-LV"/>
            </w:rPr>
            <w:t xml:space="preserve"> SVID novērtējumu;</w:t>
          </w:r>
        </w:p>
        <w:p w14:paraId="01ACB269" w14:textId="32B13BF9"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1.4.4. novērtēt Latvijas lauksaimniecības un pārtikas sistēmas noturību, identificējot galvenos faktorus, kas to stiprina vai apdraud. Analizēt piegādes ķēžu traucējumu, ģeopolitisko procesu, importa atkarības un citu potenciālu ārējo šoku ietekmi uz sistēmas funkcionēšanu. Salīdzināt Latvijas situāciju </w:t>
          </w:r>
          <w:r w:rsidRPr="00B103E3">
            <w:rPr>
              <w:shd w:val="clear" w:color="auto" w:fill="FFFFFF"/>
              <w:lang w:val="lv-LV"/>
            </w:rPr>
            <w:lastRenderedPageBreak/>
            <w:t xml:space="preserve">ar citu Eiropas Savienības dalībvalstu pieredzi pārtikas sistēmas noturības nodrošināšanā, identificēt labās prakses piemērus un izvērtēt to pielāgošanas un </w:t>
          </w:r>
          <w:proofErr w:type="spellStart"/>
          <w:r w:rsidRPr="00B103E3">
            <w:rPr>
              <w:shd w:val="clear" w:color="auto" w:fill="FFFFFF"/>
              <w:lang w:val="lv-LV"/>
            </w:rPr>
            <w:t>pārneses</w:t>
          </w:r>
          <w:proofErr w:type="spellEnd"/>
          <w:r w:rsidRPr="00B103E3">
            <w:rPr>
              <w:shd w:val="clear" w:color="auto" w:fill="FFFFFF"/>
              <w:lang w:val="lv-LV"/>
            </w:rPr>
            <w:t xml:space="preserve"> iespējas Latvijas kontekstā;</w:t>
          </w:r>
        </w:p>
        <w:p w14:paraId="5945108D" w14:textId="54567B79" w:rsidR="00B103E3" w:rsidRPr="00B103E3" w:rsidRDefault="00B103E3" w:rsidP="00B103E3">
          <w:pPr>
            <w:pStyle w:val="Bezatstarpm"/>
            <w:ind w:firstLine="993"/>
            <w:rPr>
              <w:shd w:val="clear" w:color="auto" w:fill="FFFFFF"/>
              <w:lang w:val="lv-LV"/>
            </w:rPr>
          </w:pPr>
          <w:r w:rsidRPr="00B103E3">
            <w:rPr>
              <w:shd w:val="clear" w:color="auto" w:fill="FFFFFF"/>
              <w:lang w:val="lv-LV"/>
            </w:rPr>
            <w:t>1.4.5. izstrādāt priekšlikumus Latvijas lauksaimniecības nozaru konkurētspējas uzlabošanai un sistēmas noturības stiprināšanai. Sniegt ieteikumus un noteikt rīcības virzienus politikas veidotājiem un nozaru attīstībā ieinteresētajām pusēm, lai mazinātu ārējo un iekšējo šoku negatīvo ietekmi un stiprinātu krīžu pārvaldības spējas;</w:t>
          </w:r>
        </w:p>
        <w:p w14:paraId="4998EA16" w14:textId="14CBBDC2" w:rsidR="00B103E3" w:rsidRPr="00B103E3" w:rsidRDefault="00B103E3" w:rsidP="00B103E3">
          <w:pPr>
            <w:pStyle w:val="Bezatstarpm"/>
            <w:ind w:firstLine="993"/>
            <w:rPr>
              <w:shd w:val="clear" w:color="auto" w:fill="FFFFFF"/>
              <w:lang w:val="lv-LV"/>
            </w:rPr>
          </w:pPr>
          <w:r w:rsidRPr="00B103E3">
            <w:rPr>
              <w:shd w:val="clear" w:color="auto" w:fill="FFFFFF"/>
              <w:lang w:val="lv-LV"/>
            </w:rPr>
            <w:t xml:space="preserve">1.4.6. analizēt stratēģisko ietvaru, kas izriet no dažādām Eiropas Savienības politikām un iniciatīvām, lai pārskatītu Latvijas </w:t>
          </w:r>
          <w:proofErr w:type="spellStart"/>
          <w:r w:rsidRPr="00B103E3">
            <w:rPr>
              <w:shd w:val="clear" w:color="auto" w:fill="FFFFFF"/>
              <w:lang w:val="lv-LV"/>
            </w:rPr>
            <w:t>Bioekonomikas</w:t>
          </w:r>
          <w:proofErr w:type="spellEnd"/>
          <w:r w:rsidRPr="00B103E3">
            <w:rPr>
              <w:shd w:val="clear" w:color="auto" w:fill="FFFFFF"/>
              <w:lang w:val="lv-LV"/>
            </w:rPr>
            <w:t xml:space="preserve"> stratēģiju 2030. gadam. Apkopot un iesniegt </w:t>
          </w:r>
          <w:proofErr w:type="spellStart"/>
          <w:r w:rsidRPr="00B103E3">
            <w:rPr>
              <w:shd w:val="clear" w:color="auto" w:fill="FFFFFF"/>
              <w:lang w:val="lv-LV"/>
            </w:rPr>
            <w:t>bioekonomikas</w:t>
          </w:r>
          <w:proofErr w:type="spellEnd"/>
          <w:r w:rsidRPr="00B103E3">
            <w:rPr>
              <w:shd w:val="clear" w:color="auto" w:fill="FFFFFF"/>
              <w:lang w:val="lv-LV"/>
            </w:rPr>
            <w:t xml:space="preserve"> attīstības stratēģiskos virzienus un pasākumus </w:t>
          </w:r>
          <w:proofErr w:type="spellStart"/>
          <w:r w:rsidRPr="00B103E3">
            <w:rPr>
              <w:shd w:val="clear" w:color="auto" w:fill="FFFFFF"/>
              <w:lang w:val="lv-LV"/>
            </w:rPr>
            <w:t>bioekonomikas</w:t>
          </w:r>
          <w:proofErr w:type="spellEnd"/>
          <w:r w:rsidRPr="00B103E3">
            <w:rPr>
              <w:shd w:val="clear" w:color="auto" w:fill="FFFFFF"/>
              <w:lang w:val="lv-LV"/>
            </w:rPr>
            <w:t xml:space="preserve"> pievienotās vērtības palielināšanai, ietverot  pētniecību;</w:t>
          </w:r>
        </w:p>
        <w:p w14:paraId="2CD72207" w14:textId="6CE0F60E" w:rsidR="007B13BA" w:rsidRDefault="00C71BE8" w:rsidP="007B13BA">
          <w:pPr>
            <w:ind w:firstLine="720"/>
            <w:rPr>
              <w:shd w:val="clear" w:color="auto" w:fill="FFFFFF"/>
              <w:lang w:val="lv-LV" w:bidi="ar-SA"/>
            </w:rPr>
          </w:pPr>
          <w:r w:rsidRPr="00C71BE8">
            <w:rPr>
              <w:shd w:val="clear" w:color="auto" w:fill="FFFFFF"/>
              <w:lang w:val="lv-LV" w:bidi="ar-SA"/>
            </w:rPr>
            <w:t xml:space="preserve">2. </w:t>
          </w:r>
          <w:r w:rsidR="007B13BA" w:rsidRPr="007B13BA">
            <w:rPr>
              <w:shd w:val="clear" w:color="auto" w:fill="FFFFFF"/>
              <w:lang w:val="lv-LV" w:bidi="ar-SA"/>
            </w:rPr>
            <w:t>ilgtermiņā uzlabot Latvijas mežu resursu izmantošanas efektivitāti, veicināt uz tiem balstītas</w:t>
          </w:r>
          <w:r w:rsidR="007B13BA">
            <w:rPr>
              <w:shd w:val="clear" w:color="auto" w:fill="FFFFFF"/>
              <w:lang w:val="lv-LV" w:bidi="ar-SA"/>
            </w:rPr>
            <w:t xml:space="preserve"> </w:t>
          </w:r>
          <w:r w:rsidR="007B13BA" w:rsidRPr="007B13BA">
            <w:rPr>
              <w:shd w:val="clear" w:color="auto" w:fill="FFFFFF"/>
              <w:lang w:val="lv-LV" w:bidi="ar-SA"/>
            </w:rPr>
            <w:t xml:space="preserve">un globālā tirgū konkurētspējīgas </w:t>
          </w:r>
          <w:proofErr w:type="spellStart"/>
          <w:r w:rsidR="007B13BA" w:rsidRPr="007B13BA">
            <w:rPr>
              <w:shd w:val="clear" w:color="auto" w:fill="FFFFFF"/>
              <w:lang w:val="lv-LV" w:bidi="ar-SA"/>
            </w:rPr>
            <w:t>bioekonomikas</w:t>
          </w:r>
          <w:proofErr w:type="spellEnd"/>
          <w:r w:rsidR="007B13BA" w:rsidRPr="007B13BA">
            <w:rPr>
              <w:shd w:val="clear" w:color="auto" w:fill="FFFFFF"/>
              <w:lang w:val="lv-LV" w:bidi="ar-SA"/>
            </w:rPr>
            <w:t xml:space="preserve"> attīstību kā valsts ekonomiskās un enerģētiskās drošības pamatu</w:t>
          </w:r>
          <w:r w:rsidR="007B13BA">
            <w:rPr>
              <w:shd w:val="clear" w:color="auto" w:fill="FFFFFF"/>
              <w:lang w:val="lv-LV" w:bidi="ar-SA"/>
            </w:rPr>
            <w:t>.</w:t>
          </w:r>
          <w:r w:rsidRPr="00C71BE8">
            <w:rPr>
              <w:shd w:val="clear" w:color="auto" w:fill="FFFFFF"/>
              <w:lang w:val="lv-LV" w:bidi="ar-SA"/>
            </w:rPr>
            <w:t xml:space="preserve"> Šis uzdevums iekļauj šādus izpētes virzienus: </w:t>
          </w:r>
        </w:p>
        <w:p w14:paraId="0C43A716" w14:textId="77777777" w:rsidR="00B103E3" w:rsidRDefault="00271332" w:rsidP="007B13BA">
          <w:pPr>
            <w:ind w:firstLine="720"/>
            <w:rPr>
              <w:shd w:val="clear" w:color="auto" w:fill="FFFFFF"/>
              <w:lang w:val="lv-LV" w:bidi="ar-SA"/>
            </w:rPr>
          </w:pPr>
          <w:r>
            <w:rPr>
              <w:shd w:val="clear" w:color="auto" w:fill="FFFFFF"/>
              <w:lang w:val="lv-LV" w:bidi="ar-SA"/>
            </w:rPr>
            <w:t xml:space="preserve">2.1. </w:t>
          </w:r>
          <w:r w:rsidR="007B13BA" w:rsidRPr="007B13BA">
            <w:rPr>
              <w:shd w:val="clear" w:color="auto" w:fill="FFFFFF"/>
              <w:lang w:val="lv-LV" w:bidi="ar-SA"/>
            </w:rPr>
            <w:t xml:space="preserve">veicināt meža ekosistēmu noturību – izstrādāt meža īpašniekiem dažādiem apsaimniekošanas mērķiem piemērotus risinājumus </w:t>
          </w:r>
          <w:proofErr w:type="spellStart"/>
          <w:r w:rsidR="007B13BA" w:rsidRPr="007B13BA">
            <w:rPr>
              <w:shd w:val="clear" w:color="auto" w:fill="FFFFFF"/>
              <w:lang w:val="lv-LV" w:bidi="ar-SA"/>
            </w:rPr>
            <w:t>kokaudžu</w:t>
          </w:r>
          <w:proofErr w:type="spellEnd"/>
          <w:r w:rsidR="007B13BA" w:rsidRPr="007B13BA">
            <w:rPr>
              <w:shd w:val="clear" w:color="auto" w:fill="FFFFFF"/>
              <w:lang w:val="lv-LV" w:bidi="ar-SA"/>
            </w:rPr>
            <w:t xml:space="preserve"> adaptācijai, kas balstīti uz ilgtermiņa pēcnācēju pārbaužu stādījumu un citu ilgtermiņa pētījumu objektu vērtējumiem</w:t>
          </w:r>
          <w:r w:rsidR="00B103E3">
            <w:rPr>
              <w:shd w:val="clear" w:color="auto" w:fill="FFFFFF"/>
              <w:lang w:val="lv-LV" w:bidi="ar-SA"/>
            </w:rPr>
            <w:t>:</w:t>
          </w:r>
        </w:p>
        <w:p w14:paraId="1A6DA3A7" w14:textId="03FB2CF6" w:rsidR="00B103E3" w:rsidRPr="00B103E3" w:rsidRDefault="00B103E3" w:rsidP="00B103E3">
          <w:pPr>
            <w:ind w:firstLine="993"/>
            <w:rPr>
              <w:shd w:val="clear" w:color="auto" w:fill="FFFFFF"/>
              <w:lang w:val="lv-LV"/>
            </w:rPr>
          </w:pPr>
          <w:r w:rsidRPr="00B103E3">
            <w:rPr>
              <w:shd w:val="clear" w:color="auto" w:fill="FFFFFF"/>
              <w:lang w:val="lv-LV"/>
            </w:rPr>
            <w:t xml:space="preserve">2.1.1. izstrādāt rekomendācijas </w:t>
          </w:r>
          <w:proofErr w:type="spellStart"/>
          <w:r w:rsidRPr="00B103E3">
            <w:rPr>
              <w:shd w:val="clear" w:color="auto" w:fill="FFFFFF"/>
              <w:lang w:val="lv-LV"/>
            </w:rPr>
            <w:t>rīcībpolitikām</w:t>
          </w:r>
          <w:proofErr w:type="spellEnd"/>
          <w:r w:rsidRPr="00B103E3">
            <w:rPr>
              <w:shd w:val="clear" w:color="auto" w:fill="FFFFFF"/>
              <w:lang w:val="lv-LV"/>
            </w:rPr>
            <w:t xml:space="preserve"> Latvijas saimniecisko mežu adaptācijai klimata pārmaiņām, kas balstītas uz efektīvu </w:t>
          </w:r>
          <w:proofErr w:type="spellStart"/>
          <w:r w:rsidRPr="00B103E3">
            <w:rPr>
              <w:shd w:val="clear" w:color="auto" w:fill="FFFFFF"/>
              <w:lang w:val="lv-LV"/>
            </w:rPr>
            <w:t>iekšsugas</w:t>
          </w:r>
          <w:proofErr w:type="spellEnd"/>
          <w:r w:rsidRPr="00B103E3">
            <w:rPr>
              <w:shd w:val="clear" w:color="auto" w:fill="FFFFFF"/>
              <w:lang w:val="lv-LV"/>
            </w:rPr>
            <w:t xml:space="preserve"> ģenētiskās variācijas izmantošanu Regulas par meža reproduktīvo materiālu un ES Meža stratēģijas kontekstā; </w:t>
          </w:r>
        </w:p>
        <w:p w14:paraId="7B2BFB08" w14:textId="55F89768" w:rsidR="00B103E3" w:rsidRPr="00B103E3" w:rsidRDefault="00B103E3" w:rsidP="00B103E3">
          <w:pPr>
            <w:ind w:firstLine="993"/>
            <w:rPr>
              <w:shd w:val="clear" w:color="auto" w:fill="FFFFFF"/>
              <w:lang w:val="lv-LV"/>
            </w:rPr>
          </w:pPr>
          <w:r w:rsidRPr="00B103E3">
            <w:rPr>
              <w:shd w:val="clear" w:color="auto" w:fill="FFFFFF"/>
              <w:lang w:val="lv-LV"/>
            </w:rPr>
            <w:t xml:space="preserve">2.1.2. uz Latvijas klimatiskajiem apstākļiem atbilstošu empīrisko datu pamata papildināt zināšanas par mistraudzēm, to lomu saimniecisko mežu adaptācijas klimata pārmaiņām paaugstināšanā, kā arī mistrojumu meža ainavā un uz iegūtās informācijas pamata izstrādāt rekomendācijas meža apsaimniekošanas prakses un </w:t>
          </w:r>
          <w:proofErr w:type="spellStart"/>
          <w:r w:rsidRPr="00B103E3">
            <w:rPr>
              <w:shd w:val="clear" w:color="auto" w:fill="FFFFFF"/>
              <w:lang w:val="lv-LV"/>
            </w:rPr>
            <w:t>rīcībpolitiku</w:t>
          </w:r>
          <w:proofErr w:type="spellEnd"/>
          <w:r w:rsidRPr="00B103E3">
            <w:rPr>
              <w:shd w:val="clear" w:color="auto" w:fill="FFFFFF"/>
              <w:lang w:val="lv-LV"/>
            </w:rPr>
            <w:t xml:space="preserve"> izmaiņām, ierīkot objektus šo zināšanu izplatīšanai;</w:t>
          </w:r>
        </w:p>
        <w:p w14:paraId="1FFFCD1C" w14:textId="77777777" w:rsidR="00B103E3" w:rsidRDefault="00271332" w:rsidP="007B13BA">
          <w:pPr>
            <w:ind w:firstLine="709"/>
            <w:rPr>
              <w:shd w:val="clear" w:color="auto" w:fill="FFFFFF"/>
              <w:lang w:val="lv-LV" w:bidi="ar-SA"/>
            </w:rPr>
          </w:pPr>
          <w:r>
            <w:rPr>
              <w:shd w:val="clear" w:color="auto" w:fill="FFFFFF"/>
              <w:lang w:val="lv-LV" w:bidi="ar-SA"/>
            </w:rPr>
            <w:t xml:space="preserve">2.2. </w:t>
          </w:r>
          <w:r w:rsidR="007B13BA" w:rsidRPr="007B13BA">
            <w:rPr>
              <w:shd w:val="clear" w:color="auto" w:fill="FFFFFF"/>
              <w:lang w:val="lv-LV" w:bidi="ar-SA"/>
            </w:rPr>
            <w:t>novērtēt integrētas un ilgtspējīgas meža apsaimniekošanas prakses pilnveidošanas un ekonomiskās drošības stiprināšanas būtiskos faktorus un to monitoringa metožu attīstību, tai skaitā ietvert Dabas atjaunošanas regulas meža bioloģiskās daudzveidības indikatorus, kā arī sagatavot rekomendācijas dinamiskās dabas aizsardzības un drošās ostas principa praktiskai ieviešanai</w:t>
          </w:r>
          <w:r w:rsidR="00B103E3">
            <w:rPr>
              <w:shd w:val="clear" w:color="auto" w:fill="FFFFFF"/>
              <w:lang w:val="lv-LV" w:bidi="ar-SA"/>
            </w:rPr>
            <w:t>:</w:t>
          </w:r>
        </w:p>
        <w:p w14:paraId="336C7D72" w14:textId="23E77F85" w:rsidR="00B103E3" w:rsidRPr="00B103E3" w:rsidRDefault="00B103E3" w:rsidP="00B103E3">
          <w:pPr>
            <w:ind w:firstLine="993"/>
            <w:rPr>
              <w:shd w:val="clear" w:color="auto" w:fill="FFFFFF"/>
              <w:lang w:val="lv-LV"/>
            </w:rPr>
          </w:pPr>
          <w:r w:rsidRPr="00B103E3">
            <w:rPr>
              <w:shd w:val="clear" w:color="auto" w:fill="FFFFFF"/>
              <w:lang w:val="lv-LV"/>
            </w:rPr>
            <w:t xml:space="preserve">2.2.1. izvērtēt dinamiskās dabas aizsardzības principa saderību ar ES Bioloģiskās daudzveidības stratēģiju un to pavadošajiem dokumentiem, sagatavot rekomendācijas </w:t>
          </w:r>
          <w:proofErr w:type="spellStart"/>
          <w:r w:rsidRPr="00B103E3">
            <w:rPr>
              <w:shd w:val="clear" w:color="auto" w:fill="FFFFFF"/>
              <w:lang w:val="lv-LV"/>
            </w:rPr>
            <w:t>rīcībpolitikām</w:t>
          </w:r>
          <w:proofErr w:type="spellEnd"/>
          <w:r w:rsidRPr="00B103E3">
            <w:rPr>
              <w:shd w:val="clear" w:color="auto" w:fill="FFFFFF"/>
              <w:lang w:val="lv-LV"/>
            </w:rPr>
            <w:t xml:space="preserve"> šā principa ieviešanai;</w:t>
          </w:r>
        </w:p>
        <w:p w14:paraId="641542D2" w14:textId="0313CFA9" w:rsidR="00B103E3" w:rsidRPr="00B103E3" w:rsidRDefault="00B103E3" w:rsidP="00B103E3">
          <w:pPr>
            <w:ind w:firstLine="993"/>
            <w:rPr>
              <w:shd w:val="clear" w:color="auto" w:fill="FFFFFF"/>
              <w:lang w:val="lv-LV"/>
            </w:rPr>
          </w:pPr>
          <w:r w:rsidRPr="00B103E3">
            <w:rPr>
              <w:shd w:val="clear" w:color="auto" w:fill="FFFFFF"/>
              <w:lang w:val="lv-LV"/>
            </w:rPr>
            <w:t xml:space="preserve">2.2.2. izvērtēt dinamiskās dabas aizsardzības principa ieviešanas </w:t>
          </w:r>
          <w:proofErr w:type="spellStart"/>
          <w:r w:rsidRPr="00B103E3">
            <w:rPr>
              <w:shd w:val="clear" w:color="auto" w:fill="FFFFFF"/>
              <w:lang w:val="lv-LV"/>
            </w:rPr>
            <w:t>rīcībpolitiku</w:t>
          </w:r>
          <w:proofErr w:type="spellEnd"/>
          <w:r w:rsidRPr="00B103E3">
            <w:rPr>
              <w:shd w:val="clear" w:color="auto" w:fill="FFFFFF"/>
              <w:lang w:val="lv-LV"/>
            </w:rPr>
            <w:t xml:space="preserve"> sociālekonomisko ietekmi un novērtēt meža īpašnieku motivāciju iesaistīties to īstenošanā, piemēram, nodrošinot praksē drošās ostas principa īstenošanu;</w:t>
          </w:r>
        </w:p>
        <w:p w14:paraId="1EB16C46" w14:textId="2A123EAB" w:rsidR="00B103E3" w:rsidRPr="00B103E3" w:rsidRDefault="00B103E3" w:rsidP="00B103E3">
          <w:pPr>
            <w:ind w:firstLine="993"/>
            <w:rPr>
              <w:shd w:val="clear" w:color="auto" w:fill="FFFFFF"/>
              <w:lang w:val="lv-LV"/>
            </w:rPr>
          </w:pPr>
          <w:r w:rsidRPr="00B103E3">
            <w:rPr>
              <w:shd w:val="clear" w:color="auto" w:fill="FFFFFF"/>
              <w:lang w:val="lv-LV"/>
            </w:rPr>
            <w:t xml:space="preserve">2.2.3. izstrādāt standartizētus, ekonomiski efektīvus, Dabas atjaunošanas regulas un dabai tuvākas meža apsaimniekošanas principiem atbilstošus risinājumus meža apsaimniekošanas pasākumiem biotopu kvalitātes uzlabošanai un rekomendācijas </w:t>
          </w:r>
          <w:proofErr w:type="spellStart"/>
          <w:r w:rsidRPr="00B103E3">
            <w:rPr>
              <w:shd w:val="clear" w:color="auto" w:fill="FFFFFF"/>
              <w:lang w:val="lv-LV"/>
            </w:rPr>
            <w:t>rīcībpolitikām</w:t>
          </w:r>
          <w:proofErr w:type="spellEnd"/>
          <w:r w:rsidRPr="00B103E3">
            <w:rPr>
              <w:shd w:val="clear" w:color="auto" w:fill="FFFFFF"/>
              <w:lang w:val="lv-LV"/>
            </w:rPr>
            <w:t xml:space="preserve"> to ieviešanai, t.sk. vērtējot ar meža hidrotehnisko meliorāciju saistīto ietekmi; </w:t>
          </w:r>
        </w:p>
        <w:p w14:paraId="1793882F" w14:textId="18FAE969" w:rsidR="00B103E3" w:rsidRPr="00B103E3" w:rsidRDefault="00B103E3" w:rsidP="00B103E3">
          <w:pPr>
            <w:ind w:firstLine="993"/>
            <w:rPr>
              <w:shd w:val="clear" w:color="auto" w:fill="FFFFFF"/>
              <w:lang w:val="lv-LV"/>
            </w:rPr>
          </w:pPr>
          <w:r w:rsidRPr="00B103E3">
            <w:rPr>
              <w:shd w:val="clear" w:color="auto" w:fill="FFFFFF"/>
              <w:lang w:val="lv-LV"/>
            </w:rPr>
            <w:t xml:space="preserve">2.2.4. novērtēt citu valstu pieredzi akustisko sensoru izmantošanā meža putnu populāciju raksturošanā, izstrādāt rekomendācijas par Latvijai piemērotāko tehnisko risinājumu, raksturot novērtējuma statistisko precizitāti atkarībā no parauglaukumu skaita un dizaina; veikt </w:t>
          </w:r>
          <w:proofErr w:type="spellStart"/>
          <w:r w:rsidRPr="00B103E3">
            <w:rPr>
              <w:shd w:val="clear" w:color="auto" w:fill="FFFFFF"/>
              <w:lang w:val="lv-LV"/>
            </w:rPr>
            <w:t>pilotpētījumu</w:t>
          </w:r>
          <w:proofErr w:type="spellEnd"/>
          <w:r w:rsidRPr="00B103E3">
            <w:rPr>
              <w:shd w:val="clear" w:color="auto" w:fill="FFFFFF"/>
              <w:lang w:val="lv-LV"/>
            </w:rPr>
            <w:t xml:space="preserve"> saimnieciskās darbības ietekmes uz meža putniem raksturošanai;</w:t>
          </w:r>
        </w:p>
        <w:p w14:paraId="11DC22E2" w14:textId="6CD92FF7" w:rsidR="00B103E3" w:rsidRPr="00B103E3" w:rsidRDefault="00B103E3" w:rsidP="00B103E3">
          <w:pPr>
            <w:ind w:firstLine="993"/>
            <w:rPr>
              <w:shd w:val="clear" w:color="auto" w:fill="FFFFFF"/>
              <w:lang w:val="lv-LV"/>
            </w:rPr>
          </w:pPr>
          <w:r w:rsidRPr="00B103E3">
            <w:rPr>
              <w:shd w:val="clear" w:color="auto" w:fill="FFFFFF"/>
              <w:lang w:val="lv-LV"/>
            </w:rPr>
            <w:t>2.2.5. izstrādāt un testēt inovatīvus risinājumus Nacionālā meža monitoringa pilnveidošanai detalizētākas informācijas ieguvei un plašākai izmantošanai, t.sk. saimniecisko mežu bioloģiskās daudzveidības raksturošanai un citu valstij nepieciešamo bioloģiskās daudzveidības elementu monitoringu efektīvākai īstenošanai;</w:t>
          </w:r>
        </w:p>
        <w:p w14:paraId="4D33EEA3" w14:textId="595BD64A" w:rsidR="000866B6" w:rsidRDefault="00C71BE8" w:rsidP="007B13BA">
          <w:pPr>
            <w:ind w:firstLine="709"/>
            <w:rPr>
              <w:shd w:val="clear" w:color="auto" w:fill="FFFFFF"/>
              <w:lang w:val="lv-LV" w:bidi="ar-SA"/>
            </w:rPr>
          </w:pPr>
          <w:r w:rsidRPr="00C71BE8">
            <w:rPr>
              <w:shd w:val="clear" w:color="auto" w:fill="FFFFFF"/>
              <w:lang w:val="lv-LV" w:bidi="ar-SA"/>
            </w:rPr>
            <w:t xml:space="preserve"> </w:t>
          </w:r>
          <w:r w:rsidR="00271332">
            <w:rPr>
              <w:shd w:val="clear" w:color="auto" w:fill="FFFFFF"/>
              <w:lang w:val="lv-LV" w:bidi="ar-SA"/>
            </w:rPr>
            <w:t xml:space="preserve">2.3. </w:t>
          </w:r>
          <w:r w:rsidR="007B13BA" w:rsidRPr="007B13BA">
            <w:rPr>
              <w:shd w:val="clear" w:color="auto" w:fill="FFFFFF"/>
              <w:lang w:val="lv-LV" w:bidi="ar-SA"/>
            </w:rPr>
            <w:t xml:space="preserve">veicināt meža nozares ieguldījumu klimata pārmaiņu mazināšanā un apriti </w:t>
          </w:r>
          <w:proofErr w:type="spellStart"/>
          <w:r w:rsidR="007B13BA" w:rsidRPr="007B13BA">
            <w:rPr>
              <w:shd w:val="clear" w:color="auto" w:fill="FFFFFF"/>
              <w:lang w:val="lv-LV" w:bidi="ar-SA"/>
            </w:rPr>
            <w:t>bioekonomikā</w:t>
          </w:r>
          <w:proofErr w:type="spellEnd"/>
          <w:r w:rsidR="007B13BA" w:rsidRPr="007B13BA">
            <w:rPr>
              <w:shd w:val="clear" w:color="auto" w:fill="FFFFFF"/>
              <w:lang w:val="lv-LV" w:bidi="ar-SA"/>
            </w:rPr>
            <w:t>, noteikt meža nozares produktu nodrošināto kopējo aizvietošanas efektu un sekmēt vietējo meža resursu izmantošanu konkurētspējīgu un ilgtspējīgu produktu ražošanā atbilstoši Zaļā kursa nostādnēm</w:t>
          </w:r>
          <w:r w:rsidR="00B103E3">
            <w:rPr>
              <w:shd w:val="clear" w:color="auto" w:fill="FFFFFF"/>
              <w:lang w:val="lv-LV" w:bidi="ar-SA"/>
            </w:rPr>
            <w:t>:</w:t>
          </w:r>
        </w:p>
        <w:p w14:paraId="6E5B6AFB" w14:textId="282C68C8" w:rsidR="00B103E3" w:rsidRPr="00B103E3" w:rsidRDefault="00B103E3" w:rsidP="00B103E3">
          <w:pPr>
            <w:ind w:firstLine="993"/>
            <w:rPr>
              <w:shd w:val="clear" w:color="auto" w:fill="FFFFFF"/>
              <w:lang w:val="lv-LV"/>
            </w:rPr>
          </w:pPr>
          <w:r w:rsidRPr="00B103E3">
            <w:rPr>
              <w:shd w:val="clear" w:color="auto" w:fill="FFFFFF"/>
              <w:lang w:val="lv-LV"/>
            </w:rPr>
            <w:t>2.3.1. novērtēt Latvijas meža nozares nodrošināto aizvietošanas efektu saskaņā ar ISO 13391:2025 standartu un sagatavot rīcībpolitikas konstatēto efektu kāpināšanai, kā arī rekomendācijas (pozīcijas, pamatojumi) šī efekta starptautiskas atzīšanas veicināšanai;</w:t>
          </w:r>
        </w:p>
        <w:p w14:paraId="44240144" w14:textId="4ABC95A0" w:rsidR="00B103E3" w:rsidRPr="00B103E3" w:rsidRDefault="00B103E3" w:rsidP="00B103E3">
          <w:pPr>
            <w:ind w:firstLine="993"/>
            <w:rPr>
              <w:shd w:val="clear" w:color="auto" w:fill="FFFFFF"/>
              <w:lang w:val="lv-LV"/>
            </w:rPr>
          </w:pPr>
          <w:r w:rsidRPr="00B103E3">
            <w:rPr>
              <w:shd w:val="clear" w:color="auto" w:fill="FFFFFF"/>
              <w:lang w:val="lv-LV"/>
            </w:rPr>
            <w:t xml:space="preserve">2.3.2. sagatavot inovatīvus un integrētus praktiskos risinājumus Latvijas meža nozares devuma </w:t>
          </w:r>
          <w:proofErr w:type="spellStart"/>
          <w:r w:rsidRPr="00B103E3">
            <w:rPr>
              <w:shd w:val="clear" w:color="auto" w:fill="FFFFFF"/>
              <w:lang w:val="lv-LV"/>
            </w:rPr>
            <w:t>bioekonomikā</w:t>
          </w:r>
          <w:proofErr w:type="spellEnd"/>
          <w:r w:rsidRPr="00B103E3">
            <w:rPr>
              <w:shd w:val="clear" w:color="auto" w:fill="FFFFFF"/>
              <w:lang w:val="lv-LV"/>
            </w:rPr>
            <w:t xml:space="preserve"> un klimata pārmaiņu mazināšanā kāpināšanai, attīstot meža apsaimniekošanu un </w:t>
          </w:r>
          <w:r w:rsidRPr="00B103E3">
            <w:rPr>
              <w:shd w:val="clear" w:color="auto" w:fill="FFFFFF"/>
              <w:lang w:val="lv-LV"/>
            </w:rPr>
            <w:lastRenderedPageBreak/>
            <w:t>jaunus koksnes produktus, īpaši tādus, kas mazina energoresursu patēriņu vai kuru izejvielas šobrīd izmantojamas galvenokārt enerģētikā;</w:t>
          </w:r>
        </w:p>
        <w:p w14:paraId="34515EB4" w14:textId="3FC4F437" w:rsidR="00B103E3" w:rsidRPr="00B103E3" w:rsidRDefault="00B103E3" w:rsidP="00B103E3">
          <w:pPr>
            <w:ind w:firstLine="993"/>
            <w:rPr>
              <w:shd w:val="clear" w:color="auto" w:fill="FFFFFF"/>
              <w:lang w:val="lv-LV"/>
            </w:rPr>
          </w:pPr>
          <w:r w:rsidRPr="00B103E3">
            <w:rPr>
              <w:shd w:val="clear" w:color="auto" w:fill="FFFFFF"/>
              <w:lang w:val="lv-LV"/>
            </w:rPr>
            <w:t xml:space="preserve">2.3.3. izstrādāt standartizētus risinājumus meža apsaimniekošanas atbilstības </w:t>
          </w:r>
          <w:proofErr w:type="spellStart"/>
          <w:r w:rsidRPr="00B103E3">
            <w:rPr>
              <w:shd w:val="clear" w:color="auto" w:fill="FFFFFF"/>
              <w:lang w:val="lv-LV"/>
            </w:rPr>
            <w:t>Taksonomijas</w:t>
          </w:r>
          <w:proofErr w:type="spellEnd"/>
          <w:r w:rsidRPr="00B103E3">
            <w:rPr>
              <w:shd w:val="clear" w:color="auto" w:fill="FFFFFF"/>
              <w:lang w:val="lv-LV"/>
            </w:rPr>
            <w:t xml:space="preserve"> regulas prasībām nodrošināšanai un unificētu izpratni, rekomendācijas atbilstības RED III un ilgtspējīgas biomasas kritērijiem nodrošināšanai;</w:t>
          </w:r>
        </w:p>
        <w:p w14:paraId="23540132" w14:textId="6EC75AA9" w:rsidR="00B103E3" w:rsidRPr="007B13BA" w:rsidRDefault="00B103E3" w:rsidP="00B103E3">
          <w:pPr>
            <w:ind w:firstLine="993"/>
            <w:rPr>
              <w:shd w:val="clear" w:color="auto" w:fill="FFFFFF"/>
              <w:lang w:val="lv-LV" w:bidi="ar-SA"/>
            </w:rPr>
          </w:pPr>
          <w:r w:rsidRPr="00B103E3">
            <w:rPr>
              <w:shd w:val="clear" w:color="auto" w:fill="FFFFFF"/>
              <w:lang w:val="lv-LV"/>
            </w:rPr>
            <w:t>2.3.4. nodrošināt pilotprojektu atvērtās zinātnes pieejas izmantošanā siltumnīcefekta gāzu emisiju noteikšanā teritorijā ar organiskām augsnēm, kur kāpināts ūdens līmenis ar kokaugu (</w:t>
          </w:r>
          <w:proofErr w:type="spellStart"/>
          <w:r w:rsidRPr="00B103E3">
            <w:rPr>
              <w:shd w:val="clear" w:color="auto" w:fill="FFFFFF"/>
              <w:lang w:val="lv-LV"/>
            </w:rPr>
            <w:t>paludikultūru</w:t>
          </w:r>
          <w:proofErr w:type="spellEnd"/>
          <w:r w:rsidRPr="00B103E3">
            <w:rPr>
              <w:shd w:val="clear" w:color="auto" w:fill="FFFFFF"/>
              <w:lang w:val="lv-LV"/>
            </w:rPr>
            <w:t>) izmantošanas platībā, kur pieejami dati par meliorācijas sistēmas ierīkošanu un ilglaicīgu ietekmi uz augsni un ūdens līmeni</w:t>
          </w:r>
          <w:r>
            <w:rPr>
              <w:shd w:val="clear" w:color="auto" w:fill="FFFFFF"/>
              <w:lang w:val="lv-LV"/>
            </w:rPr>
            <w:t>.</w:t>
          </w:r>
        </w:p>
      </w:sdtContent>
    </w:sdt>
    <w:p w14:paraId="04DFE8E8" w14:textId="599785D1" w:rsidR="00A8649C" w:rsidRPr="006601B1" w:rsidRDefault="00EE5F77" w:rsidP="00D053AC">
      <w:pPr>
        <w:pStyle w:val="Virsraksts1"/>
      </w:pPr>
      <w:bookmarkStart w:id="3" w:name="_Toc143245575"/>
      <w:r w:rsidRPr="006601B1">
        <w:t>1. Lietotie termini</w:t>
      </w:r>
      <w:bookmarkEnd w:id="3"/>
    </w:p>
    <w:tbl>
      <w:tblPr>
        <w:tblStyle w:val="Reatabula"/>
        <w:tblW w:w="0" w:type="auto"/>
        <w:tblLook w:val="04A0" w:firstRow="1" w:lastRow="0" w:firstColumn="1" w:lastColumn="0" w:noHBand="0" w:noVBand="1"/>
      </w:tblPr>
      <w:tblGrid>
        <w:gridCol w:w="556"/>
        <w:gridCol w:w="1830"/>
        <w:gridCol w:w="7242"/>
      </w:tblGrid>
      <w:tr w:rsidR="004D61A7" w:rsidRPr="006601B1" w14:paraId="3A4B158B" w14:textId="77777777" w:rsidTr="00F862FF">
        <w:tc>
          <w:tcPr>
            <w:tcW w:w="556" w:type="dxa"/>
          </w:tcPr>
          <w:p w14:paraId="10275189" w14:textId="77777777" w:rsidR="00A8649C" w:rsidRPr="006601B1" w:rsidRDefault="00A8649C" w:rsidP="00A8649C">
            <w:pPr>
              <w:rPr>
                <w:b/>
                <w:lang w:val="lv-LV"/>
              </w:rPr>
            </w:pPr>
            <w:r w:rsidRPr="006601B1">
              <w:rPr>
                <w:b/>
                <w:lang w:val="lv-LV"/>
              </w:rPr>
              <w:t>Nr.</w:t>
            </w:r>
          </w:p>
        </w:tc>
        <w:tc>
          <w:tcPr>
            <w:tcW w:w="1830" w:type="dxa"/>
          </w:tcPr>
          <w:p w14:paraId="4F6FAC37" w14:textId="77777777" w:rsidR="00A8649C" w:rsidRPr="006601B1" w:rsidRDefault="00A8649C" w:rsidP="00A8649C">
            <w:pPr>
              <w:rPr>
                <w:b/>
                <w:lang w:val="lv-LV"/>
              </w:rPr>
            </w:pPr>
            <w:r w:rsidRPr="006601B1">
              <w:rPr>
                <w:b/>
                <w:lang w:val="lv-LV"/>
              </w:rPr>
              <w:t>Termins</w:t>
            </w:r>
          </w:p>
        </w:tc>
        <w:tc>
          <w:tcPr>
            <w:tcW w:w="7242" w:type="dxa"/>
          </w:tcPr>
          <w:p w14:paraId="0A2EA3B5" w14:textId="77777777" w:rsidR="00A8649C" w:rsidRPr="006601B1" w:rsidRDefault="00A8649C" w:rsidP="00A8649C">
            <w:pPr>
              <w:rPr>
                <w:b/>
                <w:lang w:val="lv-LV"/>
              </w:rPr>
            </w:pPr>
            <w:r w:rsidRPr="006601B1">
              <w:rPr>
                <w:b/>
                <w:lang w:val="lv-LV"/>
              </w:rPr>
              <w:t>Skaidrojums</w:t>
            </w:r>
          </w:p>
        </w:tc>
      </w:tr>
      <w:tr w:rsidR="004D61A7" w:rsidRPr="00804C72" w14:paraId="3E746E96" w14:textId="77777777" w:rsidTr="00F862FF">
        <w:tc>
          <w:tcPr>
            <w:tcW w:w="556" w:type="dxa"/>
          </w:tcPr>
          <w:p w14:paraId="6D865793" w14:textId="77777777" w:rsidR="00A8649C" w:rsidRPr="006601B1" w:rsidRDefault="00A8649C" w:rsidP="00A8649C">
            <w:pPr>
              <w:rPr>
                <w:b/>
                <w:lang w:val="lv-LV"/>
              </w:rPr>
            </w:pPr>
            <w:r w:rsidRPr="006601B1">
              <w:rPr>
                <w:b/>
                <w:lang w:val="lv-LV"/>
              </w:rPr>
              <w:t>1.</w:t>
            </w:r>
          </w:p>
        </w:tc>
        <w:tc>
          <w:tcPr>
            <w:tcW w:w="1830" w:type="dxa"/>
          </w:tcPr>
          <w:p w14:paraId="55DA99B0" w14:textId="77777777" w:rsidR="00A8649C" w:rsidRPr="006601B1" w:rsidRDefault="00A8649C" w:rsidP="00A8649C">
            <w:pPr>
              <w:rPr>
                <w:b/>
                <w:lang w:val="lv-LV"/>
              </w:rPr>
            </w:pPr>
            <w:r w:rsidRPr="006601B1">
              <w:rPr>
                <w:b/>
                <w:lang w:val="lv-LV"/>
              </w:rPr>
              <w:t>Zinātniskā grupa</w:t>
            </w:r>
          </w:p>
        </w:tc>
        <w:tc>
          <w:tcPr>
            <w:tcW w:w="7242" w:type="dxa"/>
          </w:tcPr>
          <w:p w14:paraId="3E46D55F" w14:textId="4ED29ABA" w:rsidR="00A8649C" w:rsidRPr="00157B9D" w:rsidRDefault="00157B9D" w:rsidP="00A8649C">
            <w:pPr>
              <w:rPr>
                <w:lang w:val="lv-LV"/>
              </w:rPr>
            </w:pPr>
            <w:r w:rsidRPr="00157B9D">
              <w:rPr>
                <w:lang w:val="lv-LV"/>
              </w:rPr>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4D61A7" w:rsidRPr="00804C72" w14:paraId="7A2C8700" w14:textId="77777777" w:rsidTr="00F862FF">
        <w:tc>
          <w:tcPr>
            <w:tcW w:w="556" w:type="dxa"/>
          </w:tcPr>
          <w:p w14:paraId="13C33880" w14:textId="77777777" w:rsidR="00A8649C" w:rsidRPr="006601B1" w:rsidRDefault="00A8649C" w:rsidP="00A8649C">
            <w:pPr>
              <w:rPr>
                <w:b/>
                <w:lang w:val="lv-LV"/>
              </w:rPr>
            </w:pPr>
            <w:r w:rsidRPr="006601B1">
              <w:rPr>
                <w:b/>
                <w:lang w:val="lv-LV"/>
              </w:rPr>
              <w:t>2.</w:t>
            </w:r>
          </w:p>
        </w:tc>
        <w:tc>
          <w:tcPr>
            <w:tcW w:w="1830" w:type="dxa"/>
          </w:tcPr>
          <w:p w14:paraId="435B4F55" w14:textId="77777777" w:rsidR="00A8649C" w:rsidRPr="006601B1" w:rsidRDefault="00A8649C" w:rsidP="00A8649C">
            <w:pPr>
              <w:rPr>
                <w:b/>
                <w:lang w:val="lv-LV"/>
              </w:rPr>
            </w:pPr>
            <w:r w:rsidRPr="006601B1">
              <w:rPr>
                <w:b/>
                <w:lang w:val="lv-LV"/>
              </w:rPr>
              <w:t>Zinātniskais personāls</w:t>
            </w:r>
          </w:p>
        </w:tc>
        <w:tc>
          <w:tcPr>
            <w:tcW w:w="7242" w:type="dxa"/>
          </w:tcPr>
          <w:p w14:paraId="20FF38A3" w14:textId="71DF3DD6" w:rsidR="00A8649C" w:rsidRPr="006601B1" w:rsidRDefault="00E84476" w:rsidP="00A8649C">
            <w:pPr>
              <w:rPr>
                <w:lang w:val="lv-LV"/>
              </w:rPr>
            </w:pPr>
            <w:r>
              <w:rPr>
                <w:lang w:val="lv-LV"/>
              </w:rPr>
              <w:t>V</w:t>
            </w:r>
            <w:r w:rsidR="00A8649C" w:rsidRPr="006601B1">
              <w:rPr>
                <w:lang w:val="lv-LV"/>
              </w:rPr>
              <w:t>adošie pētnieki, pētnieki, zinātniskie asistenti, augstskolas akadēmiskais personāls</w:t>
            </w:r>
            <w:r w:rsidR="00F862FF" w:rsidRPr="006601B1">
              <w:rPr>
                <w:rStyle w:val="Vresatsauce"/>
                <w:lang w:val="lv-LV"/>
              </w:rPr>
              <w:footnoteReference w:id="1"/>
            </w:r>
            <w:r w:rsidR="00A8649C" w:rsidRPr="006601B1">
              <w:rPr>
                <w:lang w:val="lv-LV"/>
              </w:rPr>
              <w:t xml:space="preserve"> un studējošie</w:t>
            </w:r>
            <w:r>
              <w:rPr>
                <w:lang w:val="lv-LV"/>
              </w:rPr>
              <w:t>.</w:t>
            </w:r>
          </w:p>
        </w:tc>
      </w:tr>
      <w:tr w:rsidR="004D61A7" w:rsidRPr="00804C72" w14:paraId="2A192792" w14:textId="77777777" w:rsidTr="00F862FF">
        <w:tc>
          <w:tcPr>
            <w:tcW w:w="556" w:type="dxa"/>
          </w:tcPr>
          <w:p w14:paraId="1943F746" w14:textId="77777777" w:rsidR="00A8649C" w:rsidRPr="006601B1" w:rsidRDefault="00A8649C" w:rsidP="00A8649C">
            <w:pPr>
              <w:rPr>
                <w:b/>
                <w:lang w:val="lv-LV"/>
              </w:rPr>
            </w:pPr>
            <w:r w:rsidRPr="006601B1">
              <w:rPr>
                <w:b/>
                <w:lang w:val="lv-LV"/>
              </w:rPr>
              <w:t>3.</w:t>
            </w:r>
          </w:p>
        </w:tc>
        <w:tc>
          <w:tcPr>
            <w:tcW w:w="1830" w:type="dxa"/>
          </w:tcPr>
          <w:p w14:paraId="5F71FE09" w14:textId="77777777" w:rsidR="00A8649C" w:rsidRPr="006601B1" w:rsidRDefault="00A8649C" w:rsidP="00A8649C">
            <w:pPr>
              <w:rPr>
                <w:b/>
                <w:lang w:val="lv-LV"/>
              </w:rPr>
            </w:pPr>
            <w:r w:rsidRPr="006601B1">
              <w:rPr>
                <w:b/>
                <w:lang w:val="lv-LV"/>
              </w:rPr>
              <w:t>Projekta iesniedzējs</w:t>
            </w:r>
          </w:p>
        </w:tc>
        <w:tc>
          <w:tcPr>
            <w:tcW w:w="7242" w:type="dxa"/>
          </w:tcPr>
          <w:p w14:paraId="332B95A8" w14:textId="1D579DEA" w:rsidR="00A8649C" w:rsidRPr="006601B1" w:rsidRDefault="00E84476" w:rsidP="00A8649C">
            <w:pPr>
              <w:rPr>
                <w:lang w:val="lv-LV"/>
              </w:rPr>
            </w:pPr>
            <w:r>
              <w:rPr>
                <w:lang w:val="lv-LV"/>
              </w:rPr>
              <w:t>Z</w:t>
            </w:r>
            <w:r w:rsidRPr="006601B1">
              <w:rPr>
                <w:lang w:val="lv-LV"/>
              </w:rPr>
              <w:t xml:space="preserve">inātniska </w:t>
            </w:r>
            <w:r w:rsidR="00A8649C" w:rsidRPr="006601B1">
              <w:rPr>
                <w:lang w:val="lv-LV"/>
              </w:rPr>
              <w:t>institūcija, kas reģistrēta Latvijas Republikas Zinātnisko institūciju reģistrā</w:t>
            </w:r>
            <w:r w:rsidR="003A3E67">
              <w:rPr>
                <w:lang w:val="lv-LV"/>
              </w:rPr>
              <w:t>,</w:t>
            </w:r>
            <w:r w:rsidR="00A8649C" w:rsidRPr="006601B1">
              <w:rPr>
                <w:lang w:val="lv-LV"/>
              </w:rPr>
              <w:t xml:space="preserve"> vai augstskola, </w:t>
            </w:r>
            <w:r w:rsidR="0037334F">
              <w:rPr>
                <w:lang w:val="lv-LV"/>
              </w:rPr>
              <w:t xml:space="preserve">un </w:t>
            </w:r>
            <w:r w:rsidR="00A8649C" w:rsidRPr="006601B1">
              <w:rPr>
                <w:lang w:val="lv-LV"/>
              </w:rPr>
              <w:t xml:space="preserve"> atbilst pētniecības organizācijas definīcijai</w:t>
            </w:r>
            <w:r w:rsidR="00F862FF" w:rsidRPr="006601B1">
              <w:rPr>
                <w:rStyle w:val="Vresatsauce"/>
                <w:lang w:val="lv-LV"/>
              </w:rPr>
              <w:footnoteReference w:id="2"/>
            </w:r>
            <w:r w:rsidR="00A8649C" w:rsidRPr="006601B1">
              <w:rPr>
                <w:lang w:val="lv-LV"/>
              </w:rPr>
              <w:t>. Projekta iesniedzējs atbild par projekta īstenošanu un projekta rezultātu sasniegšanu kopumā</w:t>
            </w:r>
            <w:r>
              <w:rPr>
                <w:lang w:val="lv-LV"/>
              </w:rPr>
              <w:t>.</w:t>
            </w:r>
          </w:p>
        </w:tc>
      </w:tr>
      <w:tr w:rsidR="004D61A7" w:rsidRPr="00E84476" w14:paraId="56C53748" w14:textId="77777777" w:rsidTr="00F862FF">
        <w:tc>
          <w:tcPr>
            <w:tcW w:w="556" w:type="dxa"/>
          </w:tcPr>
          <w:p w14:paraId="220FE834" w14:textId="77777777" w:rsidR="00A8649C" w:rsidRPr="006601B1" w:rsidRDefault="00A8649C" w:rsidP="00A8649C">
            <w:pPr>
              <w:rPr>
                <w:b/>
                <w:lang w:val="lv-LV"/>
              </w:rPr>
            </w:pPr>
            <w:r w:rsidRPr="006601B1">
              <w:rPr>
                <w:b/>
                <w:lang w:val="lv-LV"/>
              </w:rPr>
              <w:t>4.</w:t>
            </w:r>
          </w:p>
        </w:tc>
        <w:tc>
          <w:tcPr>
            <w:tcW w:w="1830" w:type="dxa"/>
          </w:tcPr>
          <w:p w14:paraId="574BD666" w14:textId="11EF5E28" w:rsidR="00A8649C" w:rsidRPr="006601B1" w:rsidRDefault="00A8649C" w:rsidP="00A8649C">
            <w:pPr>
              <w:rPr>
                <w:b/>
                <w:lang w:val="lv-LV"/>
              </w:rPr>
            </w:pPr>
            <w:r w:rsidRPr="006601B1">
              <w:rPr>
                <w:b/>
                <w:lang w:val="lv-LV"/>
              </w:rPr>
              <w:t>Projekta sadarbības partneris</w:t>
            </w:r>
            <w:r w:rsidR="00157B9D">
              <w:rPr>
                <w:b/>
                <w:lang w:val="lv-LV"/>
              </w:rPr>
              <w:t xml:space="preserve"> </w:t>
            </w:r>
            <w:r w:rsidR="00CD1CB9" w:rsidRPr="00CD1CB9">
              <w:rPr>
                <w:b/>
                <w:lang w:val="sv-SE"/>
              </w:rPr>
              <w:t>–</w:t>
            </w:r>
            <w:r w:rsidRPr="006601B1">
              <w:rPr>
                <w:b/>
                <w:lang w:val="lv-LV"/>
              </w:rPr>
              <w:t>zinātniskā institūcija</w:t>
            </w:r>
          </w:p>
        </w:tc>
        <w:tc>
          <w:tcPr>
            <w:tcW w:w="7242" w:type="dxa"/>
          </w:tcPr>
          <w:p w14:paraId="136CFA26" w14:textId="4551DD25" w:rsidR="00A8649C" w:rsidRPr="006601B1" w:rsidRDefault="00E84476" w:rsidP="00A8649C">
            <w:pPr>
              <w:rPr>
                <w:lang w:val="lv-LV"/>
              </w:rPr>
            </w:pPr>
            <w:r>
              <w:rPr>
                <w:lang w:val="lv-LV"/>
              </w:rPr>
              <w:t>Z</w:t>
            </w:r>
            <w:r w:rsidRPr="006601B1">
              <w:rPr>
                <w:lang w:val="lv-LV"/>
              </w:rPr>
              <w:t>inātnisk</w:t>
            </w:r>
            <w:r>
              <w:rPr>
                <w:lang w:val="lv-LV"/>
              </w:rPr>
              <w:t>ā</w:t>
            </w:r>
            <w:r w:rsidRPr="006601B1">
              <w:rPr>
                <w:lang w:val="lv-LV"/>
              </w:rPr>
              <w:t xml:space="preserve"> </w:t>
            </w:r>
            <w:r w:rsidR="00A8649C" w:rsidRPr="006601B1">
              <w:rPr>
                <w:lang w:val="lv-LV"/>
              </w:rPr>
              <w:t>institūcija, kas reģistrēta Latvijas Republikas Zinātnisko institūciju reģistrā</w:t>
            </w:r>
            <w:r w:rsidR="003E3EB2">
              <w:rPr>
                <w:lang w:val="lv-LV"/>
              </w:rPr>
              <w:t>,</w:t>
            </w:r>
            <w:r w:rsidR="00CA7135" w:rsidRPr="006601B1">
              <w:rPr>
                <w:lang w:val="lv-LV"/>
              </w:rPr>
              <w:t xml:space="preserve">  </w:t>
            </w:r>
            <w:r w:rsidR="00F858C3" w:rsidRPr="006601B1">
              <w:rPr>
                <w:lang w:val="lv-LV"/>
              </w:rPr>
              <w:t>vai augstskola</w:t>
            </w:r>
            <w:r w:rsidR="00A8649C" w:rsidRPr="006601B1">
              <w:rPr>
                <w:lang w:val="lv-LV"/>
              </w:rPr>
              <w:t>,</w:t>
            </w:r>
            <w:r w:rsidR="00A2175A">
              <w:rPr>
                <w:lang w:val="lv-LV"/>
              </w:rPr>
              <w:t xml:space="preserve"> un</w:t>
            </w:r>
            <w:r w:rsidR="00A8649C" w:rsidRPr="006601B1">
              <w:rPr>
                <w:lang w:val="lv-LV"/>
              </w:rPr>
              <w:t xml:space="preserve"> atbilst pētniecības organizācijas definīcijai</w:t>
            </w:r>
            <w:r w:rsidR="00A2175A">
              <w:rPr>
                <w:lang w:val="lv-LV"/>
              </w:rPr>
              <w:t>.</w:t>
            </w:r>
            <w:r w:rsidR="00A8649C" w:rsidRPr="006601B1">
              <w:rPr>
                <w:lang w:val="lv-LV"/>
              </w:rPr>
              <w:t xml:space="preserve"> </w:t>
            </w:r>
            <w:r w:rsidR="00A2175A">
              <w:rPr>
                <w:lang w:val="lv-LV"/>
              </w:rPr>
              <w:t>P</w:t>
            </w:r>
            <w:r w:rsidR="00A8649C" w:rsidRPr="006601B1">
              <w:rPr>
                <w:lang w:val="lv-LV"/>
              </w:rPr>
              <w:t>rojekt</w:t>
            </w:r>
            <w:r w:rsidR="003E3EB2">
              <w:rPr>
                <w:lang w:val="lv-LV"/>
              </w:rPr>
              <w:t>ā</w:t>
            </w:r>
            <w:r w:rsidR="00A8649C" w:rsidRPr="006601B1">
              <w:rPr>
                <w:lang w:val="lv-LV"/>
              </w:rPr>
              <w:t xml:space="preserve"> piedalās ar savu personālu vai pētniecības infrastruktūru</w:t>
            </w:r>
            <w:r>
              <w:rPr>
                <w:lang w:val="lv-LV"/>
              </w:rPr>
              <w:t>.</w:t>
            </w:r>
          </w:p>
        </w:tc>
      </w:tr>
      <w:tr w:rsidR="004D61A7" w:rsidRPr="00804C72" w14:paraId="1D94687B" w14:textId="77777777" w:rsidTr="00F862FF">
        <w:tc>
          <w:tcPr>
            <w:tcW w:w="556" w:type="dxa"/>
          </w:tcPr>
          <w:p w14:paraId="66E696D3" w14:textId="77777777" w:rsidR="00A8649C" w:rsidRPr="006601B1" w:rsidRDefault="00A8649C" w:rsidP="00A8649C">
            <w:pPr>
              <w:rPr>
                <w:b/>
                <w:lang w:val="lv-LV"/>
              </w:rPr>
            </w:pPr>
            <w:r w:rsidRPr="006601B1">
              <w:rPr>
                <w:b/>
                <w:lang w:val="lv-LV"/>
              </w:rPr>
              <w:t>5.</w:t>
            </w:r>
          </w:p>
        </w:tc>
        <w:tc>
          <w:tcPr>
            <w:tcW w:w="1830" w:type="dxa"/>
          </w:tcPr>
          <w:p w14:paraId="37351C68" w14:textId="26FBD4A3" w:rsidR="00A8649C" w:rsidRPr="006601B1" w:rsidRDefault="00A8649C" w:rsidP="00A8649C">
            <w:pPr>
              <w:rPr>
                <w:b/>
                <w:lang w:val="lv-LV"/>
              </w:rPr>
            </w:pPr>
            <w:r w:rsidRPr="006601B1">
              <w:rPr>
                <w:b/>
                <w:lang w:val="lv-LV"/>
              </w:rPr>
              <w:t>Projekta sadarbības partneris</w:t>
            </w:r>
            <w:r w:rsidR="00157B9D">
              <w:rPr>
                <w:b/>
                <w:lang w:val="lv-LV"/>
              </w:rPr>
              <w:t xml:space="preserve"> </w:t>
            </w:r>
            <w:r w:rsidR="00CD1CB9" w:rsidRPr="00CD1CB9">
              <w:rPr>
                <w:b/>
                <w:lang w:val="sv-SE"/>
              </w:rPr>
              <w:t>–</w:t>
            </w:r>
            <w:r w:rsidRPr="006601B1">
              <w:rPr>
                <w:b/>
                <w:lang w:val="lv-LV"/>
              </w:rPr>
              <w:t>valsts institūcija</w:t>
            </w:r>
          </w:p>
        </w:tc>
        <w:tc>
          <w:tcPr>
            <w:tcW w:w="7242" w:type="dxa"/>
          </w:tcPr>
          <w:p w14:paraId="0B8F9003" w14:textId="709DA4B0" w:rsidR="00A8649C" w:rsidRPr="006601B1" w:rsidRDefault="00E84476" w:rsidP="00A8649C">
            <w:pPr>
              <w:rPr>
                <w:lang w:val="lv-LV"/>
              </w:rPr>
            </w:pPr>
            <w:r>
              <w:rPr>
                <w:lang w:val="lv-LV"/>
              </w:rPr>
              <w:t>V</w:t>
            </w:r>
            <w:r w:rsidR="00BC3366" w:rsidRPr="006601B1">
              <w:rPr>
                <w:lang w:val="lv-LV"/>
              </w:rPr>
              <w:t xml:space="preserve">alsts </w:t>
            </w:r>
            <w:r w:rsidR="00A8649C" w:rsidRPr="006601B1">
              <w:rPr>
                <w:lang w:val="lv-LV"/>
              </w:rPr>
              <w:t xml:space="preserve">institūcija, kurai zinātniskās darbības veikšana ir noteikta ar ārējo tiesību aktu, tās </w:t>
            </w:r>
            <w:r w:rsidR="008D79A0">
              <w:rPr>
                <w:lang w:val="lv-LV"/>
              </w:rPr>
              <w:t>n</w:t>
            </w:r>
            <w:r w:rsidR="00A8649C" w:rsidRPr="006601B1">
              <w:rPr>
                <w:lang w:val="lv-LV"/>
              </w:rPr>
              <w:t>olikumā vai statūtos, projekta īstenošanā iesaistās ar tā valdījumā vai īpašumā esošo mantu, intelektuālo īpašumu, finansējumu vai cilvēkresursiem</w:t>
            </w:r>
            <w:r>
              <w:rPr>
                <w:lang w:val="lv-LV"/>
              </w:rPr>
              <w:t>.</w:t>
            </w:r>
          </w:p>
        </w:tc>
      </w:tr>
      <w:tr w:rsidR="004D61A7" w:rsidRPr="00804C72" w14:paraId="56BF48B4" w14:textId="77777777" w:rsidTr="00F862FF">
        <w:tc>
          <w:tcPr>
            <w:tcW w:w="556" w:type="dxa"/>
          </w:tcPr>
          <w:p w14:paraId="617902A9" w14:textId="77777777" w:rsidR="00A8649C" w:rsidRPr="006601B1" w:rsidRDefault="00A8649C" w:rsidP="00A8649C">
            <w:pPr>
              <w:rPr>
                <w:b/>
                <w:lang w:val="lv-LV"/>
              </w:rPr>
            </w:pPr>
            <w:r w:rsidRPr="006601B1">
              <w:rPr>
                <w:b/>
                <w:lang w:val="lv-LV"/>
              </w:rPr>
              <w:t>6.</w:t>
            </w:r>
          </w:p>
        </w:tc>
        <w:tc>
          <w:tcPr>
            <w:tcW w:w="1830" w:type="dxa"/>
          </w:tcPr>
          <w:p w14:paraId="7A67EE46" w14:textId="77777777" w:rsidR="00A8649C" w:rsidRPr="006601B1" w:rsidRDefault="00A8649C" w:rsidP="00A8649C">
            <w:pPr>
              <w:rPr>
                <w:b/>
                <w:lang w:val="lv-LV"/>
              </w:rPr>
            </w:pPr>
            <w:r w:rsidRPr="006601B1">
              <w:rPr>
                <w:b/>
                <w:lang w:val="lv-LV"/>
              </w:rPr>
              <w:t>Projekta vadītājs</w:t>
            </w:r>
          </w:p>
        </w:tc>
        <w:tc>
          <w:tcPr>
            <w:tcW w:w="7242" w:type="dxa"/>
          </w:tcPr>
          <w:p w14:paraId="002CEE51" w14:textId="4820673F" w:rsidR="00F858C3" w:rsidRPr="006601B1" w:rsidRDefault="00F37660" w:rsidP="00A8649C">
            <w:pPr>
              <w:rPr>
                <w:lang w:val="lv-LV"/>
              </w:rPr>
            </w:pPr>
            <w:r w:rsidRPr="00F37660">
              <w:rPr>
                <w:lang w:val="lv-LV"/>
              </w:rPr>
              <w:t>Zinātnieks, kurš vada projektu un nodrošina tā īstenošanu. Projekta vadītājs plāno un pārrauga projekta uzdevumu izpildi, ir atbildīgs par savu un citu projektā iesaistīto personu darbību saskaņā ar projektā noteiktajiem uzdevumiem un zinātniskās ētikas normām un projekta izpildes gaitu raksturojošās dokumentācijas savlaicīgu sagatavošanu un iesniegšanu MK noteikumos</w:t>
            </w:r>
            <w:r w:rsidR="00CD48B2">
              <w:rPr>
                <w:lang w:val="lv-LV"/>
              </w:rPr>
              <w:t xml:space="preserve"> </w:t>
            </w:r>
            <w:r w:rsidRPr="00F37660">
              <w:rPr>
                <w:lang w:val="lv-LV"/>
              </w:rPr>
              <w:t>paredzētajā kārtībā. Projekta vadītājs ir reģistrējies Nacionālajā zinātniskās darbības informācijas sistēmā (turpmāk – informācijas sistēma).</w:t>
            </w:r>
          </w:p>
        </w:tc>
      </w:tr>
      <w:tr w:rsidR="004D61A7" w:rsidRPr="00804C72" w14:paraId="64736DB5" w14:textId="77777777" w:rsidTr="00F862FF">
        <w:tc>
          <w:tcPr>
            <w:tcW w:w="556" w:type="dxa"/>
          </w:tcPr>
          <w:p w14:paraId="035512D6" w14:textId="77777777" w:rsidR="00A8649C" w:rsidRPr="006601B1" w:rsidRDefault="00A8649C" w:rsidP="00A8649C">
            <w:pPr>
              <w:rPr>
                <w:b/>
                <w:lang w:val="lv-LV"/>
              </w:rPr>
            </w:pPr>
            <w:r w:rsidRPr="006601B1">
              <w:rPr>
                <w:b/>
                <w:lang w:val="lv-LV"/>
              </w:rPr>
              <w:t>7.</w:t>
            </w:r>
          </w:p>
        </w:tc>
        <w:tc>
          <w:tcPr>
            <w:tcW w:w="1830" w:type="dxa"/>
          </w:tcPr>
          <w:p w14:paraId="71C05DC0" w14:textId="77777777" w:rsidR="00A8649C" w:rsidRPr="006601B1" w:rsidRDefault="00A8649C" w:rsidP="00A8649C">
            <w:pPr>
              <w:rPr>
                <w:b/>
                <w:lang w:val="lv-LV"/>
              </w:rPr>
            </w:pPr>
            <w:r w:rsidRPr="006601B1">
              <w:rPr>
                <w:b/>
                <w:lang w:val="lv-LV"/>
              </w:rPr>
              <w:t>Projekta galvenie izpildītāji</w:t>
            </w:r>
          </w:p>
        </w:tc>
        <w:tc>
          <w:tcPr>
            <w:tcW w:w="7242" w:type="dxa"/>
          </w:tcPr>
          <w:p w14:paraId="7BD98FED" w14:textId="52DEBFE2" w:rsidR="00A8649C" w:rsidRPr="00CD48B2" w:rsidRDefault="00CD48B2" w:rsidP="00A8649C">
            <w:pPr>
              <w:rPr>
                <w:lang w:val="lv-LV"/>
              </w:rPr>
            </w:pPr>
            <w:r w:rsidRPr="00CD48B2">
              <w:rPr>
                <w:lang w:val="lv-LV"/>
              </w:rPr>
              <w:t>Zinātnieki, kuri īsteno projektu vai apakšprojektu un atbild par tā daļu izpildi.</w:t>
            </w:r>
          </w:p>
        </w:tc>
      </w:tr>
      <w:tr w:rsidR="004D61A7" w:rsidRPr="00804C72" w14:paraId="12995089" w14:textId="77777777" w:rsidTr="00F862FF">
        <w:tc>
          <w:tcPr>
            <w:tcW w:w="556" w:type="dxa"/>
          </w:tcPr>
          <w:p w14:paraId="3B44A746" w14:textId="77777777" w:rsidR="00A8649C" w:rsidRPr="006601B1" w:rsidRDefault="00A8649C" w:rsidP="00A8649C">
            <w:pPr>
              <w:rPr>
                <w:b/>
                <w:lang w:val="lv-LV"/>
              </w:rPr>
            </w:pPr>
            <w:r w:rsidRPr="006601B1">
              <w:rPr>
                <w:b/>
                <w:lang w:val="lv-LV"/>
              </w:rPr>
              <w:lastRenderedPageBreak/>
              <w:t>8.</w:t>
            </w:r>
          </w:p>
        </w:tc>
        <w:tc>
          <w:tcPr>
            <w:tcW w:w="1830" w:type="dxa"/>
          </w:tcPr>
          <w:p w14:paraId="53D1FF32" w14:textId="77777777" w:rsidR="00A8649C" w:rsidRPr="006601B1" w:rsidRDefault="00A8649C" w:rsidP="00A8649C">
            <w:pPr>
              <w:rPr>
                <w:b/>
                <w:lang w:val="lv-LV"/>
              </w:rPr>
            </w:pPr>
            <w:r w:rsidRPr="006601B1">
              <w:rPr>
                <w:b/>
                <w:lang w:val="lv-LV"/>
              </w:rPr>
              <w:t>Projekta izpildītāji</w:t>
            </w:r>
          </w:p>
        </w:tc>
        <w:tc>
          <w:tcPr>
            <w:tcW w:w="7242" w:type="dxa"/>
          </w:tcPr>
          <w:p w14:paraId="3A38080B" w14:textId="189F88CC" w:rsidR="00A8649C" w:rsidRPr="006601B1" w:rsidRDefault="00E84476" w:rsidP="00A8649C">
            <w:pPr>
              <w:rPr>
                <w:lang w:val="lv-LV"/>
              </w:rPr>
            </w:pPr>
            <w:r>
              <w:rPr>
                <w:lang w:val="lv-LV"/>
              </w:rPr>
              <w:t>Z</w:t>
            </w:r>
            <w:r w:rsidRPr="006601B1">
              <w:rPr>
                <w:lang w:val="lv-LV"/>
              </w:rPr>
              <w:t xml:space="preserve">inātniskās </w:t>
            </w:r>
            <w:r w:rsidR="00A8649C" w:rsidRPr="006601B1">
              <w:rPr>
                <w:lang w:val="lv-LV"/>
              </w:rPr>
              <w:t>grupas locekļi, kuri veic atsevišķus zinātniskus uzdevumus projekta īstenošanā un atbild par tā attiecīgo daļu izpildi</w:t>
            </w:r>
            <w:r>
              <w:rPr>
                <w:lang w:val="lv-LV"/>
              </w:rPr>
              <w:t>.</w:t>
            </w:r>
          </w:p>
        </w:tc>
      </w:tr>
      <w:tr w:rsidR="004D61A7" w:rsidRPr="00E84476" w14:paraId="70B38AA6" w14:textId="77777777" w:rsidTr="00F862FF">
        <w:tc>
          <w:tcPr>
            <w:tcW w:w="556" w:type="dxa"/>
          </w:tcPr>
          <w:p w14:paraId="1EB356A3" w14:textId="77777777" w:rsidR="00A8649C" w:rsidRPr="006601B1" w:rsidRDefault="00A8649C" w:rsidP="00A8649C">
            <w:pPr>
              <w:rPr>
                <w:b/>
                <w:lang w:val="lv-LV"/>
              </w:rPr>
            </w:pPr>
            <w:r w:rsidRPr="006601B1">
              <w:rPr>
                <w:b/>
                <w:lang w:val="lv-LV"/>
              </w:rPr>
              <w:t>9.</w:t>
            </w:r>
          </w:p>
        </w:tc>
        <w:tc>
          <w:tcPr>
            <w:tcW w:w="1830" w:type="dxa"/>
          </w:tcPr>
          <w:p w14:paraId="610F6DE6" w14:textId="77777777" w:rsidR="00A8649C" w:rsidRPr="006601B1" w:rsidRDefault="00A8649C" w:rsidP="00A8649C">
            <w:pPr>
              <w:rPr>
                <w:b/>
                <w:lang w:val="lv-LV"/>
              </w:rPr>
            </w:pPr>
            <w:r w:rsidRPr="006601B1">
              <w:rPr>
                <w:b/>
                <w:lang w:val="lv-LV"/>
              </w:rPr>
              <w:t>Augstskolā studējošie</w:t>
            </w:r>
          </w:p>
        </w:tc>
        <w:tc>
          <w:tcPr>
            <w:tcW w:w="7242" w:type="dxa"/>
          </w:tcPr>
          <w:p w14:paraId="27F803B9" w14:textId="08705102" w:rsidR="00A8649C" w:rsidRPr="006601B1" w:rsidRDefault="00E84476" w:rsidP="008A16FD">
            <w:pPr>
              <w:pStyle w:val="Vresteksts"/>
              <w:rPr>
                <w:sz w:val="24"/>
                <w:szCs w:val="24"/>
              </w:rPr>
            </w:pPr>
            <w:r>
              <w:rPr>
                <w:sz w:val="24"/>
                <w:szCs w:val="24"/>
              </w:rPr>
              <w:t>P</w:t>
            </w:r>
            <w:r w:rsidRPr="006601B1">
              <w:rPr>
                <w:sz w:val="24"/>
                <w:szCs w:val="24"/>
              </w:rPr>
              <w:t xml:space="preserve">rojekta </w:t>
            </w:r>
            <w:r w:rsidR="00A8649C" w:rsidRPr="006601B1">
              <w:rPr>
                <w:sz w:val="24"/>
                <w:szCs w:val="24"/>
              </w:rPr>
              <w:t>zinātniskajā grupā iesaistīt</w:t>
            </w:r>
            <w:r>
              <w:rPr>
                <w:sz w:val="24"/>
                <w:szCs w:val="24"/>
              </w:rPr>
              <w:t>ais</w:t>
            </w:r>
            <w:r w:rsidR="00A8649C" w:rsidRPr="006601B1">
              <w:rPr>
                <w:sz w:val="24"/>
                <w:szCs w:val="24"/>
              </w:rPr>
              <w:t xml:space="preserve"> studējo</w:t>
            </w:r>
            <w:r w:rsidR="00730F41" w:rsidRPr="006601B1">
              <w:rPr>
                <w:sz w:val="24"/>
                <w:szCs w:val="24"/>
              </w:rPr>
              <w:t>šais ir bakalaura studiju programmu students, profesionālo studiju programmu students, maģistra studiju programmu students (maģistrants), rezidents medicīnā un doktorants</w:t>
            </w:r>
            <w:r w:rsidR="00A8649C" w:rsidRPr="006601B1">
              <w:rPr>
                <w:sz w:val="24"/>
                <w:szCs w:val="24"/>
                <w:vertAlign w:val="superscript"/>
              </w:rPr>
              <w:footnoteReference w:id="3"/>
            </w:r>
            <w:r w:rsidR="00B13B04">
              <w:rPr>
                <w:sz w:val="24"/>
                <w:szCs w:val="24"/>
              </w:rPr>
              <w:t>, kā arī zinātnes doktora grāda pretendent</w:t>
            </w:r>
            <w:r>
              <w:rPr>
                <w:sz w:val="24"/>
                <w:szCs w:val="24"/>
              </w:rPr>
              <w:t>s</w:t>
            </w:r>
            <w:r w:rsidR="00A8649C" w:rsidRPr="006601B1">
              <w:rPr>
                <w:sz w:val="24"/>
                <w:szCs w:val="24"/>
              </w:rPr>
              <w:t xml:space="preserve">. </w:t>
            </w:r>
            <w:r w:rsidR="00605ED7" w:rsidRPr="00605ED7">
              <w:rPr>
                <w:sz w:val="24"/>
                <w:szCs w:val="24"/>
              </w:rPr>
              <w:t>Augstskolā studējošos jāiesaista projektā saskaņā ar nolikuma 20.–23.</w:t>
            </w:r>
            <w:r w:rsidR="00605ED7">
              <w:rPr>
                <w:sz w:val="24"/>
                <w:szCs w:val="24"/>
              </w:rPr>
              <w:t> </w:t>
            </w:r>
            <w:r w:rsidR="00605ED7" w:rsidRPr="00605ED7">
              <w:rPr>
                <w:sz w:val="24"/>
                <w:szCs w:val="24"/>
              </w:rPr>
              <w:t>punkta nosacījumiem.</w:t>
            </w:r>
          </w:p>
        </w:tc>
      </w:tr>
      <w:tr w:rsidR="004D61A7" w:rsidRPr="00804C72" w14:paraId="68F2E0C6" w14:textId="77777777" w:rsidTr="00F862FF">
        <w:tc>
          <w:tcPr>
            <w:tcW w:w="556" w:type="dxa"/>
          </w:tcPr>
          <w:p w14:paraId="32DAF638" w14:textId="77777777" w:rsidR="00A8649C" w:rsidRPr="006601B1" w:rsidRDefault="00A8649C" w:rsidP="00A8649C">
            <w:pPr>
              <w:rPr>
                <w:b/>
                <w:lang w:val="lv-LV"/>
              </w:rPr>
            </w:pPr>
            <w:r w:rsidRPr="006601B1">
              <w:rPr>
                <w:b/>
                <w:lang w:val="lv-LV"/>
              </w:rPr>
              <w:t>10.</w:t>
            </w:r>
          </w:p>
        </w:tc>
        <w:tc>
          <w:tcPr>
            <w:tcW w:w="1830" w:type="dxa"/>
          </w:tcPr>
          <w:p w14:paraId="15249C30" w14:textId="77777777" w:rsidR="00A8649C" w:rsidRPr="006601B1" w:rsidRDefault="00A8649C" w:rsidP="00A8649C">
            <w:pPr>
              <w:rPr>
                <w:b/>
                <w:lang w:val="lv-LV"/>
              </w:rPr>
            </w:pPr>
            <w:r w:rsidRPr="006601B1">
              <w:rPr>
                <w:b/>
                <w:lang w:val="lv-LV"/>
              </w:rPr>
              <w:t>Projekta kontaktpersona</w:t>
            </w:r>
          </w:p>
        </w:tc>
        <w:tc>
          <w:tcPr>
            <w:tcW w:w="7242" w:type="dxa"/>
          </w:tcPr>
          <w:p w14:paraId="388888BF" w14:textId="5288A243" w:rsidR="00A8649C" w:rsidRPr="007C15AE" w:rsidRDefault="007C15AE" w:rsidP="00A8649C">
            <w:pPr>
              <w:rPr>
                <w:lang w:val="sv-SE"/>
              </w:rPr>
            </w:pPr>
            <w:r w:rsidRPr="007C15AE">
              <w:rPr>
                <w:lang w:val="lv-LV"/>
              </w:rPr>
              <w:t xml:space="preserve">Fiziska persona, kas reģistrējusies informācijas sistēmā, aizpilda informāciju par projekta pieteikumu, augšupielādē tā pielikumus, kā arī nepieciešamības gadījumā uztur kontaktus ar Latvijas Zinātnes padomes (turpmāk – Padome) darbiniekiem un Izglītības un zinātnes ministrijas darbiniekiem projekta iesniegšanas un īstenošanas laikā. Projekta pieteikuma iesniedzējs norāda projekta kontaktpersonu projekta pieteikuma A daļas 1. nodaļā “Vispārīgā informācija”. </w:t>
            </w:r>
            <w:r w:rsidRPr="007C15AE">
              <w:rPr>
                <w:lang w:val="sv-SE"/>
              </w:rPr>
              <w:t>Ja projektam ir sadarbības partneri, norāda arī to kontaktpersonas. Kontaktpersona un projekta vadītājs var būt viena un tā pati persona.</w:t>
            </w:r>
          </w:p>
        </w:tc>
      </w:tr>
    </w:tbl>
    <w:p w14:paraId="3C30289E" w14:textId="0B95F6FE" w:rsidR="00EE5F77" w:rsidRPr="006601B1" w:rsidRDefault="006E2F6D" w:rsidP="00D053AC">
      <w:pPr>
        <w:pStyle w:val="Virsraksts1"/>
      </w:pPr>
      <w:bookmarkStart w:id="4" w:name="_Toc513469509"/>
      <w:bookmarkStart w:id="5" w:name="_Toc143245576"/>
      <w:r w:rsidRPr="006601B1">
        <w:t>2</w:t>
      </w:r>
      <w:r w:rsidR="00EE5F77" w:rsidRPr="006601B1">
        <w:t xml:space="preserve">. Projekta </w:t>
      </w:r>
      <w:r w:rsidRPr="006601B1">
        <w:t>pieteikuma</w:t>
      </w:r>
      <w:r w:rsidR="00EE5F77" w:rsidRPr="006601B1">
        <w:t xml:space="preserve"> zinātniskā </w:t>
      </w:r>
      <w:bookmarkEnd w:id="4"/>
      <w:r w:rsidR="000B3AEB" w:rsidRPr="006601B1">
        <w:t>ekspertīze</w:t>
      </w:r>
      <w:bookmarkEnd w:id="5"/>
    </w:p>
    <w:p w14:paraId="780299D6" w14:textId="69C4BFEE" w:rsidR="003270BF" w:rsidRPr="006601B1" w:rsidRDefault="003270BF" w:rsidP="00D053AC">
      <w:pPr>
        <w:autoSpaceDE w:val="0"/>
        <w:autoSpaceDN w:val="0"/>
        <w:adjustRightInd w:val="0"/>
        <w:spacing w:before="120" w:after="120"/>
        <w:ind w:firstLine="720"/>
        <w:rPr>
          <w:lang w:val="lv-LV" w:bidi="ar-SA"/>
        </w:rPr>
      </w:pPr>
      <w:r w:rsidRPr="006601B1">
        <w:rPr>
          <w:lang w:val="lv-LV" w:bidi="ar-SA"/>
        </w:rPr>
        <w:t xml:space="preserve">1. Visu </w:t>
      </w:r>
      <w:r w:rsidR="008D79A0">
        <w:rPr>
          <w:lang w:val="lv-LV" w:bidi="ar-SA"/>
        </w:rPr>
        <w:t>k</w:t>
      </w:r>
      <w:r w:rsidRPr="006601B1">
        <w:rPr>
          <w:lang w:val="lv-LV" w:bidi="ar-SA"/>
        </w:rPr>
        <w:t xml:space="preserve">onkursa ietvaros iesniegto projektu pieteikumu zinātniskās izvērtēšanas procesu organizē </w:t>
      </w:r>
      <w:r w:rsidR="008C0A11">
        <w:rPr>
          <w:lang w:val="lv-LV" w:bidi="ar-SA"/>
        </w:rPr>
        <w:t>P</w:t>
      </w:r>
      <w:r w:rsidRPr="006601B1">
        <w:rPr>
          <w:lang w:val="lv-LV" w:bidi="ar-SA"/>
        </w:rPr>
        <w:t>adome</w:t>
      </w:r>
      <w:r w:rsidR="00F858C3" w:rsidRPr="006601B1">
        <w:rPr>
          <w:lang w:val="lv-LV" w:bidi="ar-SA"/>
        </w:rPr>
        <w:t>.</w:t>
      </w:r>
    </w:p>
    <w:p w14:paraId="16D490FE" w14:textId="66CBE01B" w:rsidR="003270BF" w:rsidRPr="006601B1" w:rsidRDefault="003270BF" w:rsidP="00D053AC">
      <w:pPr>
        <w:spacing w:before="120" w:after="120"/>
        <w:ind w:firstLine="720"/>
        <w:rPr>
          <w:lang w:val="lv-LV"/>
        </w:rPr>
      </w:pPr>
      <w:r w:rsidRPr="006601B1">
        <w:rPr>
          <w:lang w:val="lv-LV"/>
        </w:rPr>
        <w:t xml:space="preserve">2. Ja projekta pieteikums atbilst administratīvās vērtēšanas kritērijiem, </w:t>
      </w:r>
      <w:r w:rsidR="008C0A11">
        <w:rPr>
          <w:lang w:val="lv-LV"/>
        </w:rPr>
        <w:t>P</w:t>
      </w:r>
      <w:r w:rsidRPr="006601B1">
        <w:rPr>
          <w:lang w:val="lv-LV"/>
        </w:rPr>
        <w:t xml:space="preserve">adome </w:t>
      </w:r>
      <w:r w:rsidR="00B3065E">
        <w:rPr>
          <w:lang w:val="lv-LV"/>
        </w:rPr>
        <w:t xml:space="preserve">saskaņā ar </w:t>
      </w:r>
      <w:r w:rsidRPr="006601B1">
        <w:rPr>
          <w:lang w:val="lv-LV"/>
        </w:rPr>
        <w:t xml:space="preserve"> </w:t>
      </w:r>
      <w:r w:rsidR="008D79A0">
        <w:rPr>
          <w:lang w:val="lv-LV"/>
        </w:rPr>
        <w:t>n</w:t>
      </w:r>
      <w:r w:rsidRPr="006601B1">
        <w:rPr>
          <w:lang w:val="lv-LV"/>
        </w:rPr>
        <w:t xml:space="preserve">olikuma </w:t>
      </w:r>
      <w:r w:rsidR="00B3065E">
        <w:rPr>
          <w:lang w:val="lv-LV"/>
        </w:rPr>
        <w:t>VII</w:t>
      </w:r>
      <w:r w:rsidRPr="006601B1">
        <w:rPr>
          <w:lang w:val="lv-LV"/>
        </w:rPr>
        <w:t>.</w:t>
      </w:r>
      <w:r w:rsidR="008C0A11">
        <w:rPr>
          <w:lang w:val="lv-LV"/>
        </w:rPr>
        <w:t> </w:t>
      </w:r>
      <w:r w:rsidR="00F872AD">
        <w:rPr>
          <w:lang w:val="lv-LV"/>
        </w:rPr>
        <w:t>n</w:t>
      </w:r>
      <w:r w:rsidR="00B3065E">
        <w:rPr>
          <w:lang w:val="lv-LV"/>
        </w:rPr>
        <w:t>odaļā noteikto</w:t>
      </w:r>
      <w:r w:rsidRPr="006601B1">
        <w:rPr>
          <w:lang w:val="lv-LV"/>
        </w:rPr>
        <w:t xml:space="preserve"> pieaicina divus vai vairāk attiecīgi piemērotus ekspertus projekta pieteikuma zinātniskajai ekspertīzei.</w:t>
      </w:r>
    </w:p>
    <w:p w14:paraId="5408D8A8" w14:textId="77777777" w:rsidR="003270BF" w:rsidRPr="006601B1" w:rsidRDefault="003270BF" w:rsidP="003270BF">
      <w:pPr>
        <w:ind w:firstLine="720"/>
        <w:rPr>
          <w:sz w:val="23"/>
          <w:szCs w:val="23"/>
          <w:lang w:val="lv-LV"/>
        </w:rPr>
      </w:pPr>
      <w:r w:rsidRPr="006601B1">
        <w:rPr>
          <w:lang w:val="lv-LV"/>
        </w:rPr>
        <w:t>3. Pirms pieejas saņemšanas projekta pieteikumam informācijas sistēmā, eksperts:</w:t>
      </w:r>
    </w:p>
    <w:p w14:paraId="726C96D8" w14:textId="2B3A409A" w:rsidR="003270BF" w:rsidRPr="006601B1" w:rsidRDefault="003270BF" w:rsidP="003270BF">
      <w:pPr>
        <w:ind w:firstLine="720"/>
        <w:contextualSpacing/>
        <w:rPr>
          <w:lang w:val="lv-LV"/>
        </w:rPr>
      </w:pPr>
      <w:r w:rsidRPr="006601B1">
        <w:rPr>
          <w:lang w:val="lv-LV"/>
        </w:rPr>
        <w:t xml:space="preserve">3.1. apliecina, ka nav interešu konflikta, kā arī apņemas ievērot konfidencialitātes prasības, parakstot un ar elektroniskā pasta starpniecību nosūtot </w:t>
      </w:r>
      <w:r w:rsidR="008C0A11">
        <w:rPr>
          <w:lang w:val="lv-LV"/>
        </w:rPr>
        <w:t>P</w:t>
      </w:r>
      <w:r w:rsidRPr="006601B1">
        <w:rPr>
          <w:lang w:val="lv-LV"/>
        </w:rPr>
        <w:t xml:space="preserve">adomei </w:t>
      </w:r>
      <w:r w:rsidR="008D79A0">
        <w:rPr>
          <w:lang w:val="lv-LV"/>
        </w:rPr>
        <w:t>n</w:t>
      </w:r>
      <w:r w:rsidRPr="006601B1">
        <w:rPr>
          <w:lang w:val="lv-LV"/>
        </w:rPr>
        <w:t>olikuma 5.</w:t>
      </w:r>
      <w:r w:rsidR="008C0A11">
        <w:rPr>
          <w:lang w:val="lv-LV"/>
        </w:rPr>
        <w:t> </w:t>
      </w:r>
      <w:r w:rsidRPr="006601B1">
        <w:rPr>
          <w:lang w:val="lv-LV"/>
        </w:rPr>
        <w:t>pielikumu “Apliecinājums par interešu konflikta neesamību un konfidencialitātes ievērošanu” (turpmāk – eksperta apliecinājums);</w:t>
      </w:r>
    </w:p>
    <w:p w14:paraId="4AE3D94D" w14:textId="2CBAC384" w:rsidR="003270BF" w:rsidRPr="006601B1" w:rsidRDefault="003270BF" w:rsidP="003270BF">
      <w:pPr>
        <w:ind w:firstLine="720"/>
        <w:contextualSpacing/>
        <w:rPr>
          <w:lang w:val="lv-LV"/>
        </w:rPr>
      </w:pPr>
      <w:r w:rsidRPr="006601B1">
        <w:rPr>
          <w:lang w:val="lv-LV"/>
        </w:rPr>
        <w:t xml:space="preserve">3.2. noslēdz ar </w:t>
      </w:r>
      <w:r w:rsidR="008C0A11">
        <w:rPr>
          <w:lang w:val="lv-LV"/>
        </w:rPr>
        <w:t>P</w:t>
      </w:r>
      <w:r w:rsidRPr="006601B1">
        <w:rPr>
          <w:lang w:val="lv-LV"/>
        </w:rPr>
        <w:t xml:space="preserve">adomi līgumu – </w:t>
      </w:r>
      <w:r w:rsidR="008D79A0">
        <w:rPr>
          <w:lang w:val="lv-LV"/>
        </w:rPr>
        <w:t>n</w:t>
      </w:r>
      <w:r w:rsidRPr="006601B1">
        <w:rPr>
          <w:lang w:val="lv-LV"/>
        </w:rPr>
        <w:t>olikuma 6.</w:t>
      </w:r>
      <w:r w:rsidR="008C0A11">
        <w:rPr>
          <w:lang w:val="lv-LV"/>
        </w:rPr>
        <w:t> </w:t>
      </w:r>
      <w:r w:rsidRPr="006601B1">
        <w:rPr>
          <w:lang w:val="lv-LV"/>
        </w:rPr>
        <w:t>pielikums “</w:t>
      </w:r>
      <w:r w:rsidR="000F09A7">
        <w:rPr>
          <w:lang w:val="lv-LV"/>
        </w:rPr>
        <w:t xml:space="preserve">Pakalpojuma </w:t>
      </w:r>
      <w:r w:rsidRPr="006601B1">
        <w:rPr>
          <w:lang w:val="lv-LV"/>
        </w:rPr>
        <w:t xml:space="preserve">Līgums par </w:t>
      </w:r>
      <w:r w:rsidR="000F09A7">
        <w:rPr>
          <w:lang w:val="lv-LV"/>
        </w:rPr>
        <w:t>zinātnisko izvērtēšanu</w:t>
      </w:r>
      <w:r w:rsidRPr="006601B1">
        <w:rPr>
          <w:lang w:val="lv-LV"/>
        </w:rPr>
        <w:t xml:space="preserve">” (turpmāk – </w:t>
      </w:r>
      <w:r w:rsidR="000F09A7">
        <w:rPr>
          <w:lang w:val="lv-LV"/>
        </w:rPr>
        <w:t xml:space="preserve">pakalpojuma </w:t>
      </w:r>
      <w:r w:rsidRPr="006601B1">
        <w:rPr>
          <w:lang w:val="lv-LV"/>
        </w:rPr>
        <w:t>līgums).</w:t>
      </w:r>
    </w:p>
    <w:p w14:paraId="7AA0EE94" w14:textId="0F5F2AC5" w:rsidR="003270BF" w:rsidRPr="006601B1" w:rsidRDefault="003270BF" w:rsidP="00D053AC">
      <w:pPr>
        <w:spacing w:before="120" w:after="120"/>
        <w:ind w:firstLine="720"/>
        <w:rPr>
          <w:lang w:val="lv-LV"/>
        </w:rPr>
      </w:pPr>
      <w:r w:rsidRPr="006601B1">
        <w:rPr>
          <w:lang w:val="lv-LV"/>
        </w:rPr>
        <w:t xml:space="preserve">4. Padome pēc eksperta apliecinājuma saņemšanas un </w:t>
      </w:r>
      <w:r w:rsidR="000F09A7">
        <w:rPr>
          <w:lang w:val="lv-LV"/>
        </w:rPr>
        <w:t>pakalp</w:t>
      </w:r>
      <w:r w:rsidR="00297D4B">
        <w:rPr>
          <w:lang w:val="lv-LV"/>
        </w:rPr>
        <w:t>o</w:t>
      </w:r>
      <w:r w:rsidR="000F09A7">
        <w:rPr>
          <w:lang w:val="lv-LV"/>
        </w:rPr>
        <w:t>juma</w:t>
      </w:r>
      <w:r w:rsidR="00297D4B">
        <w:rPr>
          <w:lang w:val="lv-LV"/>
        </w:rPr>
        <w:t xml:space="preserve"> </w:t>
      </w:r>
      <w:r w:rsidRPr="006601B1">
        <w:rPr>
          <w:lang w:val="lv-LV"/>
        </w:rPr>
        <w:t xml:space="preserve">līguma noslēgšanas ekspertam dod pieeju projekta pieteikumam un visai nepieciešamajai informācijai informācijas sistēmā, lai veiktu </w:t>
      </w:r>
      <w:r w:rsidR="00C84289" w:rsidRPr="006601B1">
        <w:rPr>
          <w:lang w:val="lv-LV"/>
        </w:rPr>
        <w:t>attiecīg</w:t>
      </w:r>
      <w:r w:rsidR="00C84289">
        <w:rPr>
          <w:lang w:val="lv-LV"/>
        </w:rPr>
        <w:t>ā</w:t>
      </w:r>
      <w:r w:rsidR="00C84289" w:rsidRPr="006601B1">
        <w:rPr>
          <w:lang w:val="lv-LV"/>
        </w:rPr>
        <w:t xml:space="preserve"> </w:t>
      </w:r>
      <w:r w:rsidRPr="006601B1">
        <w:rPr>
          <w:lang w:val="lv-LV"/>
        </w:rPr>
        <w:t>projekta pieteikuma izvērtēšanu.</w:t>
      </w:r>
    </w:p>
    <w:p w14:paraId="59F76FFE" w14:textId="30BE06E8" w:rsidR="003270BF" w:rsidRPr="006601B1" w:rsidRDefault="003270BF" w:rsidP="00D053AC">
      <w:pPr>
        <w:spacing w:before="120" w:after="120"/>
        <w:ind w:firstLine="720"/>
        <w:rPr>
          <w:lang w:val="lv-LV"/>
        </w:rPr>
      </w:pPr>
      <w:r w:rsidRPr="006601B1">
        <w:rPr>
          <w:lang w:val="lv-LV"/>
        </w:rPr>
        <w:t>5. Eksperts projekta pieteikuma vērtēšanu veic, pielietojot sav</w:t>
      </w:r>
      <w:r w:rsidR="00511313" w:rsidRPr="006601B1">
        <w:rPr>
          <w:lang w:val="lv-LV"/>
        </w:rPr>
        <w:t>u</w:t>
      </w:r>
      <w:r w:rsidRPr="006601B1">
        <w:rPr>
          <w:lang w:val="lv-LV"/>
        </w:rPr>
        <w:t xml:space="preserve"> </w:t>
      </w:r>
      <w:r w:rsidR="00BD39DC" w:rsidRPr="001D6CEF">
        <w:rPr>
          <w:lang w:val="lv-LV"/>
        </w:rPr>
        <w:t xml:space="preserve">projektu zinātniskās vērtēšanas kompetenci </w:t>
      </w:r>
      <w:r w:rsidRPr="006601B1">
        <w:rPr>
          <w:lang w:val="lv-LV"/>
        </w:rPr>
        <w:t>un pieredzi attiecīgajā zinātnes nozarē un argumentējot savu vērtējumu ar zinātniskiem pamatojumiem.</w:t>
      </w:r>
    </w:p>
    <w:p w14:paraId="31287DCC" w14:textId="57557C6A" w:rsidR="003270BF" w:rsidRPr="006601B1" w:rsidRDefault="003270BF" w:rsidP="00D053AC">
      <w:pPr>
        <w:spacing w:before="120" w:after="120"/>
        <w:ind w:firstLine="720"/>
        <w:rPr>
          <w:lang w:val="lv-LV"/>
        </w:rPr>
      </w:pPr>
      <w:r w:rsidRPr="006601B1">
        <w:rPr>
          <w:lang w:val="lv-LV"/>
        </w:rPr>
        <w:t xml:space="preserve">6. Eksperts </w:t>
      </w:r>
      <w:r w:rsidR="006644E6">
        <w:rPr>
          <w:lang w:val="lv-LV"/>
        </w:rPr>
        <w:t xml:space="preserve">zinātniskās </w:t>
      </w:r>
      <w:r w:rsidRPr="006601B1">
        <w:rPr>
          <w:lang w:val="lv-LV"/>
        </w:rPr>
        <w:t xml:space="preserve">ekspertīzes laikā sadarbojas ar </w:t>
      </w:r>
      <w:r w:rsidR="008C0A11">
        <w:rPr>
          <w:lang w:val="lv-LV"/>
        </w:rPr>
        <w:t>P</w:t>
      </w:r>
      <w:r w:rsidRPr="006601B1">
        <w:rPr>
          <w:lang w:val="lv-LV"/>
        </w:rPr>
        <w:t xml:space="preserve">adomi, kā arī ievēro </w:t>
      </w:r>
      <w:r w:rsidR="008C0A11">
        <w:rPr>
          <w:lang w:val="lv-LV"/>
        </w:rPr>
        <w:t>P</w:t>
      </w:r>
      <w:r w:rsidRPr="006601B1">
        <w:rPr>
          <w:lang w:val="lv-LV"/>
        </w:rPr>
        <w:t xml:space="preserve">adomes </w:t>
      </w:r>
      <w:r w:rsidR="008C0A11">
        <w:rPr>
          <w:lang w:val="lv-LV"/>
        </w:rPr>
        <w:t>sniegtos</w:t>
      </w:r>
      <w:r w:rsidRPr="006601B1">
        <w:rPr>
          <w:lang w:val="lv-LV"/>
        </w:rPr>
        <w:t xml:space="preserve"> norādījumus saistībā ar ekspertīzes veikšanu saskaņā ar </w:t>
      </w:r>
      <w:r w:rsidR="008D79A0">
        <w:rPr>
          <w:lang w:val="lv-LV"/>
        </w:rPr>
        <w:t>n</w:t>
      </w:r>
      <w:r w:rsidRPr="006601B1">
        <w:rPr>
          <w:lang w:val="lv-LV"/>
        </w:rPr>
        <w:t>olikumu un</w:t>
      </w:r>
      <w:r w:rsidR="001D280F">
        <w:rPr>
          <w:lang w:val="lv-LV"/>
        </w:rPr>
        <w:t xml:space="preserve"> </w:t>
      </w:r>
      <w:r w:rsidR="000F09A7">
        <w:rPr>
          <w:lang w:val="lv-LV"/>
        </w:rPr>
        <w:t>pakalpojuma</w:t>
      </w:r>
      <w:r w:rsidRPr="006601B1">
        <w:rPr>
          <w:lang w:val="lv-LV"/>
        </w:rPr>
        <w:t xml:space="preserve"> līgumu.</w:t>
      </w:r>
    </w:p>
    <w:p w14:paraId="65D06BDD" w14:textId="6D9AF34B" w:rsidR="00534D88" w:rsidRDefault="003270BF" w:rsidP="00D053AC">
      <w:pPr>
        <w:spacing w:before="120" w:after="120"/>
        <w:ind w:firstLine="720"/>
        <w:rPr>
          <w:lang w:val="lv-LV"/>
        </w:rPr>
      </w:pPr>
      <w:r w:rsidRPr="006601B1">
        <w:rPr>
          <w:lang w:val="lv-LV"/>
        </w:rPr>
        <w:t xml:space="preserve">7. </w:t>
      </w:r>
      <w:r w:rsidR="00534D88" w:rsidRPr="001D6CEF">
        <w:rPr>
          <w:lang w:val="lv-LV"/>
        </w:rPr>
        <w:t xml:space="preserve">Saskaņā ar </w:t>
      </w:r>
      <w:r w:rsidR="008D79A0">
        <w:rPr>
          <w:lang w:val="lv-LV"/>
        </w:rPr>
        <w:t>n</w:t>
      </w:r>
      <w:r w:rsidR="00534D88" w:rsidRPr="001D6CEF">
        <w:rPr>
          <w:lang w:val="lv-LV"/>
        </w:rPr>
        <w:t>olikuma 4</w:t>
      </w:r>
      <w:r w:rsidR="004D6687">
        <w:rPr>
          <w:lang w:val="lv-LV"/>
        </w:rPr>
        <w:t>3</w:t>
      </w:r>
      <w:r w:rsidR="00534D88" w:rsidRPr="001D6CEF">
        <w:rPr>
          <w:lang w:val="lv-LV"/>
        </w:rPr>
        <w:t>.</w:t>
      </w:r>
      <w:r w:rsidR="008C0A11">
        <w:rPr>
          <w:lang w:val="lv-LV"/>
        </w:rPr>
        <w:t> </w:t>
      </w:r>
      <w:r w:rsidR="00534D88" w:rsidRPr="001D6CEF">
        <w:rPr>
          <w:lang w:val="lv-LV"/>
        </w:rPr>
        <w:t>punktu ekspertam ir tiesības projekta pieteikumam vērtēt tikai 20 lappuses, papildus izskatot līdz trīs lappusēm, ja ir pievienoti projekta rezultātu izmantošanā ieinteresēto institūciju apliecinājumi, rekomendācijas vēstules par sadarbību u. tml. dokumenti.</w:t>
      </w:r>
    </w:p>
    <w:p w14:paraId="2A61F9C3" w14:textId="5AB53CC2" w:rsidR="003270BF" w:rsidRPr="006601B1" w:rsidRDefault="003270BF" w:rsidP="005339EC">
      <w:pPr>
        <w:pStyle w:val="Bezatstarpm"/>
        <w:spacing w:before="240" w:after="240"/>
        <w:jc w:val="center"/>
        <w:rPr>
          <w:b/>
          <w:bCs/>
          <w:lang w:val="lv-LV"/>
        </w:rPr>
      </w:pPr>
      <w:bookmarkStart w:id="6" w:name="_Toc513469510"/>
      <w:bookmarkStart w:id="7" w:name="_Toc79581050"/>
      <w:r w:rsidRPr="006601B1">
        <w:rPr>
          <w:b/>
          <w:bCs/>
          <w:lang w:val="lv-LV"/>
        </w:rPr>
        <w:t>2.1. Projekta pieteikuma individuālais vērtējums</w:t>
      </w:r>
      <w:bookmarkEnd w:id="6"/>
      <w:bookmarkEnd w:id="7"/>
    </w:p>
    <w:p w14:paraId="0BB76D3C" w14:textId="6E331691" w:rsidR="003270BF" w:rsidRPr="006601B1" w:rsidRDefault="003270BF" w:rsidP="00D053AC">
      <w:pPr>
        <w:spacing w:before="120" w:after="120"/>
        <w:ind w:firstLine="720"/>
        <w:rPr>
          <w:lang w:val="lv-LV"/>
        </w:rPr>
      </w:pPr>
      <w:r w:rsidRPr="006601B1">
        <w:rPr>
          <w:lang w:val="lv-LV"/>
        </w:rPr>
        <w:t xml:space="preserve">8. Eksperts aizpilda un apstiprina eksperta projekta pieteikuma individuālo vērtējumu (turpmāk – individuālais vērtējums), kas veidots </w:t>
      </w:r>
      <w:r w:rsidR="008C0A11">
        <w:rPr>
          <w:lang w:val="lv-LV"/>
        </w:rPr>
        <w:t>saskaņā ar</w:t>
      </w:r>
      <w:r w:rsidRPr="006601B1">
        <w:rPr>
          <w:lang w:val="lv-LV"/>
        </w:rPr>
        <w:t xml:space="preserve"> </w:t>
      </w:r>
      <w:r w:rsidR="008D79A0">
        <w:rPr>
          <w:lang w:val="lv-LV"/>
        </w:rPr>
        <w:t>n</w:t>
      </w:r>
      <w:r w:rsidRPr="006601B1">
        <w:rPr>
          <w:lang w:val="lv-LV"/>
        </w:rPr>
        <w:t>olikuma 8.</w:t>
      </w:r>
      <w:r w:rsidR="008C0A11">
        <w:rPr>
          <w:lang w:val="lv-LV"/>
        </w:rPr>
        <w:t> </w:t>
      </w:r>
      <w:r w:rsidRPr="006601B1">
        <w:rPr>
          <w:lang w:val="lv-LV"/>
        </w:rPr>
        <w:t>pielikum</w:t>
      </w:r>
      <w:r w:rsidR="008C0A11">
        <w:rPr>
          <w:lang w:val="lv-LV"/>
        </w:rPr>
        <w:t>u</w:t>
      </w:r>
      <w:r w:rsidRPr="006601B1">
        <w:rPr>
          <w:lang w:val="lv-LV"/>
        </w:rPr>
        <w:t xml:space="preserve"> “Projekta pieteikuma ekspertīzes individuālā/</w:t>
      </w:r>
      <w:r w:rsidR="00902013">
        <w:rPr>
          <w:lang w:val="lv-LV"/>
        </w:rPr>
        <w:t xml:space="preserve">ekspertīzes </w:t>
      </w:r>
      <w:r w:rsidRPr="006601B1">
        <w:rPr>
          <w:lang w:val="lv-LV"/>
        </w:rPr>
        <w:t>konsolidētā vērtējuma veidlapa” informācijas sistēmā divu</w:t>
      </w:r>
      <w:r w:rsidR="007D2FEA">
        <w:rPr>
          <w:lang w:val="lv-LV"/>
        </w:rPr>
        <w:t xml:space="preserve"> </w:t>
      </w:r>
      <w:r w:rsidRPr="006601B1">
        <w:rPr>
          <w:lang w:val="lv-LV"/>
        </w:rPr>
        <w:t xml:space="preserve">nedēļu </w:t>
      </w:r>
      <w:r w:rsidRPr="006601B1">
        <w:rPr>
          <w:lang w:val="lv-LV"/>
        </w:rPr>
        <w:lastRenderedPageBreak/>
        <w:t xml:space="preserve">laikā no </w:t>
      </w:r>
      <w:r w:rsidR="000F09A7">
        <w:rPr>
          <w:lang w:val="lv-LV"/>
        </w:rPr>
        <w:t xml:space="preserve">pakalpojuma </w:t>
      </w:r>
      <w:r w:rsidRPr="006601B1">
        <w:rPr>
          <w:lang w:val="lv-LV"/>
        </w:rPr>
        <w:t xml:space="preserve">līguma noslēgšanas un pieejas projekta pieteikumam un visai nepieciešamajai informācijai saņemšanas dienas, ja </w:t>
      </w:r>
      <w:r w:rsidR="000F09A7">
        <w:rPr>
          <w:lang w:val="lv-LV"/>
        </w:rPr>
        <w:t>pakalpojuma</w:t>
      </w:r>
      <w:r w:rsidR="000F09A7" w:rsidRPr="006601B1">
        <w:rPr>
          <w:lang w:val="lv-LV"/>
        </w:rPr>
        <w:t xml:space="preserve"> </w:t>
      </w:r>
      <w:r w:rsidRPr="006601B1">
        <w:rPr>
          <w:lang w:val="lv-LV"/>
        </w:rPr>
        <w:t>līgumā nav noteikts cits termiņš.</w:t>
      </w:r>
    </w:p>
    <w:p w14:paraId="19D38717" w14:textId="77777777" w:rsidR="003270BF" w:rsidRPr="006601B1" w:rsidRDefault="003270BF" w:rsidP="00D053AC">
      <w:pPr>
        <w:spacing w:before="120" w:after="120"/>
        <w:ind w:firstLine="720"/>
        <w:rPr>
          <w:lang w:val="lv-LV"/>
        </w:rPr>
      </w:pPr>
      <w:r w:rsidRPr="006601B1">
        <w:rPr>
          <w:lang w:val="lv-LV"/>
        </w:rPr>
        <w:t xml:space="preserve">9. Individuālajā vērtējumā eksperts izvērtē katru kritēriju un sniedz vērtējumu punktos, ņemot vērā metodikas 13. punktā norādītos apsvērumus. </w:t>
      </w:r>
    </w:p>
    <w:p w14:paraId="01B81C80" w14:textId="77777777" w:rsidR="003270BF" w:rsidRPr="006601B1" w:rsidRDefault="003270BF" w:rsidP="003270BF">
      <w:pPr>
        <w:ind w:firstLine="720"/>
        <w:contextualSpacing/>
        <w:rPr>
          <w:lang w:val="lv-LV"/>
        </w:rPr>
      </w:pPr>
      <w:r w:rsidRPr="006601B1">
        <w:rPr>
          <w:lang w:val="lv-LV"/>
        </w:rPr>
        <w:t>10. Eksperts izvērtē kritērijus un piešķir vērtējumu no 1 līdz 5 punktiem katrā kritērijā, kur:</w:t>
      </w:r>
    </w:p>
    <w:p w14:paraId="0F2A171F" w14:textId="061C4609" w:rsidR="003270BF" w:rsidRPr="006601B1" w:rsidRDefault="003270BF" w:rsidP="003270BF">
      <w:pPr>
        <w:ind w:firstLine="720"/>
        <w:contextualSpacing/>
        <w:rPr>
          <w:lang w:val="lv-LV"/>
        </w:rPr>
      </w:pPr>
      <w:r w:rsidRPr="006601B1">
        <w:rPr>
          <w:lang w:val="lv-LV"/>
        </w:rPr>
        <w:t xml:space="preserve">10.1. </w:t>
      </w:r>
      <w:r w:rsidR="00FD00B5">
        <w:rPr>
          <w:lang w:val="lv-LV"/>
        </w:rPr>
        <w:t>i</w:t>
      </w:r>
      <w:r w:rsidRPr="006601B1">
        <w:rPr>
          <w:lang w:val="lv-LV"/>
        </w:rPr>
        <w:t>zcili – 5 punkti (izcils projekta pieteikums, atbilst augstākajām attiecīgās zinātnes nozares prasībām vai pat pārsniedz tās kritērijā, jebkura projekta pieteikuma nepilnība ir nenozīmīga);</w:t>
      </w:r>
    </w:p>
    <w:p w14:paraId="5CC5B1B7" w14:textId="6D7945B3" w:rsidR="003270BF" w:rsidRPr="006601B1" w:rsidRDefault="003270BF" w:rsidP="003270BF">
      <w:pPr>
        <w:ind w:firstLine="720"/>
        <w:contextualSpacing/>
        <w:rPr>
          <w:lang w:val="lv-LV"/>
        </w:rPr>
      </w:pPr>
      <w:r w:rsidRPr="006601B1">
        <w:rPr>
          <w:lang w:val="lv-LV"/>
        </w:rPr>
        <w:t xml:space="preserve">10.2. </w:t>
      </w:r>
      <w:r w:rsidR="00FD00B5">
        <w:rPr>
          <w:lang w:val="lv-LV"/>
        </w:rPr>
        <w:t>l</w:t>
      </w:r>
      <w:r w:rsidRPr="006601B1">
        <w:rPr>
          <w:lang w:val="lv-LV"/>
        </w:rPr>
        <w:t>abi – 4 punkti (labs projekta pieteikums, atbilst attiecīgās zinātnes nozares prasībām kritērijā, tomēr ir konstatējami atsevišķi trūkumi);</w:t>
      </w:r>
    </w:p>
    <w:p w14:paraId="273FA5D4" w14:textId="6880DC10" w:rsidR="003270BF" w:rsidRPr="006601B1" w:rsidRDefault="003270BF" w:rsidP="003270BF">
      <w:pPr>
        <w:ind w:firstLine="720"/>
        <w:contextualSpacing/>
        <w:rPr>
          <w:lang w:val="lv-LV"/>
        </w:rPr>
      </w:pPr>
      <w:r w:rsidRPr="006601B1">
        <w:rPr>
          <w:lang w:val="lv-LV"/>
        </w:rPr>
        <w:t xml:space="preserve">10.3. </w:t>
      </w:r>
      <w:r w:rsidR="00E12497">
        <w:rPr>
          <w:lang w:val="lv-LV"/>
        </w:rPr>
        <w:t>a</w:t>
      </w:r>
      <w:r w:rsidR="00BE6977" w:rsidRPr="006601B1">
        <w:rPr>
          <w:lang w:val="lv-LV"/>
        </w:rPr>
        <w:t xml:space="preserve">pmierinoši </w:t>
      </w:r>
      <w:r w:rsidRPr="006601B1">
        <w:rPr>
          <w:lang w:val="lv-LV"/>
        </w:rPr>
        <w:t>– 3 punkti (apmierinošs projekta pieteikums, kopumā atbilst attiecīgās zinātnes nozares prasībām kritērijā, ir konstatējami atsevišķi trūkumi, kas apgrūtinās projekta realizāciju un augstu rezultātu sasniegšanu);</w:t>
      </w:r>
    </w:p>
    <w:p w14:paraId="4FC98284" w14:textId="3287328C" w:rsidR="003270BF" w:rsidRPr="006601B1" w:rsidRDefault="003270BF" w:rsidP="003270BF">
      <w:pPr>
        <w:ind w:firstLine="720"/>
        <w:contextualSpacing/>
        <w:rPr>
          <w:lang w:val="lv-LV"/>
        </w:rPr>
      </w:pPr>
      <w:r w:rsidRPr="006601B1">
        <w:rPr>
          <w:lang w:val="lv-LV"/>
        </w:rPr>
        <w:t xml:space="preserve">10.4. </w:t>
      </w:r>
      <w:r w:rsidR="00BE6977">
        <w:rPr>
          <w:lang w:val="lv-LV"/>
        </w:rPr>
        <w:t>v</w:t>
      </w:r>
      <w:r w:rsidR="00BE6977" w:rsidRPr="006601B1">
        <w:rPr>
          <w:lang w:val="lv-LV"/>
        </w:rPr>
        <w:t xml:space="preserve">āji </w:t>
      </w:r>
      <w:r w:rsidRPr="006601B1">
        <w:rPr>
          <w:lang w:val="lv-LV"/>
        </w:rPr>
        <w:t>– 2 punkti (vājš projekta pieteikums, daļēji vai tikai vispārēji atbilst attiecīgās zinātnes nozares prasībām kritērijā, ir konstatējami trūkumi, kas padara apgrūtinošu projekta sekmīgu realizāciju un mērķu sasniegšanu);</w:t>
      </w:r>
    </w:p>
    <w:p w14:paraId="00A0ED41" w14:textId="61FA468D" w:rsidR="003270BF" w:rsidRPr="006601B1" w:rsidRDefault="003270BF" w:rsidP="003270BF">
      <w:pPr>
        <w:ind w:firstLine="720"/>
        <w:contextualSpacing/>
        <w:rPr>
          <w:lang w:val="lv-LV"/>
        </w:rPr>
      </w:pPr>
      <w:r w:rsidRPr="006601B1">
        <w:rPr>
          <w:lang w:val="lv-LV"/>
        </w:rPr>
        <w:t xml:space="preserve">10.5. </w:t>
      </w:r>
      <w:r w:rsidR="00BE6977">
        <w:rPr>
          <w:lang w:val="lv-LV"/>
        </w:rPr>
        <w:t>n</w:t>
      </w:r>
      <w:r w:rsidR="00BE6977" w:rsidRPr="006601B1">
        <w:rPr>
          <w:lang w:val="lv-LV"/>
        </w:rPr>
        <w:t xml:space="preserve">eapmierinoši </w:t>
      </w:r>
      <w:r w:rsidRPr="006601B1">
        <w:rPr>
          <w:lang w:val="lv-LV"/>
        </w:rPr>
        <w:t xml:space="preserve">– 1 punkts (neapmierinošs projekta pieteikums, neatbilst attiecīgās zinātnes nozares prasībām kritērijā, sniegtā informācija ir nepietiekama </w:t>
      </w:r>
      <w:proofErr w:type="spellStart"/>
      <w:r w:rsidRPr="006601B1">
        <w:rPr>
          <w:lang w:val="lv-LV"/>
        </w:rPr>
        <w:t>izvērtējuma</w:t>
      </w:r>
      <w:proofErr w:type="spellEnd"/>
      <w:r w:rsidRPr="006601B1">
        <w:rPr>
          <w:lang w:val="lv-LV"/>
        </w:rPr>
        <w:t xml:space="preserve"> veikšanai kritērijā, kā arī ir konstatējami būtiski trūkumi, kas padara apšaubāmu projekta realizāciju un mērķu sasniegšanu);</w:t>
      </w:r>
    </w:p>
    <w:p w14:paraId="38BA8E49" w14:textId="43172BF0" w:rsidR="003270BF" w:rsidRPr="006601B1" w:rsidRDefault="003270BF" w:rsidP="003270BF">
      <w:pPr>
        <w:ind w:firstLine="720"/>
        <w:contextualSpacing/>
        <w:rPr>
          <w:lang w:val="lv-LV"/>
        </w:rPr>
      </w:pPr>
      <w:r w:rsidRPr="006601B1">
        <w:rPr>
          <w:lang w:val="lv-LV"/>
        </w:rPr>
        <w:t>10.6. ja projekta pieteikuma vērtējums attiecīgajā kritērijā pārsniedz iepriekšējā zemākā vērtējuma prasības, bet pilnībā neizpilda nāk</w:t>
      </w:r>
      <w:r w:rsidR="00550B86">
        <w:rPr>
          <w:lang w:val="lv-LV"/>
        </w:rPr>
        <w:t>am</w:t>
      </w:r>
      <w:r w:rsidRPr="006601B1">
        <w:rPr>
          <w:lang w:val="lv-LV"/>
        </w:rPr>
        <w:t>ā augstākā vērtējuma prasības, vērtējumu var izteikt, piešķirot arī puspunktu, tas ir 0,5.</w:t>
      </w:r>
    </w:p>
    <w:p w14:paraId="621F2EF3" w14:textId="235D2893" w:rsidR="00C02E03" w:rsidRPr="00C02E03" w:rsidRDefault="003270BF" w:rsidP="00D053AC">
      <w:pPr>
        <w:spacing w:before="120" w:after="120"/>
        <w:ind w:firstLine="720"/>
        <w:rPr>
          <w:lang w:val="lv-LV"/>
        </w:rPr>
      </w:pPr>
      <w:r w:rsidRPr="006601B1">
        <w:rPr>
          <w:lang w:val="lv-LV"/>
        </w:rPr>
        <w:t>11.</w:t>
      </w:r>
      <w:r w:rsidR="00C02E03">
        <w:rPr>
          <w:lang w:val="lv-LV"/>
        </w:rPr>
        <w:t xml:space="preserve"> </w:t>
      </w:r>
      <w:r w:rsidR="00C02E03" w:rsidRPr="00C02E03">
        <w:rPr>
          <w:lang w:val="lv-LV"/>
        </w:rPr>
        <w:t>Par katra kritērija vērtējumu punktos eksperts, pielietojot savu projektu zinātniskās vērtēšanas kompetenci un darba pieredzi attiecīgajā zinātnes nozarē, sniedz zinātniski argumentētu pamatojumu. Eksperts pamatojumā skaidro piešķirto punktu skaitu, izmantojot savu profesionālo kvalifikāciju un pieredzi attiecīgajā zinātnes nozarē un tematikā.</w:t>
      </w:r>
    </w:p>
    <w:p w14:paraId="4FD2B269" w14:textId="2C5EB98D" w:rsidR="003270BF" w:rsidRPr="006601B1" w:rsidRDefault="003270BF" w:rsidP="00D053AC">
      <w:pPr>
        <w:spacing w:before="120" w:after="120"/>
        <w:ind w:firstLine="720"/>
        <w:rPr>
          <w:lang w:val="lv-LV"/>
        </w:rPr>
      </w:pPr>
      <w:r w:rsidRPr="006601B1">
        <w:rPr>
          <w:lang w:val="lv-LV"/>
        </w:rPr>
        <w:t xml:space="preserve">12. Trīs kalendāro dienu laikā no individuālā vērtējuma saņemšanas dienas </w:t>
      </w:r>
      <w:r w:rsidR="00783CD5">
        <w:rPr>
          <w:lang w:val="lv-LV"/>
        </w:rPr>
        <w:t>P</w:t>
      </w:r>
      <w:r w:rsidRPr="006601B1">
        <w:rPr>
          <w:lang w:val="lv-LV"/>
        </w:rPr>
        <w:t xml:space="preserve">adome </w:t>
      </w:r>
      <w:r w:rsidR="00511313" w:rsidRPr="006601B1">
        <w:rPr>
          <w:lang w:val="lv-LV"/>
        </w:rPr>
        <w:t xml:space="preserve">pārbauda, neiejaucoties eksperta kompetencē, vai </w:t>
      </w:r>
      <w:r w:rsidRPr="006601B1">
        <w:rPr>
          <w:lang w:val="lv-LV"/>
        </w:rPr>
        <w:t>individuāl</w:t>
      </w:r>
      <w:r w:rsidR="00511313" w:rsidRPr="006601B1">
        <w:rPr>
          <w:lang w:val="lv-LV"/>
        </w:rPr>
        <w:t>ais</w:t>
      </w:r>
      <w:r w:rsidRPr="006601B1">
        <w:rPr>
          <w:lang w:val="lv-LV"/>
        </w:rPr>
        <w:t xml:space="preserve"> vērtējum</w:t>
      </w:r>
      <w:r w:rsidR="00511313" w:rsidRPr="006601B1">
        <w:rPr>
          <w:lang w:val="lv-LV"/>
        </w:rPr>
        <w:t xml:space="preserve">s aptver </w:t>
      </w:r>
      <w:r w:rsidRPr="006601B1">
        <w:rPr>
          <w:lang w:val="lv-LV"/>
        </w:rPr>
        <w:t>MK noteikumu 27., 28. un 29.</w:t>
      </w:r>
      <w:r w:rsidR="00783CD5">
        <w:rPr>
          <w:lang w:val="lv-LV"/>
        </w:rPr>
        <w:t> </w:t>
      </w:r>
      <w:r w:rsidRPr="006601B1">
        <w:rPr>
          <w:lang w:val="lv-LV"/>
        </w:rPr>
        <w:t>punktā minēt</w:t>
      </w:r>
      <w:r w:rsidR="00511313" w:rsidRPr="006601B1">
        <w:rPr>
          <w:lang w:val="lv-LV"/>
        </w:rPr>
        <w:t>os</w:t>
      </w:r>
      <w:r w:rsidRPr="006601B1">
        <w:rPr>
          <w:lang w:val="lv-LV"/>
        </w:rPr>
        <w:t xml:space="preserve"> apsvērum</w:t>
      </w:r>
      <w:r w:rsidR="00511313" w:rsidRPr="006601B1">
        <w:rPr>
          <w:lang w:val="lv-LV"/>
        </w:rPr>
        <w:t>us</w:t>
      </w:r>
      <w:r w:rsidRPr="006601B1">
        <w:rPr>
          <w:lang w:val="lv-LV"/>
        </w:rPr>
        <w:t xml:space="preserve">, kā arī </w:t>
      </w:r>
      <w:r w:rsidR="002C51CC">
        <w:rPr>
          <w:lang w:val="lv-LV"/>
        </w:rPr>
        <w:t xml:space="preserve">atbilst </w:t>
      </w:r>
      <w:r w:rsidRPr="006601B1">
        <w:rPr>
          <w:lang w:val="lv-LV"/>
        </w:rPr>
        <w:t xml:space="preserve">metodikai, nepieciešamības gadījumā atgriežot individuālo vērtējumu ekspertam precizēšanai/pārstrādāšanai/pilnveidošanai, pamatojot atgriešanas iemeslus. Atgriešanas gadījumā eksperts trīs kalendāro dienu laikā no </w:t>
      </w:r>
      <w:r w:rsidR="00783CD5">
        <w:rPr>
          <w:lang w:val="lv-LV"/>
        </w:rPr>
        <w:t>P</w:t>
      </w:r>
      <w:r w:rsidRPr="006601B1">
        <w:rPr>
          <w:lang w:val="lv-LV"/>
        </w:rPr>
        <w:t>adomes paziņojuma par eksperta individuālā vērtējuma atgriešanu, kas nosūtīts ar elektroniskā pasta starpniecību, saņemšanas dienas, precizē, pārstrādā un apstiprina individuālo vērtējumu informācijas sistēmā.</w:t>
      </w:r>
    </w:p>
    <w:p w14:paraId="205C5BE8" w14:textId="7427089D" w:rsidR="003A753C" w:rsidRPr="006601B1" w:rsidRDefault="003A753C" w:rsidP="00D053AC">
      <w:pPr>
        <w:spacing w:before="120" w:after="120"/>
        <w:ind w:firstLine="720"/>
        <w:rPr>
          <w:lang w:val="lv-LV"/>
        </w:rPr>
      </w:pPr>
      <w:r w:rsidRPr="006601B1">
        <w:rPr>
          <w:lang w:val="lv-LV"/>
        </w:rPr>
        <w:t xml:space="preserve">13. Eksperts aizpilda individuālo vērtējumu informācijas sistēmā (skatīt </w:t>
      </w:r>
      <w:r w:rsidR="008D79A0">
        <w:rPr>
          <w:lang w:val="lv-LV"/>
        </w:rPr>
        <w:t>n</w:t>
      </w:r>
      <w:r w:rsidRPr="006601B1">
        <w:rPr>
          <w:lang w:val="lv-LV"/>
        </w:rPr>
        <w:t xml:space="preserve">olikuma 8. pielikumu “Projekta pieteikuma ekspertīzes individuālā/ekspertīzes konsolidētā vērtējuma veidlapa”) </w:t>
      </w:r>
      <w:r w:rsidR="00783CD5">
        <w:rPr>
          <w:lang w:val="lv-LV"/>
        </w:rPr>
        <w:t>saskaņā ar</w:t>
      </w:r>
      <w:r w:rsidRPr="006601B1">
        <w:rPr>
          <w:lang w:val="lv-LV"/>
        </w:rPr>
        <w:t xml:space="preserve"> šādiem kritērijiem un apsvērumiem:</w:t>
      </w:r>
    </w:p>
    <w:tbl>
      <w:tblPr>
        <w:tblStyle w:val="Reatabula"/>
        <w:tblW w:w="9781" w:type="dxa"/>
        <w:tblInd w:w="-147" w:type="dxa"/>
        <w:tblLook w:val="04A0" w:firstRow="1" w:lastRow="0" w:firstColumn="1" w:lastColumn="0" w:noHBand="0" w:noVBand="1"/>
      </w:tblPr>
      <w:tblGrid>
        <w:gridCol w:w="576"/>
        <w:gridCol w:w="3530"/>
        <w:gridCol w:w="1990"/>
        <w:gridCol w:w="3685"/>
      </w:tblGrid>
      <w:tr w:rsidR="004D61A7" w:rsidRPr="00804C72" w14:paraId="6A6854E4" w14:textId="77777777" w:rsidTr="00410212">
        <w:tc>
          <w:tcPr>
            <w:tcW w:w="9781" w:type="dxa"/>
            <w:gridSpan w:val="4"/>
          </w:tcPr>
          <w:p w14:paraId="30CAAD55" w14:textId="4BD848F1" w:rsidR="00EE5F77" w:rsidRPr="006601B1" w:rsidRDefault="00EE5F77" w:rsidP="008A16FD">
            <w:pPr>
              <w:jc w:val="center"/>
              <w:rPr>
                <w:b/>
                <w:lang w:val="lv-LV"/>
              </w:rPr>
            </w:pPr>
            <w:r w:rsidRPr="006601B1">
              <w:rPr>
                <w:b/>
                <w:lang w:val="lv-LV"/>
              </w:rPr>
              <w:t xml:space="preserve">Projekta </w:t>
            </w:r>
            <w:r w:rsidR="008A16FD" w:rsidRPr="006601B1">
              <w:rPr>
                <w:b/>
                <w:lang w:val="lv-LV"/>
              </w:rPr>
              <w:t>pieteikuma</w:t>
            </w:r>
            <w:r w:rsidRPr="006601B1">
              <w:rPr>
                <w:b/>
                <w:lang w:val="lv-LV"/>
              </w:rPr>
              <w:t xml:space="preserve"> </w:t>
            </w:r>
            <w:r w:rsidR="005D2D37" w:rsidRPr="006601B1">
              <w:rPr>
                <w:b/>
                <w:lang w:val="lv-LV"/>
              </w:rPr>
              <w:t xml:space="preserve">ekspertīzes </w:t>
            </w:r>
            <w:r w:rsidRPr="006601B1">
              <w:rPr>
                <w:b/>
                <w:lang w:val="lv-LV"/>
              </w:rPr>
              <w:t>individuālais/konsolidētais vērtējums</w:t>
            </w:r>
          </w:p>
        </w:tc>
      </w:tr>
      <w:tr w:rsidR="004D61A7" w:rsidRPr="006601B1" w14:paraId="196F019B" w14:textId="77777777" w:rsidTr="00410212">
        <w:tc>
          <w:tcPr>
            <w:tcW w:w="9781" w:type="dxa"/>
            <w:gridSpan w:val="4"/>
          </w:tcPr>
          <w:p w14:paraId="3F8DA5D1" w14:textId="77777777" w:rsidR="00EE5F77" w:rsidRPr="006601B1" w:rsidRDefault="00EE5F77" w:rsidP="00410212">
            <w:pPr>
              <w:rPr>
                <w:lang w:val="lv-LV"/>
              </w:rPr>
            </w:pPr>
            <w:r w:rsidRPr="006601B1">
              <w:rPr>
                <w:lang w:val="lv-LV"/>
              </w:rPr>
              <w:t>Projekta nosaukums:</w:t>
            </w:r>
          </w:p>
          <w:p w14:paraId="381F077C" w14:textId="66E69E0B" w:rsidR="00EE5F77" w:rsidRPr="006601B1" w:rsidRDefault="00EE5F77" w:rsidP="00410212">
            <w:pPr>
              <w:rPr>
                <w:lang w:val="lv-LV"/>
              </w:rPr>
            </w:pPr>
            <w:r w:rsidRPr="006601B1">
              <w:rPr>
                <w:lang w:val="lv-LV"/>
              </w:rPr>
              <w:t>Eksperts/</w:t>
            </w:r>
            <w:r w:rsidR="00517CB3">
              <w:rPr>
                <w:lang w:val="lv-LV"/>
              </w:rPr>
              <w:t>-</w:t>
            </w:r>
            <w:r w:rsidRPr="006601B1">
              <w:rPr>
                <w:lang w:val="lv-LV"/>
              </w:rPr>
              <w:t>i:</w:t>
            </w:r>
          </w:p>
        </w:tc>
      </w:tr>
      <w:tr w:rsidR="004D61A7" w:rsidRPr="006601B1" w14:paraId="2B0F4D1B" w14:textId="77777777" w:rsidTr="00410212">
        <w:tc>
          <w:tcPr>
            <w:tcW w:w="576" w:type="dxa"/>
          </w:tcPr>
          <w:p w14:paraId="529D5DD1" w14:textId="77777777" w:rsidR="00EE5F77" w:rsidRPr="006601B1" w:rsidRDefault="00EE5F77" w:rsidP="00410212">
            <w:pPr>
              <w:rPr>
                <w:b/>
                <w:lang w:val="lv-LV"/>
              </w:rPr>
            </w:pPr>
            <w:r w:rsidRPr="006601B1">
              <w:rPr>
                <w:b/>
                <w:lang w:val="lv-LV"/>
              </w:rPr>
              <w:t>1.</w:t>
            </w:r>
          </w:p>
        </w:tc>
        <w:tc>
          <w:tcPr>
            <w:tcW w:w="5520" w:type="dxa"/>
            <w:gridSpan w:val="2"/>
          </w:tcPr>
          <w:p w14:paraId="7A24F1D7" w14:textId="2DB09417" w:rsidR="00EE5F77" w:rsidRPr="006601B1" w:rsidRDefault="005D2D37" w:rsidP="00410212">
            <w:pPr>
              <w:jc w:val="center"/>
              <w:rPr>
                <w:b/>
                <w:lang w:val="lv-LV"/>
              </w:rPr>
            </w:pPr>
            <w:r w:rsidRPr="006601B1">
              <w:rPr>
                <w:b/>
                <w:lang w:val="lv-LV"/>
              </w:rPr>
              <w:t xml:space="preserve">Kritērijs: </w:t>
            </w:r>
            <w:r w:rsidR="000B3AEB" w:rsidRPr="006601B1">
              <w:rPr>
                <w:b/>
                <w:lang w:val="lv-LV"/>
              </w:rPr>
              <w:t>Projekta zinātniskā kvalitāte</w:t>
            </w:r>
          </w:p>
        </w:tc>
        <w:tc>
          <w:tcPr>
            <w:tcW w:w="3685" w:type="dxa"/>
          </w:tcPr>
          <w:p w14:paraId="765EB9EA" w14:textId="77777777" w:rsidR="00EE5F77" w:rsidRPr="006601B1" w:rsidRDefault="00EE5F77" w:rsidP="00410212">
            <w:pPr>
              <w:rPr>
                <w:b/>
                <w:lang w:val="lv-LV"/>
              </w:rPr>
            </w:pPr>
            <w:r w:rsidRPr="006601B1">
              <w:rPr>
                <w:lang w:val="lv-LV"/>
              </w:rPr>
              <w:t>Maksimāli 5 punkti</w:t>
            </w:r>
          </w:p>
        </w:tc>
      </w:tr>
      <w:tr w:rsidR="00FF4F5B" w:rsidRPr="00804C72" w14:paraId="5A341578" w14:textId="77777777" w:rsidTr="00410212">
        <w:tc>
          <w:tcPr>
            <w:tcW w:w="576" w:type="dxa"/>
          </w:tcPr>
          <w:p w14:paraId="189FC690" w14:textId="6C85D5B5" w:rsidR="00FF4F5B" w:rsidRPr="006601B1" w:rsidRDefault="00FF4F5B" w:rsidP="00410212">
            <w:pPr>
              <w:rPr>
                <w:b/>
                <w:lang w:val="lv-LV"/>
              </w:rPr>
            </w:pPr>
          </w:p>
        </w:tc>
        <w:tc>
          <w:tcPr>
            <w:tcW w:w="3530" w:type="dxa"/>
          </w:tcPr>
          <w:p w14:paraId="4491484C" w14:textId="4F849FB6" w:rsidR="00FF4F5B" w:rsidRPr="006601B1" w:rsidRDefault="00FF4F5B" w:rsidP="00410212">
            <w:pPr>
              <w:rPr>
                <w:lang w:val="lv-LV"/>
              </w:rPr>
            </w:pPr>
          </w:p>
        </w:tc>
        <w:tc>
          <w:tcPr>
            <w:tcW w:w="5675" w:type="dxa"/>
            <w:gridSpan w:val="2"/>
            <w:vMerge w:val="restart"/>
          </w:tcPr>
          <w:p w14:paraId="09E910F7" w14:textId="7E24C785" w:rsidR="00FF4F5B" w:rsidRPr="004D6687" w:rsidRDefault="00FF4F5B" w:rsidP="00E043A2">
            <w:pPr>
              <w:rPr>
                <w:i/>
                <w:lang w:val="lv-LV"/>
              </w:rPr>
            </w:pPr>
            <w:r w:rsidRPr="004D6687">
              <w:rPr>
                <w:i/>
                <w:lang w:val="lv-LV"/>
              </w:rPr>
              <w:t>Eksperts pamato sniegto vērtējumu punktos, ņemot vērā kritērij</w:t>
            </w:r>
            <w:r w:rsidR="00C60BF1" w:rsidRPr="004D6687">
              <w:rPr>
                <w:i/>
                <w:lang w:val="lv-LV"/>
              </w:rPr>
              <w:t>u</w:t>
            </w:r>
            <w:r w:rsidRPr="004D6687">
              <w:rPr>
                <w:i/>
                <w:lang w:val="lv-LV"/>
              </w:rPr>
              <w:t xml:space="preserve"> kopumā un kritērija katra apsvēruma izpildi. </w:t>
            </w:r>
          </w:p>
          <w:p w14:paraId="4D3C9405" w14:textId="3B738CB4" w:rsidR="00FF4F5B" w:rsidRPr="004D6687" w:rsidRDefault="00FF4F5B" w:rsidP="00E043A2">
            <w:pPr>
              <w:rPr>
                <w:i/>
                <w:lang w:val="lv-LV"/>
              </w:rPr>
            </w:pPr>
            <w:r w:rsidRPr="004D6687">
              <w:rPr>
                <w:i/>
                <w:lang w:val="lv-LV"/>
              </w:rPr>
              <w:t xml:space="preserve">1. Kritērijam specifiska informācija ir </w:t>
            </w:r>
            <w:r w:rsidR="00AE4E28">
              <w:rPr>
                <w:i/>
                <w:lang w:val="lv-LV"/>
              </w:rPr>
              <w:t>sniegta</w:t>
            </w:r>
            <w:r w:rsidRPr="004D6687">
              <w:rPr>
                <w:i/>
                <w:lang w:val="lv-LV"/>
              </w:rPr>
              <w:t xml:space="preserve"> projekta pieteikuma apraksta 1. nodaļā “Zinātniskā izcilība”, kā arī 2.</w:t>
            </w:r>
            <w:r w:rsidR="00C60BF1" w:rsidRPr="004D6687">
              <w:rPr>
                <w:i/>
                <w:lang w:val="lv-LV"/>
              </w:rPr>
              <w:t>5</w:t>
            </w:r>
            <w:r w:rsidRPr="004D6687">
              <w:rPr>
                <w:i/>
                <w:lang w:val="lv-LV"/>
              </w:rPr>
              <w:t>. apakšnodaļā “Projekta zinātniskie rezultāti un to pieejamības nodrošināšana” un 3.1.</w:t>
            </w:r>
            <w:r w:rsidR="00AE4E28">
              <w:rPr>
                <w:i/>
                <w:lang w:val="lv-LV"/>
              </w:rPr>
              <w:t> </w:t>
            </w:r>
            <w:r w:rsidRPr="004D6687">
              <w:rPr>
                <w:i/>
                <w:lang w:val="lv-LV"/>
              </w:rPr>
              <w:t xml:space="preserve">apakšnodaļā “Projekta iesniedzējs un zinātniskā grupa”, bet, vērtējot kritēriju, jāņem vērā projekta pieteikums kopumā. </w:t>
            </w:r>
          </w:p>
          <w:p w14:paraId="280757D0" w14:textId="70A11579" w:rsidR="00FF4F5B" w:rsidRPr="004D6687" w:rsidRDefault="00FF4F5B" w:rsidP="00E043A2">
            <w:pPr>
              <w:rPr>
                <w:i/>
                <w:lang w:val="lv-LV"/>
              </w:rPr>
            </w:pPr>
            <w:r w:rsidRPr="004D6687">
              <w:rPr>
                <w:i/>
                <w:lang w:val="lv-LV"/>
              </w:rPr>
              <w:t xml:space="preserve">2. Projekta zinātnisko izcilību, tajā skaitā izvēlēto pētījuma stratēģiju un metodoloģiskos risinājumus, spēju radīt jaunas zināšanas vai tehnoloģiskās atziņas, kā arī </w:t>
            </w:r>
            <w:r w:rsidRPr="004D6687">
              <w:rPr>
                <w:i/>
                <w:lang w:val="lv-LV"/>
              </w:rPr>
              <w:lastRenderedPageBreak/>
              <w:t xml:space="preserve">spēju veidot un attīstīt starpdisciplināru un iekļaujošu starptautiski konkurētspējīgu zinātnieku grupu, kas zinātniskajā darbībā izmanto pētniecības metodes un tehnoloģijas, kas ir atzītas pasaules zinātnieku vidū, vērtē </w:t>
            </w:r>
            <w:r w:rsidR="00AE4E28">
              <w:rPr>
                <w:i/>
                <w:lang w:val="lv-LV"/>
              </w:rPr>
              <w:t>saskaņā ar</w:t>
            </w:r>
            <w:r w:rsidRPr="004D6687">
              <w:rPr>
                <w:i/>
                <w:lang w:val="lv-LV"/>
              </w:rPr>
              <w:t xml:space="preserve"> attiecīgās zinātnes nozares vai nozaru un projekta specifik</w:t>
            </w:r>
            <w:r w:rsidR="00AE4E28">
              <w:rPr>
                <w:i/>
                <w:lang w:val="lv-LV"/>
              </w:rPr>
              <w:t>u</w:t>
            </w:r>
            <w:r w:rsidRPr="004D6687">
              <w:rPr>
                <w:i/>
                <w:lang w:val="lv-LV"/>
              </w:rPr>
              <w:t>, kā arī projekta pieteikuma iesniedzēja un projekta sadarbības partneru (ja tādi ir) institūciju specifik</w:t>
            </w:r>
            <w:r w:rsidR="00AE4E28">
              <w:rPr>
                <w:i/>
                <w:lang w:val="lv-LV"/>
              </w:rPr>
              <w:t>u</w:t>
            </w:r>
            <w:r w:rsidRPr="004D6687">
              <w:rPr>
                <w:i/>
                <w:lang w:val="lv-LV"/>
              </w:rPr>
              <w:t>.</w:t>
            </w:r>
          </w:p>
          <w:p w14:paraId="3CC091CB" w14:textId="2C8C7ADC" w:rsidR="00FF4F5B" w:rsidRPr="004D6687" w:rsidRDefault="00FF4F5B" w:rsidP="00E043A2">
            <w:pPr>
              <w:rPr>
                <w:i/>
                <w:lang w:val="lv-LV"/>
              </w:rPr>
            </w:pPr>
            <w:r w:rsidRPr="004D6687">
              <w:rPr>
                <w:i/>
                <w:lang w:val="lv-LV"/>
              </w:rPr>
              <w:t xml:space="preserve">3. Izvērtēšanā ņem vērā </w:t>
            </w:r>
            <w:r w:rsidR="008D79A0">
              <w:rPr>
                <w:i/>
                <w:lang w:val="lv-LV"/>
              </w:rPr>
              <w:t>p</w:t>
            </w:r>
            <w:r w:rsidRPr="004D6687">
              <w:rPr>
                <w:i/>
                <w:lang w:val="lv-LV"/>
              </w:rPr>
              <w:t xml:space="preserve">rogrammas </w:t>
            </w:r>
            <w:r w:rsidR="00020BAE">
              <w:rPr>
                <w:i/>
                <w:lang w:val="lv-LV"/>
              </w:rPr>
              <w:t>mērķi</w:t>
            </w:r>
            <w:r w:rsidRPr="004D6687">
              <w:rPr>
                <w:i/>
                <w:lang w:val="lv-LV"/>
              </w:rPr>
              <w:t xml:space="preserve"> un</w:t>
            </w:r>
            <w:r w:rsidR="00AE3ADE" w:rsidRPr="004D6687">
              <w:rPr>
                <w:i/>
                <w:lang w:val="lv-LV"/>
              </w:rPr>
              <w:t xml:space="preserve"> MK rīkojuma </w:t>
            </w:r>
            <w:r w:rsidR="00AE4E28">
              <w:rPr>
                <w:i/>
                <w:lang w:val="lv-LV"/>
              </w:rPr>
              <w:t>5</w:t>
            </w:r>
            <w:r w:rsidR="00AE3ADE" w:rsidRPr="004D6687">
              <w:rPr>
                <w:i/>
                <w:lang w:val="lv-LV"/>
              </w:rPr>
              <w:t>. punkt</w:t>
            </w:r>
            <w:r w:rsidR="005E7595">
              <w:rPr>
                <w:i/>
                <w:lang w:val="lv-LV"/>
              </w:rPr>
              <w:t>a apakšpunktā</w:t>
            </w:r>
            <w:r w:rsidR="00AE3ADE" w:rsidRPr="004D6687">
              <w:rPr>
                <w:i/>
                <w:lang w:val="lv-LV"/>
              </w:rPr>
              <w:t xml:space="preserve"> noteikto uzdevumu </w:t>
            </w:r>
            <w:r w:rsidRPr="004D6687">
              <w:rPr>
                <w:i/>
                <w:lang w:val="lv-LV"/>
              </w:rPr>
              <w:t xml:space="preserve">un </w:t>
            </w:r>
            <w:r w:rsidR="008D79A0">
              <w:rPr>
                <w:i/>
                <w:lang w:val="lv-LV"/>
              </w:rPr>
              <w:t>p</w:t>
            </w:r>
            <w:r w:rsidRPr="004D6687">
              <w:rPr>
                <w:i/>
                <w:lang w:val="lv-LV"/>
              </w:rPr>
              <w:t>rogrammas horizontālos uzdevumus, rezultātus (</w:t>
            </w:r>
            <w:r w:rsidR="00AE4E28">
              <w:rPr>
                <w:i/>
                <w:lang w:val="lv-LV"/>
              </w:rPr>
              <w:t>saskaņā ar</w:t>
            </w:r>
            <w:r w:rsidRPr="004D6687">
              <w:rPr>
                <w:i/>
                <w:lang w:val="lv-LV"/>
              </w:rPr>
              <w:t xml:space="preserve"> MK rīkojuma </w:t>
            </w:r>
            <w:r w:rsidR="00AE4E28">
              <w:rPr>
                <w:i/>
                <w:lang w:val="lv-LV"/>
              </w:rPr>
              <w:t>6</w:t>
            </w:r>
            <w:r w:rsidRPr="004D6687">
              <w:rPr>
                <w:i/>
                <w:lang w:val="lv-LV"/>
              </w:rPr>
              <w:t xml:space="preserve">. un </w:t>
            </w:r>
            <w:r w:rsidR="00AE4E28">
              <w:rPr>
                <w:i/>
                <w:lang w:val="lv-LV"/>
              </w:rPr>
              <w:t>7</w:t>
            </w:r>
            <w:r w:rsidRPr="004D6687">
              <w:rPr>
                <w:i/>
                <w:lang w:val="lv-LV"/>
              </w:rPr>
              <w:t>.</w:t>
            </w:r>
            <w:r w:rsidR="00AE4E28">
              <w:rPr>
                <w:i/>
                <w:lang w:val="lv-LV"/>
              </w:rPr>
              <w:t> </w:t>
            </w:r>
            <w:r w:rsidRPr="004D6687">
              <w:rPr>
                <w:i/>
                <w:lang w:val="lv-LV"/>
              </w:rPr>
              <w:t>punkt</w:t>
            </w:r>
            <w:r w:rsidR="00AE4E28">
              <w:rPr>
                <w:i/>
                <w:lang w:val="lv-LV"/>
              </w:rPr>
              <w:t>u</w:t>
            </w:r>
            <w:r w:rsidRPr="004D6687">
              <w:rPr>
                <w:i/>
                <w:lang w:val="lv-LV"/>
              </w:rPr>
              <w:t xml:space="preserve">) un to īstenošanas iespējas, kā arī novērtē, vai projekta pieteikums ir adekvāts, lai sasniegtu </w:t>
            </w:r>
            <w:r w:rsidR="008D79A0">
              <w:rPr>
                <w:i/>
                <w:lang w:val="lv-LV"/>
              </w:rPr>
              <w:t>p</w:t>
            </w:r>
            <w:r w:rsidRPr="004D6687">
              <w:rPr>
                <w:i/>
                <w:lang w:val="lv-LV"/>
              </w:rPr>
              <w:t>rogrammas mērķ</w:t>
            </w:r>
            <w:r w:rsidR="00020BAE">
              <w:rPr>
                <w:i/>
                <w:lang w:val="lv-LV"/>
              </w:rPr>
              <w:t>i</w:t>
            </w:r>
            <w:r w:rsidRPr="004D6687">
              <w:rPr>
                <w:i/>
                <w:lang w:val="lv-LV"/>
              </w:rPr>
              <w:t xml:space="preserve"> </w:t>
            </w:r>
            <w:r w:rsidR="00373C5D">
              <w:rPr>
                <w:i/>
                <w:lang w:val="lv-LV"/>
              </w:rPr>
              <w:t>saskaņā ar</w:t>
            </w:r>
            <w:r w:rsidRPr="004D6687">
              <w:rPr>
                <w:i/>
                <w:lang w:val="lv-LV"/>
              </w:rPr>
              <w:t xml:space="preserve"> projekta jom</w:t>
            </w:r>
            <w:r w:rsidR="00373C5D">
              <w:rPr>
                <w:i/>
                <w:lang w:val="lv-LV"/>
              </w:rPr>
              <w:t>u</w:t>
            </w:r>
            <w:r w:rsidRPr="004D6687">
              <w:rPr>
                <w:i/>
                <w:lang w:val="lv-LV"/>
              </w:rPr>
              <w:t xml:space="preserve"> un paredzēt</w:t>
            </w:r>
            <w:r w:rsidR="00373C5D">
              <w:rPr>
                <w:i/>
                <w:lang w:val="lv-LV"/>
              </w:rPr>
              <w:t>o</w:t>
            </w:r>
            <w:r w:rsidRPr="004D6687">
              <w:rPr>
                <w:i/>
                <w:lang w:val="lv-LV"/>
              </w:rPr>
              <w:t xml:space="preserve"> īstenošanas termiņ</w:t>
            </w:r>
            <w:r w:rsidR="00373C5D">
              <w:rPr>
                <w:i/>
                <w:lang w:val="lv-LV"/>
              </w:rPr>
              <w:t>u</w:t>
            </w:r>
            <w:r w:rsidRPr="004D6687">
              <w:rPr>
                <w:i/>
                <w:lang w:val="lv-LV"/>
              </w:rPr>
              <w:t>.</w:t>
            </w:r>
          </w:p>
          <w:p w14:paraId="7A47D2B3" w14:textId="61FA03FC" w:rsidR="00435099" w:rsidRPr="004D6687" w:rsidRDefault="00FF4F5B" w:rsidP="00435099">
            <w:pPr>
              <w:rPr>
                <w:i/>
                <w:lang w:val="lv-LV"/>
              </w:rPr>
            </w:pPr>
            <w:r w:rsidRPr="004D6687">
              <w:rPr>
                <w:i/>
                <w:lang w:val="lv-LV"/>
              </w:rPr>
              <w:t xml:space="preserve">4. Izvērtē projekta kopējo potenciālu attīstīt zināšanu bāzi </w:t>
            </w:r>
            <w:r w:rsidR="00BB3E52" w:rsidRPr="008802D9">
              <w:rPr>
                <w:i/>
                <w:lang w:val="lv-LV"/>
              </w:rPr>
              <w:t xml:space="preserve">Latvijas pārtikas </w:t>
            </w:r>
            <w:proofErr w:type="spellStart"/>
            <w:r w:rsidR="00BB3E52" w:rsidRPr="008802D9">
              <w:rPr>
                <w:i/>
                <w:lang w:val="lv-LV"/>
              </w:rPr>
              <w:t>pašnodrošinājuma</w:t>
            </w:r>
            <w:proofErr w:type="spellEnd"/>
            <w:r w:rsidR="00BB3E52" w:rsidRPr="008802D9">
              <w:rPr>
                <w:i/>
                <w:lang w:val="lv-LV"/>
              </w:rPr>
              <w:t xml:space="preserve"> un/vai integrētas un adaptīvas meža apsaimniekošanas jomās</w:t>
            </w:r>
            <w:r w:rsidRPr="008802D9">
              <w:rPr>
                <w:i/>
                <w:lang w:val="lv-LV"/>
              </w:rPr>
              <w:t>, lai attīstītu</w:t>
            </w:r>
            <w:r w:rsidRPr="004D6687">
              <w:rPr>
                <w:i/>
                <w:lang w:val="lv-LV"/>
              </w:rPr>
              <w:t xml:space="preserve"> nacionālās pētniecības un inovāciju sistēmas, kuru ietvaros tiek risinātas sabiedrībai aktuālas problēmas.</w:t>
            </w:r>
          </w:p>
          <w:p w14:paraId="306B0674" w14:textId="2CD88E6A" w:rsidR="00435099" w:rsidRPr="004D6687" w:rsidRDefault="00435099" w:rsidP="00435099">
            <w:pPr>
              <w:rPr>
                <w:i/>
                <w:lang w:val="lv-LV"/>
              </w:rPr>
            </w:pPr>
            <w:r w:rsidRPr="004D6687">
              <w:rPr>
                <w:i/>
                <w:lang w:val="lv-LV"/>
              </w:rPr>
              <w:t>5. Eksperts izvērtē arī</w:t>
            </w:r>
            <w:r w:rsidR="00F33351">
              <w:rPr>
                <w:i/>
                <w:lang w:val="lv-LV"/>
              </w:rPr>
              <w:t>,</w:t>
            </w:r>
            <w:r w:rsidRPr="004D6687">
              <w:rPr>
                <w:i/>
                <w:lang w:val="lv-LV"/>
              </w:rPr>
              <w:t xml:space="preserve"> vai </w:t>
            </w:r>
            <w:r w:rsidR="008D79A0">
              <w:rPr>
                <w:i/>
                <w:lang w:val="lv-LV"/>
              </w:rPr>
              <w:t>p</w:t>
            </w:r>
            <w:r w:rsidRPr="004D6687">
              <w:rPr>
                <w:i/>
                <w:lang w:val="lv-LV"/>
              </w:rPr>
              <w:t>rojekta iesniedzējs, aizpildot pieteikumu</w:t>
            </w:r>
            <w:r w:rsidR="00F33351">
              <w:rPr>
                <w:i/>
                <w:lang w:val="lv-LV"/>
              </w:rPr>
              <w:t>,</w:t>
            </w:r>
            <w:r w:rsidRPr="004D6687">
              <w:rPr>
                <w:i/>
                <w:lang w:val="lv-LV"/>
              </w:rPr>
              <w:t xml:space="preserve"> ir ievērojis šādus nosacījumus:</w:t>
            </w:r>
          </w:p>
          <w:p w14:paraId="4FDA584A" w14:textId="2A82D4A2" w:rsidR="00052504" w:rsidRPr="004D6687" w:rsidRDefault="00052504" w:rsidP="00052504">
            <w:pPr>
              <w:ind w:left="720"/>
              <w:rPr>
                <w:i/>
                <w:lang w:val="lv-LV"/>
              </w:rPr>
            </w:pPr>
            <w:r w:rsidRPr="004D6687">
              <w:rPr>
                <w:i/>
                <w:lang w:val="lv-LV"/>
              </w:rPr>
              <w:t>- veidot pārdomātu un izsvērtu pētījuma dizainu</w:t>
            </w:r>
            <w:r w:rsidR="00AE3ADE" w:rsidRPr="004D6687">
              <w:rPr>
                <w:i/>
                <w:lang w:val="lv-LV"/>
              </w:rPr>
              <w:t>,</w:t>
            </w:r>
            <w:r w:rsidRPr="004D6687">
              <w:rPr>
                <w:i/>
                <w:lang w:val="lv-LV"/>
              </w:rPr>
              <w:t xml:space="preserve"> izvēloties zinātniskajai darbībai un pētniecībai atbilst</w:t>
            </w:r>
            <w:r w:rsidR="00780BAD">
              <w:rPr>
                <w:i/>
                <w:lang w:val="lv-LV"/>
              </w:rPr>
              <w:t>īgas</w:t>
            </w:r>
            <w:r w:rsidRPr="004D6687">
              <w:rPr>
                <w:i/>
                <w:lang w:val="lv-LV"/>
              </w:rPr>
              <w:t>, tai skaitā inovatīvas</w:t>
            </w:r>
            <w:r w:rsidR="004D5C19">
              <w:rPr>
                <w:i/>
                <w:lang w:val="lv-LV"/>
              </w:rPr>
              <w:t>,</w:t>
            </w:r>
            <w:r w:rsidRPr="004D6687">
              <w:rPr>
                <w:i/>
                <w:lang w:val="lv-LV"/>
              </w:rPr>
              <w:t xml:space="preserve"> pētniecības metodes un tehnoloģijas, piemēram, uz dizainu balstītu pētījuma pieeju (</w:t>
            </w:r>
            <w:proofErr w:type="spellStart"/>
            <w:r w:rsidRPr="004D6687">
              <w:rPr>
                <w:i/>
                <w:lang w:val="lv-LV"/>
              </w:rPr>
              <w:t>design-based</w:t>
            </w:r>
            <w:proofErr w:type="spellEnd"/>
            <w:r w:rsidR="003F071B" w:rsidRPr="004D6687">
              <w:rPr>
                <w:i/>
                <w:lang w:val="lv-LV"/>
              </w:rPr>
              <w:t xml:space="preserve"> </w:t>
            </w:r>
            <w:proofErr w:type="spellStart"/>
            <w:r w:rsidRPr="004D6687">
              <w:rPr>
                <w:i/>
                <w:lang w:val="lv-LV"/>
              </w:rPr>
              <w:t>research</w:t>
            </w:r>
            <w:proofErr w:type="spellEnd"/>
            <w:r w:rsidRPr="004D6687">
              <w:rPr>
                <w:i/>
                <w:lang w:val="lv-LV"/>
              </w:rPr>
              <w:t>), un liekot</w:t>
            </w:r>
            <w:r w:rsidRPr="004D6687">
              <w:rPr>
                <w:i/>
                <w:color w:val="FF0000"/>
                <w:lang w:val="lv-LV"/>
              </w:rPr>
              <w:t xml:space="preserve"> </w:t>
            </w:r>
            <w:r w:rsidRPr="004D6687">
              <w:rPr>
                <w:i/>
                <w:lang w:val="lv-LV"/>
              </w:rPr>
              <w:t>uzsvaru uz praktiskiem risinājumiem;</w:t>
            </w:r>
          </w:p>
          <w:p w14:paraId="067A00A1" w14:textId="3C3CEBA5" w:rsidR="00052504" w:rsidRPr="004D6687" w:rsidRDefault="00052504" w:rsidP="00052504">
            <w:pPr>
              <w:ind w:left="720"/>
              <w:rPr>
                <w:i/>
                <w:lang w:val="lv-LV"/>
              </w:rPr>
            </w:pPr>
            <w:r w:rsidRPr="004D6687">
              <w:rPr>
                <w:i/>
                <w:lang w:val="lv-LV"/>
              </w:rPr>
              <w:t xml:space="preserve">- izmantot Latvijā apkopotās datu kopas, tai skaitā Valsts izglītības informācijas sistēmu (VIIS), Latvijas </w:t>
            </w:r>
            <w:r w:rsidR="00780BAD">
              <w:rPr>
                <w:i/>
                <w:lang w:val="lv-LV"/>
              </w:rPr>
              <w:t>A</w:t>
            </w:r>
            <w:r w:rsidRPr="004D6687">
              <w:rPr>
                <w:i/>
                <w:lang w:val="lv-LV"/>
              </w:rPr>
              <w:t>tvērto datu portālu, Centrālās statistikas pārvaldes un citus datus;</w:t>
            </w:r>
          </w:p>
          <w:p w14:paraId="1176C9A1" w14:textId="7046A14D" w:rsidR="00052504" w:rsidRPr="004D6687" w:rsidRDefault="00052504" w:rsidP="00052504">
            <w:pPr>
              <w:ind w:left="720"/>
              <w:rPr>
                <w:i/>
                <w:lang w:val="lv-LV"/>
              </w:rPr>
            </w:pPr>
            <w:r w:rsidRPr="004D6687">
              <w:rPr>
                <w:i/>
                <w:lang w:val="lv-LV"/>
              </w:rPr>
              <w:t>- izmantot starptautisko salīdzinošo pētījumu datus un starptautisko labo prakšu atziņas sasaistē ar nacionālo kontekstu un vajadzībām;</w:t>
            </w:r>
          </w:p>
          <w:p w14:paraId="1521CE41" w14:textId="624A9696" w:rsidR="00052504" w:rsidRPr="004D6687" w:rsidRDefault="00052504" w:rsidP="00052504">
            <w:pPr>
              <w:ind w:left="720"/>
              <w:rPr>
                <w:i/>
                <w:lang w:val="lv-LV"/>
              </w:rPr>
            </w:pPr>
            <w:r w:rsidRPr="004D6687">
              <w:rPr>
                <w:i/>
                <w:lang w:val="lv-LV"/>
              </w:rPr>
              <w:t xml:space="preserve">- pētījuma būtiskai daļai ir jābūt sistēmiskiem pārskatiem un </w:t>
            </w:r>
            <w:proofErr w:type="spellStart"/>
            <w:r w:rsidRPr="004D6687">
              <w:rPr>
                <w:i/>
                <w:lang w:val="lv-LV"/>
              </w:rPr>
              <w:t>metaanalīzēm</w:t>
            </w:r>
            <w:proofErr w:type="spellEnd"/>
            <w:r w:rsidRPr="004D6687">
              <w:rPr>
                <w:i/>
                <w:lang w:val="lv-LV"/>
              </w:rPr>
              <w:t xml:space="preserve">; </w:t>
            </w:r>
          </w:p>
          <w:p w14:paraId="4CF23FE5" w14:textId="366198ED" w:rsidR="00052504" w:rsidRPr="004D6687" w:rsidRDefault="00052504" w:rsidP="00052504">
            <w:pPr>
              <w:ind w:left="720"/>
              <w:rPr>
                <w:i/>
                <w:lang w:val="lv-LV"/>
              </w:rPr>
            </w:pPr>
            <w:r w:rsidRPr="004D6687">
              <w:rPr>
                <w:i/>
                <w:lang w:val="lv-LV"/>
              </w:rPr>
              <w:t xml:space="preserve">- izvērtēt esošos risinājumus, piedāvājot tajos uzlabojumus vai izstrādājot jaunus risinājumus pētījuma rezultātu sasniegšanai; </w:t>
            </w:r>
          </w:p>
          <w:p w14:paraId="048A1B72" w14:textId="78AB3188" w:rsidR="00052504" w:rsidRPr="004D6687" w:rsidRDefault="00052504" w:rsidP="00052504">
            <w:pPr>
              <w:ind w:left="720"/>
              <w:rPr>
                <w:i/>
                <w:lang w:val="lv-LV"/>
              </w:rPr>
            </w:pPr>
            <w:r w:rsidRPr="004D6687">
              <w:rPr>
                <w:i/>
                <w:lang w:val="lv-LV"/>
              </w:rPr>
              <w:t>- nosakot pētījuma saturisko fokusu</w:t>
            </w:r>
            <w:r w:rsidR="00AE3ADE" w:rsidRPr="004D6687">
              <w:rPr>
                <w:i/>
                <w:lang w:val="lv-LV"/>
              </w:rPr>
              <w:t>,</w:t>
            </w:r>
            <w:r w:rsidRPr="004D6687">
              <w:rPr>
                <w:i/>
                <w:lang w:val="lv-LV"/>
              </w:rPr>
              <w:t xml:space="preserve"> balstīties uz  </w:t>
            </w:r>
            <w:proofErr w:type="spellStart"/>
            <w:r w:rsidRPr="004D6687">
              <w:rPr>
                <w:i/>
                <w:lang w:val="lv-LV"/>
              </w:rPr>
              <w:t>priekšizpēti</w:t>
            </w:r>
            <w:proofErr w:type="spellEnd"/>
            <w:r w:rsidRPr="004D6687">
              <w:rPr>
                <w:i/>
                <w:lang w:val="lv-LV"/>
              </w:rPr>
              <w:t>, kas pamatota esošo rīcībpolitikas  prioritāšu un uzsākto reformu analīzē;</w:t>
            </w:r>
          </w:p>
          <w:p w14:paraId="414BA36E" w14:textId="27C18CC6" w:rsidR="00052504" w:rsidRPr="004D6687" w:rsidRDefault="00052504" w:rsidP="00052504">
            <w:pPr>
              <w:ind w:left="720"/>
              <w:rPr>
                <w:i/>
                <w:lang w:val="lv-LV"/>
              </w:rPr>
            </w:pPr>
            <w:r w:rsidRPr="004D6687">
              <w:rPr>
                <w:i/>
                <w:lang w:val="lv-LV"/>
              </w:rPr>
              <w:t xml:space="preserve">- </w:t>
            </w:r>
            <w:r w:rsidRPr="00A00CC7">
              <w:rPr>
                <w:i/>
                <w:lang w:val="lv-LV"/>
              </w:rPr>
              <w:t>nodrošināt lietotāja (mērķa grupas) aktīvu iesaisti pētījuma rezultātu aprobācijai praksē visos līmeņos – izglītības institūcijas, pašvaldības, valsts līmenī –, veicot pastāvīgu pētījuma rezultātu pilnveidi, balstoties uz aprobāciju. Kur attiecināms, pētījumu rezultātu aprobēšanā izmantot pētnieciskās metodes, kas ļauj identificēt cēloņsakarības</w:t>
            </w:r>
            <w:r w:rsidR="004D5C19">
              <w:rPr>
                <w:i/>
                <w:lang w:val="lv-LV"/>
              </w:rPr>
              <w:t>,</w:t>
            </w:r>
            <w:r w:rsidRPr="00A00CC7">
              <w:rPr>
                <w:i/>
                <w:lang w:val="lv-LV"/>
              </w:rPr>
              <w:t xml:space="preserve"> balstoties uz </w:t>
            </w:r>
            <w:r w:rsidRPr="00A00CC7">
              <w:rPr>
                <w:i/>
                <w:lang w:val="lv-LV"/>
              </w:rPr>
              <w:lastRenderedPageBreak/>
              <w:t xml:space="preserve">eksperimentālām vai </w:t>
            </w:r>
            <w:proofErr w:type="spellStart"/>
            <w:r w:rsidRPr="00A00CC7">
              <w:rPr>
                <w:i/>
                <w:lang w:val="lv-LV"/>
              </w:rPr>
              <w:t>kvazieksperimentālām</w:t>
            </w:r>
            <w:proofErr w:type="spellEnd"/>
            <w:r w:rsidRPr="00A00CC7">
              <w:rPr>
                <w:i/>
                <w:lang w:val="lv-LV"/>
              </w:rPr>
              <w:t xml:space="preserve"> metodēm;</w:t>
            </w:r>
          </w:p>
          <w:p w14:paraId="0767D78D" w14:textId="77777777" w:rsidR="00AE3ADE" w:rsidRPr="00E352D8" w:rsidRDefault="00052504" w:rsidP="00AE3ADE">
            <w:pPr>
              <w:ind w:left="720"/>
              <w:rPr>
                <w:i/>
                <w:iCs/>
                <w:strike/>
                <w:lang w:val="lv-LV"/>
              </w:rPr>
            </w:pPr>
            <w:r w:rsidRPr="004D6687">
              <w:rPr>
                <w:i/>
                <w:lang w:val="lv-LV"/>
              </w:rPr>
              <w:t>- izlases un risinājumu testēšanas kopai ir jābūt reprezentatīvai</w:t>
            </w:r>
            <w:r w:rsidR="00AE3ADE" w:rsidRPr="004D6687">
              <w:rPr>
                <w:i/>
                <w:lang w:val="lv-LV"/>
              </w:rPr>
              <w:t xml:space="preserve"> </w:t>
            </w:r>
            <w:r w:rsidR="00AE3ADE" w:rsidRPr="00E352D8">
              <w:rPr>
                <w:i/>
                <w:iCs/>
                <w:lang w:val="lv-LV"/>
              </w:rPr>
              <w:t xml:space="preserve">attiecībā uz </w:t>
            </w:r>
            <w:proofErr w:type="spellStart"/>
            <w:r w:rsidR="00AE3ADE" w:rsidRPr="00E352D8">
              <w:rPr>
                <w:i/>
                <w:iCs/>
                <w:lang w:val="lv-LV"/>
              </w:rPr>
              <w:t>ģenerālkopu</w:t>
            </w:r>
            <w:proofErr w:type="spellEnd"/>
            <w:r w:rsidR="00AE3ADE" w:rsidRPr="00E352D8">
              <w:rPr>
                <w:i/>
                <w:iCs/>
                <w:lang w:val="lv-LV"/>
              </w:rPr>
              <w:t>;</w:t>
            </w:r>
          </w:p>
          <w:p w14:paraId="06C9D60E" w14:textId="2BAF8E74" w:rsidR="00052504" w:rsidRPr="004D6687" w:rsidRDefault="00052504" w:rsidP="00052504">
            <w:pPr>
              <w:ind w:left="720"/>
              <w:rPr>
                <w:lang w:val="lv-LV"/>
              </w:rPr>
            </w:pPr>
            <w:r w:rsidRPr="004D6687">
              <w:rPr>
                <w:i/>
                <w:lang w:val="lv-LV"/>
              </w:rPr>
              <w:t xml:space="preserve">- izvērtēt nepieciešamību (atkarībā no plānotās pētījuma tēmas) sadarbībai starp dažādām zinātņu nozarēm un </w:t>
            </w:r>
            <w:proofErr w:type="spellStart"/>
            <w:r w:rsidRPr="004D6687">
              <w:rPr>
                <w:i/>
                <w:lang w:val="lv-LV"/>
              </w:rPr>
              <w:t>apakšnozarēm</w:t>
            </w:r>
            <w:proofErr w:type="spellEnd"/>
            <w:r w:rsidRPr="004D6687">
              <w:rPr>
                <w:i/>
                <w:lang w:val="lv-LV"/>
              </w:rPr>
              <w:t>, nodrošinot kvalitatīvu pētījuma mērķu sasniegšanu;</w:t>
            </w:r>
          </w:p>
          <w:p w14:paraId="08259248" w14:textId="112F155A" w:rsidR="00052504" w:rsidRPr="004D6687" w:rsidRDefault="00052504" w:rsidP="00052504">
            <w:pPr>
              <w:ind w:left="720"/>
              <w:rPr>
                <w:i/>
                <w:iCs/>
                <w:lang w:val="lv-LV"/>
              </w:rPr>
            </w:pPr>
            <w:r w:rsidRPr="004D6687">
              <w:rPr>
                <w:i/>
                <w:iCs/>
                <w:lang w:val="lv-LV"/>
              </w:rPr>
              <w:t>- izstrādāt projekta iekšējās uzraudzības un risku vadības mehānismus kvalitatīvai pētījuma īstenošanai, tai skaitā izveidojot projekta vadības komiteju.</w:t>
            </w:r>
          </w:p>
          <w:p w14:paraId="148F581D" w14:textId="6A702FA2" w:rsidR="00435099" w:rsidRPr="004D6687" w:rsidRDefault="00435099" w:rsidP="00E043A2">
            <w:pPr>
              <w:rPr>
                <w:i/>
                <w:lang w:val="lv-LV"/>
              </w:rPr>
            </w:pPr>
          </w:p>
        </w:tc>
      </w:tr>
      <w:tr w:rsidR="00FF4F5B" w:rsidRPr="00804C72" w14:paraId="51DECF31" w14:textId="77777777" w:rsidTr="00410212">
        <w:tc>
          <w:tcPr>
            <w:tcW w:w="576" w:type="dxa"/>
          </w:tcPr>
          <w:p w14:paraId="050DCB78" w14:textId="5DA60282" w:rsidR="00FF4F5B" w:rsidRPr="006601B1" w:rsidRDefault="00FF4F5B" w:rsidP="00410212">
            <w:pPr>
              <w:rPr>
                <w:b/>
                <w:lang w:val="lv-LV"/>
              </w:rPr>
            </w:pPr>
            <w:r w:rsidRPr="006601B1">
              <w:rPr>
                <w:b/>
                <w:lang w:val="lv-LV"/>
              </w:rPr>
              <w:t>1.</w:t>
            </w:r>
            <w:r w:rsidR="00F27950">
              <w:rPr>
                <w:b/>
                <w:lang w:val="lv-LV"/>
              </w:rPr>
              <w:t>1</w:t>
            </w:r>
            <w:r w:rsidRPr="006601B1">
              <w:rPr>
                <w:b/>
                <w:lang w:val="lv-LV"/>
              </w:rPr>
              <w:t>.</w:t>
            </w:r>
          </w:p>
        </w:tc>
        <w:tc>
          <w:tcPr>
            <w:tcW w:w="3530" w:type="dxa"/>
          </w:tcPr>
          <w:p w14:paraId="7D437915" w14:textId="51EA3696" w:rsidR="00FF4F5B" w:rsidRPr="006601B1" w:rsidRDefault="00FF4F5B" w:rsidP="00410212">
            <w:pPr>
              <w:rPr>
                <w:lang w:val="lv-LV"/>
              </w:rPr>
            </w:pPr>
            <w:r w:rsidRPr="006601B1">
              <w:rPr>
                <w:lang w:val="lv-LV"/>
              </w:rPr>
              <w:t>Apsvērums: pētījuma zinātniskā kvalitāte, ticamība un novitāte</w:t>
            </w:r>
          </w:p>
        </w:tc>
        <w:tc>
          <w:tcPr>
            <w:tcW w:w="5675" w:type="dxa"/>
            <w:gridSpan w:val="2"/>
            <w:vMerge/>
          </w:tcPr>
          <w:p w14:paraId="3D8C7E87" w14:textId="774EEA07" w:rsidR="00FF4F5B" w:rsidRPr="006601B1" w:rsidRDefault="00FF4F5B" w:rsidP="00E043A2">
            <w:pPr>
              <w:rPr>
                <w:i/>
                <w:lang w:val="lv-LV"/>
              </w:rPr>
            </w:pPr>
          </w:p>
        </w:tc>
      </w:tr>
      <w:tr w:rsidR="00FF4F5B" w:rsidRPr="00804C72" w14:paraId="14959184" w14:textId="77777777" w:rsidTr="00410212">
        <w:tc>
          <w:tcPr>
            <w:tcW w:w="576" w:type="dxa"/>
          </w:tcPr>
          <w:p w14:paraId="6BBF75F2" w14:textId="44BB161C" w:rsidR="00FF4F5B" w:rsidRPr="006601B1" w:rsidRDefault="00FF4F5B" w:rsidP="00410212">
            <w:pPr>
              <w:rPr>
                <w:b/>
                <w:lang w:val="lv-LV"/>
              </w:rPr>
            </w:pPr>
            <w:r w:rsidRPr="006601B1">
              <w:rPr>
                <w:b/>
                <w:lang w:val="lv-LV"/>
              </w:rPr>
              <w:t>1.</w:t>
            </w:r>
            <w:r w:rsidR="00F27950">
              <w:rPr>
                <w:b/>
                <w:lang w:val="lv-LV"/>
              </w:rPr>
              <w:t>2</w:t>
            </w:r>
            <w:r w:rsidRPr="006601B1">
              <w:rPr>
                <w:b/>
                <w:lang w:val="lv-LV"/>
              </w:rPr>
              <w:t>.</w:t>
            </w:r>
          </w:p>
        </w:tc>
        <w:tc>
          <w:tcPr>
            <w:tcW w:w="3530" w:type="dxa"/>
          </w:tcPr>
          <w:p w14:paraId="2B1CBB61" w14:textId="47A65439" w:rsidR="00FF4F5B" w:rsidRPr="006601B1" w:rsidRDefault="00FF4F5B" w:rsidP="00410212">
            <w:pPr>
              <w:rPr>
                <w:lang w:val="lv-LV"/>
              </w:rPr>
            </w:pPr>
            <w:r w:rsidRPr="006601B1">
              <w:rPr>
                <w:lang w:val="lv-LV"/>
              </w:rPr>
              <w:t>Apsvērums: izvēlētās pētījuma stratēģijas un metodisko risinājumu zinātniskā kvalitāte, kā arī atbilstība noteikto mērķu</w:t>
            </w:r>
            <w:r w:rsidR="00846737">
              <w:rPr>
                <w:lang w:val="lv-LV"/>
              </w:rPr>
              <w:t xml:space="preserve"> un uzdevumu</w:t>
            </w:r>
            <w:r w:rsidRPr="006601B1">
              <w:rPr>
                <w:lang w:val="lv-LV"/>
              </w:rPr>
              <w:t xml:space="preserve"> sasniegšanai</w:t>
            </w:r>
          </w:p>
        </w:tc>
        <w:tc>
          <w:tcPr>
            <w:tcW w:w="5675" w:type="dxa"/>
            <w:gridSpan w:val="2"/>
            <w:vMerge/>
          </w:tcPr>
          <w:p w14:paraId="084D3276" w14:textId="77777777" w:rsidR="00FF4F5B" w:rsidRPr="006601B1" w:rsidRDefault="00FF4F5B" w:rsidP="00410212">
            <w:pPr>
              <w:rPr>
                <w:lang w:val="lv-LV"/>
              </w:rPr>
            </w:pPr>
          </w:p>
        </w:tc>
      </w:tr>
      <w:tr w:rsidR="00FF4F5B" w:rsidRPr="00804C72" w14:paraId="5A3D5700" w14:textId="77777777" w:rsidTr="00410212">
        <w:tc>
          <w:tcPr>
            <w:tcW w:w="576" w:type="dxa"/>
          </w:tcPr>
          <w:p w14:paraId="48FC34B8" w14:textId="584C04B1" w:rsidR="00FF4F5B" w:rsidRPr="006601B1" w:rsidRDefault="00FF4F5B" w:rsidP="00410212">
            <w:pPr>
              <w:rPr>
                <w:b/>
                <w:lang w:val="lv-LV"/>
              </w:rPr>
            </w:pPr>
            <w:r w:rsidRPr="006601B1">
              <w:rPr>
                <w:b/>
                <w:lang w:val="lv-LV"/>
              </w:rPr>
              <w:t>1.</w:t>
            </w:r>
            <w:r w:rsidR="00F27950">
              <w:rPr>
                <w:b/>
                <w:lang w:val="lv-LV"/>
              </w:rPr>
              <w:t>3</w:t>
            </w:r>
            <w:r w:rsidRPr="006601B1">
              <w:rPr>
                <w:b/>
                <w:lang w:val="lv-LV"/>
              </w:rPr>
              <w:t>.</w:t>
            </w:r>
          </w:p>
        </w:tc>
        <w:tc>
          <w:tcPr>
            <w:tcW w:w="3530" w:type="dxa"/>
          </w:tcPr>
          <w:p w14:paraId="0E7F406D" w14:textId="31F2EDB5" w:rsidR="00FF4F5B" w:rsidRPr="006601B1" w:rsidRDefault="00FF4F5B" w:rsidP="00410212">
            <w:pPr>
              <w:rPr>
                <w:lang w:val="lv-LV"/>
              </w:rPr>
            </w:pPr>
            <w:r w:rsidRPr="006601B1">
              <w:rPr>
                <w:lang w:val="lv-LV"/>
              </w:rPr>
              <w:t>Apsvērums: projekta spēja radīt jaunas zināšanas vai tehnoloģiskās atziņas</w:t>
            </w:r>
          </w:p>
        </w:tc>
        <w:tc>
          <w:tcPr>
            <w:tcW w:w="5675" w:type="dxa"/>
            <w:gridSpan w:val="2"/>
            <w:vMerge/>
          </w:tcPr>
          <w:p w14:paraId="42D7574F" w14:textId="77777777" w:rsidR="00FF4F5B" w:rsidRPr="006601B1" w:rsidRDefault="00FF4F5B" w:rsidP="00410212">
            <w:pPr>
              <w:rPr>
                <w:lang w:val="lv-LV"/>
              </w:rPr>
            </w:pPr>
          </w:p>
        </w:tc>
      </w:tr>
      <w:tr w:rsidR="00FF4F5B" w:rsidRPr="00804C72" w14:paraId="1229F790" w14:textId="77777777" w:rsidTr="00410212">
        <w:tc>
          <w:tcPr>
            <w:tcW w:w="576" w:type="dxa"/>
          </w:tcPr>
          <w:p w14:paraId="7E3F8B04" w14:textId="775CCFF1" w:rsidR="00FF4F5B" w:rsidRPr="006601B1" w:rsidRDefault="00FF4F5B" w:rsidP="00410212">
            <w:pPr>
              <w:rPr>
                <w:b/>
                <w:lang w:val="lv-LV"/>
              </w:rPr>
            </w:pPr>
            <w:r w:rsidRPr="006601B1">
              <w:rPr>
                <w:b/>
                <w:lang w:val="lv-LV"/>
              </w:rPr>
              <w:lastRenderedPageBreak/>
              <w:t>1.</w:t>
            </w:r>
            <w:r w:rsidR="00F27950">
              <w:rPr>
                <w:b/>
                <w:lang w:val="lv-LV"/>
              </w:rPr>
              <w:t>4</w:t>
            </w:r>
            <w:r w:rsidRPr="006601B1">
              <w:rPr>
                <w:b/>
                <w:lang w:val="lv-LV"/>
              </w:rPr>
              <w:t>.</w:t>
            </w:r>
          </w:p>
        </w:tc>
        <w:tc>
          <w:tcPr>
            <w:tcW w:w="3530" w:type="dxa"/>
          </w:tcPr>
          <w:p w14:paraId="66C5077F" w14:textId="6AFD6084" w:rsidR="00FF4F5B" w:rsidRPr="006601B1" w:rsidRDefault="00FF4F5B" w:rsidP="00410212">
            <w:pPr>
              <w:rPr>
                <w:lang w:val="lv-LV"/>
              </w:rPr>
            </w:pPr>
            <w:r w:rsidRPr="006601B1">
              <w:rPr>
                <w:lang w:val="lv-LV"/>
              </w:rPr>
              <w:t xml:space="preserve">Apsvērums: sadarbības partneru (ja tādi paredzēti) </w:t>
            </w:r>
            <w:r w:rsidR="00242ABF">
              <w:rPr>
                <w:lang w:val="lv-LV"/>
              </w:rPr>
              <w:t>ieguldījums</w:t>
            </w:r>
            <w:r w:rsidRPr="006601B1">
              <w:rPr>
                <w:lang w:val="lv-LV"/>
              </w:rPr>
              <w:t>, to zinātniskā kapacitāte, plānotā sadarbības kvalitāte</w:t>
            </w:r>
          </w:p>
        </w:tc>
        <w:tc>
          <w:tcPr>
            <w:tcW w:w="5675" w:type="dxa"/>
            <w:gridSpan w:val="2"/>
            <w:vMerge/>
          </w:tcPr>
          <w:p w14:paraId="2FBD7478" w14:textId="77777777" w:rsidR="00FF4F5B" w:rsidRPr="006601B1" w:rsidRDefault="00FF4F5B" w:rsidP="00410212">
            <w:pPr>
              <w:rPr>
                <w:lang w:val="lv-LV"/>
              </w:rPr>
            </w:pPr>
          </w:p>
        </w:tc>
      </w:tr>
      <w:tr w:rsidR="004D61A7" w:rsidRPr="006601B1" w14:paraId="7F9F9317" w14:textId="77777777" w:rsidTr="00410212">
        <w:tc>
          <w:tcPr>
            <w:tcW w:w="576" w:type="dxa"/>
          </w:tcPr>
          <w:p w14:paraId="6F0B0C3A" w14:textId="77777777" w:rsidR="00EE5F77" w:rsidRPr="006601B1" w:rsidRDefault="00EE5F77" w:rsidP="00410212">
            <w:pPr>
              <w:rPr>
                <w:b/>
                <w:lang w:val="lv-LV"/>
              </w:rPr>
            </w:pPr>
            <w:r w:rsidRPr="006601B1">
              <w:rPr>
                <w:b/>
                <w:lang w:val="lv-LV"/>
              </w:rPr>
              <w:lastRenderedPageBreak/>
              <w:t>2.</w:t>
            </w:r>
          </w:p>
        </w:tc>
        <w:tc>
          <w:tcPr>
            <w:tcW w:w="5520" w:type="dxa"/>
            <w:gridSpan w:val="2"/>
          </w:tcPr>
          <w:p w14:paraId="15E100C3" w14:textId="1EC908E3" w:rsidR="00EE5F77" w:rsidRPr="006601B1" w:rsidRDefault="00410212" w:rsidP="00410212">
            <w:pPr>
              <w:jc w:val="center"/>
              <w:rPr>
                <w:b/>
                <w:lang w:val="lv-LV"/>
              </w:rPr>
            </w:pPr>
            <w:r w:rsidRPr="006601B1">
              <w:rPr>
                <w:b/>
                <w:lang w:val="lv-LV"/>
              </w:rPr>
              <w:t>Kritē</w:t>
            </w:r>
            <w:r w:rsidR="00951316">
              <w:rPr>
                <w:b/>
                <w:lang w:val="lv-LV"/>
              </w:rPr>
              <w:t>r</w:t>
            </w:r>
            <w:r w:rsidRPr="006601B1">
              <w:rPr>
                <w:b/>
                <w:lang w:val="lv-LV"/>
              </w:rPr>
              <w:t xml:space="preserve">ijs: </w:t>
            </w:r>
            <w:r w:rsidR="000B3AEB" w:rsidRPr="006601B1">
              <w:rPr>
                <w:b/>
                <w:lang w:val="lv-LV"/>
              </w:rPr>
              <w:t>Projekta rezultātu ietekme</w:t>
            </w:r>
          </w:p>
        </w:tc>
        <w:tc>
          <w:tcPr>
            <w:tcW w:w="3685" w:type="dxa"/>
          </w:tcPr>
          <w:p w14:paraId="73E6FDB2" w14:textId="77777777" w:rsidR="00EE5F77" w:rsidRPr="006601B1" w:rsidRDefault="00EE5F77" w:rsidP="00410212">
            <w:pPr>
              <w:rPr>
                <w:b/>
                <w:lang w:val="lv-LV"/>
              </w:rPr>
            </w:pPr>
            <w:r w:rsidRPr="006601B1">
              <w:rPr>
                <w:lang w:val="lv-LV"/>
              </w:rPr>
              <w:t>Maksimāli 5 punkti</w:t>
            </w:r>
          </w:p>
        </w:tc>
      </w:tr>
      <w:tr w:rsidR="004D61A7" w:rsidRPr="00804C72" w14:paraId="714C4B48" w14:textId="77777777" w:rsidTr="00410212">
        <w:tc>
          <w:tcPr>
            <w:tcW w:w="576" w:type="dxa"/>
          </w:tcPr>
          <w:p w14:paraId="27DADC42" w14:textId="77777777" w:rsidR="00EE5F77" w:rsidRPr="006601B1" w:rsidRDefault="00EE5F77" w:rsidP="00410212">
            <w:pPr>
              <w:rPr>
                <w:b/>
                <w:lang w:val="lv-LV"/>
              </w:rPr>
            </w:pPr>
            <w:r w:rsidRPr="006601B1">
              <w:rPr>
                <w:b/>
                <w:lang w:val="lv-LV"/>
              </w:rPr>
              <w:t>2.1.</w:t>
            </w:r>
          </w:p>
        </w:tc>
        <w:tc>
          <w:tcPr>
            <w:tcW w:w="3530" w:type="dxa"/>
          </w:tcPr>
          <w:p w14:paraId="1240900B" w14:textId="5E094159" w:rsidR="00EE5F77" w:rsidRPr="006601B1" w:rsidRDefault="00C5791D" w:rsidP="00410212">
            <w:pPr>
              <w:rPr>
                <w:lang w:val="lv-LV"/>
              </w:rPr>
            </w:pPr>
            <w:r>
              <w:rPr>
                <w:lang w:val="lv-LV"/>
              </w:rPr>
              <w:t>Apsvērums: i</w:t>
            </w:r>
            <w:r w:rsidR="00EE5F77" w:rsidRPr="006601B1">
              <w:rPr>
                <w:lang w:val="lv-LV"/>
              </w:rPr>
              <w:t xml:space="preserve">egūto zināšanu un prasmju paredzamā </w:t>
            </w:r>
            <w:proofErr w:type="spellStart"/>
            <w:r w:rsidR="00EE5F77" w:rsidRPr="006601B1">
              <w:rPr>
                <w:lang w:val="lv-LV"/>
              </w:rPr>
              <w:t>pārnese</w:t>
            </w:r>
            <w:proofErr w:type="spellEnd"/>
            <w:r w:rsidR="00EE5F77" w:rsidRPr="006601B1">
              <w:rPr>
                <w:lang w:val="lv-LV"/>
              </w:rPr>
              <w:t xml:space="preserve"> </w:t>
            </w:r>
            <w:r w:rsidR="005E7D63">
              <w:rPr>
                <w:lang w:val="lv-LV"/>
              </w:rPr>
              <w:t xml:space="preserve">turpmākajā </w:t>
            </w:r>
            <w:r w:rsidR="00EE5F77" w:rsidRPr="006601B1">
              <w:rPr>
                <w:lang w:val="lv-LV"/>
              </w:rPr>
              <w:t>darbībā un zinātniskās kapacitātes attīstībā</w:t>
            </w:r>
          </w:p>
        </w:tc>
        <w:tc>
          <w:tcPr>
            <w:tcW w:w="5675" w:type="dxa"/>
            <w:gridSpan w:val="2"/>
            <w:vMerge w:val="restart"/>
          </w:tcPr>
          <w:p w14:paraId="0149E496" w14:textId="0B8DF6DD" w:rsidR="00EE5F77" w:rsidRPr="00180EB1" w:rsidRDefault="00EE5F77" w:rsidP="00410212">
            <w:pPr>
              <w:rPr>
                <w:i/>
                <w:lang w:val="lv-LV"/>
              </w:rPr>
            </w:pPr>
            <w:r w:rsidRPr="00180EB1">
              <w:rPr>
                <w:i/>
                <w:lang w:val="lv-LV"/>
              </w:rPr>
              <w:t>Eksperts pamato sniegto vērtējumu punktos, ņemot vērā kritērij</w:t>
            </w:r>
            <w:r w:rsidR="00C54F3F" w:rsidRPr="00180EB1">
              <w:rPr>
                <w:i/>
                <w:lang w:val="lv-LV"/>
              </w:rPr>
              <w:t>u</w:t>
            </w:r>
            <w:r w:rsidRPr="00180EB1">
              <w:rPr>
                <w:i/>
                <w:lang w:val="lv-LV"/>
              </w:rPr>
              <w:t xml:space="preserve"> kopumā un tā </w:t>
            </w:r>
            <w:proofErr w:type="spellStart"/>
            <w:r w:rsidRPr="00180EB1">
              <w:rPr>
                <w:i/>
                <w:lang w:val="lv-LV"/>
              </w:rPr>
              <w:t>apakškritēriju</w:t>
            </w:r>
            <w:proofErr w:type="spellEnd"/>
            <w:r w:rsidRPr="00180EB1">
              <w:rPr>
                <w:i/>
                <w:lang w:val="lv-LV"/>
              </w:rPr>
              <w:t xml:space="preserve"> izpildi. Kritērijam specifiska informācija ir </w:t>
            </w:r>
            <w:r w:rsidR="004F149A">
              <w:rPr>
                <w:i/>
                <w:lang w:val="lv-LV"/>
              </w:rPr>
              <w:t>sniegta</w:t>
            </w:r>
            <w:r w:rsidRPr="00180EB1">
              <w:rPr>
                <w:i/>
                <w:lang w:val="lv-LV"/>
              </w:rPr>
              <w:t xml:space="preserve"> projekta</w:t>
            </w:r>
            <w:r w:rsidR="00410212" w:rsidRPr="00180EB1">
              <w:rPr>
                <w:i/>
                <w:lang w:val="lv-LV"/>
              </w:rPr>
              <w:t xml:space="preserve"> pieteikuma</w:t>
            </w:r>
            <w:r w:rsidRPr="00180EB1">
              <w:rPr>
                <w:i/>
                <w:lang w:val="lv-LV"/>
              </w:rPr>
              <w:t xml:space="preserve"> </w:t>
            </w:r>
            <w:r w:rsidR="004A0BE3" w:rsidRPr="00180EB1">
              <w:rPr>
                <w:i/>
                <w:lang w:val="lv-LV"/>
              </w:rPr>
              <w:t>B</w:t>
            </w:r>
            <w:r w:rsidR="009F7295" w:rsidRPr="00180EB1">
              <w:rPr>
                <w:i/>
                <w:lang w:val="lv-LV"/>
              </w:rPr>
              <w:t xml:space="preserve"> daļas “Projekta apraksts” </w:t>
            </w:r>
            <w:r w:rsidRPr="00180EB1">
              <w:rPr>
                <w:i/>
                <w:lang w:val="lv-LV"/>
              </w:rPr>
              <w:t xml:space="preserve"> 2.</w:t>
            </w:r>
            <w:r w:rsidR="004F149A">
              <w:rPr>
                <w:i/>
                <w:lang w:val="lv-LV"/>
              </w:rPr>
              <w:t> </w:t>
            </w:r>
            <w:r w:rsidR="009F7295" w:rsidRPr="00180EB1">
              <w:rPr>
                <w:i/>
                <w:lang w:val="lv-LV"/>
              </w:rPr>
              <w:t>punktā</w:t>
            </w:r>
            <w:r w:rsidRPr="00180EB1">
              <w:rPr>
                <w:i/>
                <w:lang w:val="lv-LV"/>
              </w:rPr>
              <w:t xml:space="preserve"> “Ietekme”, bet, vērtējot kritēriju, jāņem vērā projekta </w:t>
            </w:r>
            <w:r w:rsidR="00F87882" w:rsidRPr="00180EB1">
              <w:rPr>
                <w:i/>
                <w:lang w:val="lv-LV"/>
              </w:rPr>
              <w:t>pieteikums</w:t>
            </w:r>
            <w:r w:rsidRPr="00180EB1">
              <w:rPr>
                <w:i/>
                <w:lang w:val="lv-LV"/>
              </w:rPr>
              <w:t xml:space="preserve"> kopumā. </w:t>
            </w:r>
          </w:p>
          <w:p w14:paraId="0AD30EEF" w14:textId="08B84B53" w:rsidR="00EE5F77" w:rsidRPr="00180EB1" w:rsidRDefault="00EE5F77" w:rsidP="00410212">
            <w:pPr>
              <w:rPr>
                <w:i/>
                <w:lang w:val="lv-LV"/>
              </w:rPr>
            </w:pPr>
            <w:r w:rsidRPr="00180EB1">
              <w:rPr>
                <w:i/>
                <w:lang w:val="lv-LV"/>
              </w:rPr>
              <w:t xml:space="preserve">Rezultātus un to paredzamo ietekmi, tajā skaitā plānotā rezultātu </w:t>
            </w:r>
            <w:proofErr w:type="spellStart"/>
            <w:r w:rsidRPr="00180EB1">
              <w:rPr>
                <w:i/>
                <w:lang w:val="lv-LV"/>
              </w:rPr>
              <w:t>pārnese</w:t>
            </w:r>
            <w:proofErr w:type="spellEnd"/>
            <w:r w:rsidRPr="00180EB1">
              <w:rPr>
                <w:i/>
                <w:lang w:val="lv-LV"/>
              </w:rPr>
              <w:t xml:space="preserve"> tālākajā darbībā un zinātniskās kapacitātes attīstībā, pētniecības tālākas attīstības iespējas, vērtē </w:t>
            </w:r>
            <w:r w:rsidR="004F149A">
              <w:rPr>
                <w:i/>
                <w:lang w:val="lv-LV"/>
              </w:rPr>
              <w:t>saskaņā ar</w:t>
            </w:r>
            <w:r w:rsidRPr="00180EB1">
              <w:rPr>
                <w:i/>
                <w:lang w:val="lv-LV"/>
              </w:rPr>
              <w:t xml:space="preserve"> attiecīgās zinātnes nozares vai nozaru un projekta specifik</w:t>
            </w:r>
            <w:r w:rsidR="004F149A">
              <w:rPr>
                <w:i/>
                <w:lang w:val="lv-LV"/>
              </w:rPr>
              <w:t>u</w:t>
            </w:r>
            <w:r w:rsidRPr="00180EB1">
              <w:rPr>
                <w:i/>
                <w:lang w:val="lv-LV"/>
              </w:rPr>
              <w:t xml:space="preserve">, kā arī </w:t>
            </w:r>
            <w:r w:rsidR="008D79A0">
              <w:rPr>
                <w:i/>
                <w:lang w:val="lv-LV"/>
              </w:rPr>
              <w:t>p</w:t>
            </w:r>
            <w:r w:rsidRPr="00180EB1">
              <w:rPr>
                <w:i/>
                <w:lang w:val="lv-LV"/>
              </w:rPr>
              <w:t>rojekta iesniedzēja institūcijas un projekta sadarbības partneru (ja tādi ir) institūciju specifik</w:t>
            </w:r>
            <w:r w:rsidR="004F149A">
              <w:rPr>
                <w:i/>
                <w:lang w:val="lv-LV"/>
              </w:rPr>
              <w:t>u</w:t>
            </w:r>
            <w:r w:rsidRPr="00180EB1">
              <w:rPr>
                <w:i/>
                <w:lang w:val="lv-LV"/>
              </w:rPr>
              <w:t xml:space="preserve">. </w:t>
            </w:r>
          </w:p>
          <w:p w14:paraId="5DF0A264" w14:textId="613FDEAD" w:rsidR="00EE5F77" w:rsidRPr="00180EB1" w:rsidRDefault="00EE5F77" w:rsidP="00410212">
            <w:pPr>
              <w:rPr>
                <w:i/>
                <w:lang w:val="lv-LV"/>
              </w:rPr>
            </w:pPr>
            <w:r w:rsidRPr="00180EB1">
              <w:rPr>
                <w:i/>
                <w:lang w:val="lv-LV"/>
              </w:rPr>
              <w:t>Eksperts izvērtē, cik veiksmīgi projektā ir iesaistīti studējošie un doktora zinātniskā grāda pretendenti, salīdzinot ar kopējo zinātniskās grupas dalībnieku slodzi</w:t>
            </w:r>
            <w:r w:rsidR="00FB405D" w:rsidRPr="00180EB1">
              <w:rPr>
                <w:i/>
                <w:lang w:val="lv-LV"/>
              </w:rPr>
              <w:t xml:space="preserve">, tai skaitā novērtē plānu studējošo iesaistei un zinātniskās grupas kapacitātes </w:t>
            </w:r>
            <w:r w:rsidR="004F149A">
              <w:rPr>
                <w:i/>
                <w:lang w:val="lv-LV"/>
              </w:rPr>
              <w:t>paaugstināšanai</w:t>
            </w:r>
            <w:r w:rsidR="00FB405D" w:rsidRPr="00180EB1">
              <w:rPr>
                <w:i/>
                <w:lang w:val="lv-LV"/>
              </w:rPr>
              <w:t xml:space="preserve"> projekta ietvaros.</w:t>
            </w:r>
            <w:r w:rsidRPr="00180EB1">
              <w:rPr>
                <w:i/>
                <w:lang w:val="lv-LV"/>
              </w:rPr>
              <w:t xml:space="preserve"> Informācija par projekta zinātniskās grupas, tajā skaitā stud</w:t>
            </w:r>
            <w:r w:rsidR="00922943" w:rsidRPr="00180EB1">
              <w:rPr>
                <w:i/>
                <w:lang w:val="lv-LV"/>
              </w:rPr>
              <w:t>ējošo</w:t>
            </w:r>
            <w:r w:rsidR="00497BB9">
              <w:rPr>
                <w:i/>
                <w:lang w:val="lv-LV"/>
              </w:rPr>
              <w:t>,</w:t>
            </w:r>
            <w:r w:rsidR="00922943" w:rsidRPr="00180EB1">
              <w:rPr>
                <w:i/>
                <w:lang w:val="lv-LV"/>
              </w:rPr>
              <w:t xml:space="preserve"> slodzi atrodama projekta pieteikuma A daļas “Vispārīgā informācija”</w:t>
            </w:r>
            <w:r w:rsidRPr="00180EB1">
              <w:rPr>
                <w:i/>
                <w:lang w:val="lv-LV"/>
              </w:rPr>
              <w:t xml:space="preserve"> </w:t>
            </w:r>
            <w:r w:rsidR="00976B8C" w:rsidRPr="00180EB1">
              <w:rPr>
                <w:i/>
                <w:lang w:val="lv-LV"/>
              </w:rPr>
              <w:t>2.</w:t>
            </w:r>
            <w:r w:rsidR="004F149A">
              <w:rPr>
                <w:i/>
                <w:lang w:val="lv-LV"/>
              </w:rPr>
              <w:t> </w:t>
            </w:r>
            <w:r w:rsidR="00976B8C" w:rsidRPr="00180EB1">
              <w:rPr>
                <w:i/>
                <w:lang w:val="lv-LV"/>
              </w:rPr>
              <w:t xml:space="preserve">nodaļā “Zinātniskā grupa” un </w:t>
            </w:r>
            <w:r w:rsidR="00922943" w:rsidRPr="00180EB1">
              <w:rPr>
                <w:i/>
                <w:lang w:val="lv-LV"/>
              </w:rPr>
              <w:t>3.</w:t>
            </w:r>
            <w:r w:rsidR="004F149A">
              <w:rPr>
                <w:i/>
                <w:lang w:val="lv-LV"/>
              </w:rPr>
              <w:t> </w:t>
            </w:r>
            <w:r w:rsidR="00922943" w:rsidRPr="00180EB1">
              <w:rPr>
                <w:i/>
                <w:lang w:val="lv-LV"/>
              </w:rPr>
              <w:t>nodaļā “</w:t>
            </w:r>
            <w:r w:rsidR="005B24CF" w:rsidRPr="00180EB1">
              <w:rPr>
                <w:i/>
                <w:lang w:val="lv-LV"/>
              </w:rPr>
              <w:t>B</w:t>
            </w:r>
            <w:r w:rsidRPr="00180EB1">
              <w:rPr>
                <w:i/>
                <w:lang w:val="lv-LV"/>
              </w:rPr>
              <w:t>udžets”.</w:t>
            </w:r>
          </w:p>
          <w:p w14:paraId="3C3332AB" w14:textId="6770D7AE" w:rsidR="007750AF" w:rsidRPr="00180EB1" w:rsidRDefault="00EE5F77" w:rsidP="00410212">
            <w:pPr>
              <w:rPr>
                <w:i/>
                <w:lang w:val="lv-LV"/>
              </w:rPr>
            </w:pPr>
            <w:r w:rsidRPr="00180EB1">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180EB1">
              <w:rPr>
                <w:i/>
                <w:lang w:val="lv-LV"/>
              </w:rPr>
              <w:t xml:space="preserve">pieteikuma </w:t>
            </w:r>
            <w:r w:rsidRPr="00180EB1">
              <w:rPr>
                <w:i/>
                <w:lang w:val="lv-LV"/>
              </w:rPr>
              <w:t xml:space="preserve">apraksta </w:t>
            </w:r>
            <w:r w:rsidR="00976B8C" w:rsidRPr="00180EB1">
              <w:rPr>
                <w:i/>
                <w:lang w:val="lv-LV"/>
              </w:rPr>
              <w:t xml:space="preserve">(B daļas) </w:t>
            </w:r>
            <w:r w:rsidRPr="00180EB1">
              <w:rPr>
                <w:i/>
                <w:lang w:val="lv-LV"/>
              </w:rPr>
              <w:t>2.</w:t>
            </w:r>
            <w:r w:rsidR="00A00565" w:rsidRPr="00180EB1">
              <w:rPr>
                <w:i/>
                <w:lang w:val="lv-LV"/>
              </w:rPr>
              <w:t>5</w:t>
            </w:r>
            <w:r w:rsidRPr="00180EB1">
              <w:rPr>
                <w:i/>
                <w:lang w:val="lv-LV"/>
              </w:rPr>
              <w:t>. apakšnodaļā “</w:t>
            </w:r>
            <w:r w:rsidR="007750AF" w:rsidRPr="00180EB1">
              <w:rPr>
                <w:i/>
                <w:lang w:val="lv-LV"/>
              </w:rPr>
              <w:t>Projekta zinātniskie rezultāti un to pieejamības nodrošināšana</w:t>
            </w:r>
            <w:r w:rsidRPr="00180EB1">
              <w:rPr>
                <w:i/>
                <w:lang w:val="lv-LV"/>
              </w:rPr>
              <w:t>”.</w:t>
            </w:r>
            <w:r w:rsidR="007750AF" w:rsidRPr="00180EB1">
              <w:rPr>
                <w:i/>
                <w:lang w:val="lv-LV"/>
              </w:rPr>
              <w:t xml:space="preserve"> Sevišķa uzmanība jāpievērš rezultātu ilgtspējas nodrošināšanai, ievērojot </w:t>
            </w:r>
            <w:proofErr w:type="spellStart"/>
            <w:r w:rsidR="007750AF" w:rsidRPr="00180EB1">
              <w:rPr>
                <w:i/>
                <w:lang w:val="lv-LV"/>
              </w:rPr>
              <w:t>Open</w:t>
            </w:r>
            <w:proofErr w:type="spellEnd"/>
            <w:r w:rsidR="007750AF" w:rsidRPr="00180EB1">
              <w:rPr>
                <w:i/>
                <w:lang w:val="lv-LV"/>
              </w:rPr>
              <w:t xml:space="preserve"> Access, </w:t>
            </w:r>
            <w:proofErr w:type="spellStart"/>
            <w:r w:rsidR="007750AF" w:rsidRPr="00180EB1">
              <w:rPr>
                <w:i/>
                <w:lang w:val="lv-LV"/>
              </w:rPr>
              <w:t>Open</w:t>
            </w:r>
            <w:proofErr w:type="spellEnd"/>
            <w:r w:rsidR="007750AF" w:rsidRPr="00180EB1">
              <w:rPr>
                <w:i/>
                <w:lang w:val="lv-LV"/>
              </w:rPr>
              <w:t xml:space="preserve"> </w:t>
            </w:r>
            <w:proofErr w:type="spellStart"/>
            <w:r w:rsidR="007750AF" w:rsidRPr="00180EB1">
              <w:rPr>
                <w:i/>
                <w:lang w:val="lv-LV"/>
              </w:rPr>
              <w:t>Data</w:t>
            </w:r>
            <w:proofErr w:type="spellEnd"/>
            <w:r w:rsidR="007750AF" w:rsidRPr="00180EB1">
              <w:rPr>
                <w:i/>
                <w:lang w:val="lv-LV"/>
              </w:rPr>
              <w:t>, FAIR principus - atrodami, piekļūstami, savietojami un atkal izmantojami (</w:t>
            </w:r>
            <w:proofErr w:type="spellStart"/>
            <w:r w:rsidR="007750AF" w:rsidRPr="00180EB1">
              <w:rPr>
                <w:i/>
                <w:lang w:val="lv-LV"/>
              </w:rPr>
              <w:t>findable</w:t>
            </w:r>
            <w:proofErr w:type="spellEnd"/>
            <w:r w:rsidR="007750AF" w:rsidRPr="00180EB1">
              <w:rPr>
                <w:i/>
                <w:lang w:val="lv-LV"/>
              </w:rPr>
              <w:t xml:space="preserve">, </w:t>
            </w:r>
            <w:proofErr w:type="spellStart"/>
            <w:r w:rsidR="007750AF" w:rsidRPr="00180EB1">
              <w:rPr>
                <w:i/>
                <w:lang w:val="lv-LV"/>
              </w:rPr>
              <w:t>accessible</w:t>
            </w:r>
            <w:proofErr w:type="spellEnd"/>
            <w:r w:rsidR="007750AF" w:rsidRPr="00180EB1">
              <w:rPr>
                <w:i/>
                <w:lang w:val="lv-LV"/>
              </w:rPr>
              <w:t xml:space="preserve">, </w:t>
            </w:r>
            <w:proofErr w:type="spellStart"/>
            <w:r w:rsidR="007750AF" w:rsidRPr="00180EB1">
              <w:rPr>
                <w:i/>
                <w:lang w:val="lv-LV"/>
              </w:rPr>
              <w:t>interoperable</w:t>
            </w:r>
            <w:proofErr w:type="spellEnd"/>
            <w:r w:rsidR="007750AF" w:rsidRPr="00180EB1">
              <w:rPr>
                <w:i/>
                <w:lang w:val="lv-LV"/>
              </w:rPr>
              <w:t xml:space="preserve">, </w:t>
            </w:r>
            <w:proofErr w:type="spellStart"/>
            <w:r w:rsidR="007750AF" w:rsidRPr="00180EB1">
              <w:rPr>
                <w:i/>
                <w:lang w:val="lv-LV"/>
              </w:rPr>
              <w:t>reusable</w:t>
            </w:r>
            <w:proofErr w:type="spellEnd"/>
            <w:r w:rsidR="007750AF" w:rsidRPr="00180EB1">
              <w:rPr>
                <w:i/>
                <w:lang w:val="lv-LV"/>
              </w:rPr>
              <w:t xml:space="preserve">), kā arī </w:t>
            </w:r>
            <w:r w:rsidR="008D79A0">
              <w:rPr>
                <w:i/>
                <w:lang w:val="lv-LV"/>
              </w:rPr>
              <w:t>p</w:t>
            </w:r>
            <w:r w:rsidR="007750AF" w:rsidRPr="00180EB1">
              <w:rPr>
                <w:i/>
                <w:lang w:val="lv-LV"/>
              </w:rPr>
              <w:t>rojekta iesniedzēja izvēlei datu deponēšanai.</w:t>
            </w:r>
          </w:p>
          <w:p w14:paraId="618974A2" w14:textId="5E646555" w:rsidR="00BF2537" w:rsidRPr="00180EB1" w:rsidRDefault="000C6E2C" w:rsidP="00180EB1">
            <w:pPr>
              <w:rPr>
                <w:i/>
                <w:highlight w:val="yellow"/>
                <w:lang w:val="lv-LV"/>
              </w:rPr>
            </w:pPr>
            <w:r w:rsidRPr="00180EB1">
              <w:rPr>
                <w:i/>
                <w:lang w:val="lv-LV"/>
              </w:rPr>
              <w:t>Jāņem vērā projekta potenciāls sabiedrības informēšanā par projekta rezultātiem un projekta rezultātu sociāli ekonomiskās ietekmes vairošanā (projekta pieteikuma apraksta 2.2.-2.5.</w:t>
            </w:r>
            <w:r w:rsidR="004F149A">
              <w:rPr>
                <w:i/>
                <w:lang w:val="lv-LV"/>
              </w:rPr>
              <w:t> </w:t>
            </w:r>
            <w:r w:rsidRPr="00180EB1">
              <w:rPr>
                <w:i/>
                <w:lang w:val="lv-LV"/>
              </w:rPr>
              <w:t xml:space="preserve">apakšnodaļā). Izvērtē, vai projekta pieteikumā aprakstītie plāni pētījuma rezultātu </w:t>
            </w:r>
            <w:r w:rsidRPr="00180EB1">
              <w:rPr>
                <w:i/>
                <w:lang w:val="lv-LV"/>
              </w:rPr>
              <w:lastRenderedPageBreak/>
              <w:t xml:space="preserve">piemērošanai un nodošanai galalietotājiem ir adekvāti un īstenojami. Izvērtē </w:t>
            </w:r>
            <w:r w:rsidR="008D79A0">
              <w:rPr>
                <w:i/>
                <w:lang w:val="lv-LV"/>
              </w:rPr>
              <w:t>p</w:t>
            </w:r>
            <w:r w:rsidRPr="00180EB1">
              <w:rPr>
                <w:i/>
                <w:lang w:val="lv-LV"/>
              </w:rPr>
              <w:t>rojekta iesniedzēja sadarbību ar citām zinātniskajām institūcijām, kā arī valsts institūcijām, NVO un uzņēmējiem.</w:t>
            </w:r>
          </w:p>
        </w:tc>
      </w:tr>
      <w:tr w:rsidR="004D61A7" w:rsidRPr="00804C72" w14:paraId="79B27674" w14:textId="77777777" w:rsidTr="00410212">
        <w:tc>
          <w:tcPr>
            <w:tcW w:w="576" w:type="dxa"/>
          </w:tcPr>
          <w:p w14:paraId="16F10098" w14:textId="77777777" w:rsidR="00EE5F77" w:rsidRPr="006601B1" w:rsidRDefault="00EE5F77" w:rsidP="00410212">
            <w:pPr>
              <w:rPr>
                <w:b/>
                <w:lang w:val="lv-LV"/>
              </w:rPr>
            </w:pPr>
            <w:r w:rsidRPr="006601B1">
              <w:rPr>
                <w:b/>
                <w:lang w:val="lv-LV"/>
              </w:rPr>
              <w:t>2.2.</w:t>
            </w:r>
          </w:p>
        </w:tc>
        <w:tc>
          <w:tcPr>
            <w:tcW w:w="3530" w:type="dxa"/>
          </w:tcPr>
          <w:p w14:paraId="36B08F60" w14:textId="6F0E5235" w:rsidR="00EE5F77" w:rsidRPr="006601B1" w:rsidRDefault="00C5791D" w:rsidP="00410212">
            <w:pPr>
              <w:rPr>
                <w:lang w:val="lv-LV"/>
              </w:rPr>
            </w:pPr>
            <w:r>
              <w:rPr>
                <w:lang w:val="lv-LV"/>
              </w:rPr>
              <w:t>Apsvērums: p</w:t>
            </w:r>
            <w:r w:rsidR="00EE5F77" w:rsidRPr="006601B1">
              <w:rPr>
                <w:lang w:val="lv-LV"/>
              </w:rPr>
              <w:t>ētniecības attīstības iespējas, ieskaitot ieguldījumu jaunu projektu sagatavošanā iesniegšanai Eiropas Savienības pētniecības un inovācijas pamatprogramm</w:t>
            </w:r>
            <w:r w:rsidR="00ED0A1E">
              <w:rPr>
                <w:lang w:val="lv-LV"/>
              </w:rPr>
              <w:t>u</w:t>
            </w:r>
            <w:r w:rsidR="00EE5F77" w:rsidRPr="006601B1">
              <w:rPr>
                <w:lang w:val="lv-LV"/>
              </w:rPr>
              <w:t xml:space="preserve"> konkursos un citās pētniecības un inovācijas atbalsta programmās un tehnoloģiju ierosmēs</w:t>
            </w:r>
          </w:p>
        </w:tc>
        <w:tc>
          <w:tcPr>
            <w:tcW w:w="5675" w:type="dxa"/>
            <w:gridSpan w:val="2"/>
            <w:vMerge/>
          </w:tcPr>
          <w:p w14:paraId="2E792CA5" w14:textId="77777777" w:rsidR="00EE5F77" w:rsidRPr="006601B1" w:rsidRDefault="00EE5F77" w:rsidP="00410212">
            <w:pPr>
              <w:rPr>
                <w:lang w:val="lv-LV"/>
              </w:rPr>
            </w:pPr>
          </w:p>
        </w:tc>
      </w:tr>
      <w:tr w:rsidR="004D61A7" w:rsidRPr="00804C72" w14:paraId="2F98CE43" w14:textId="77777777" w:rsidTr="00410212">
        <w:tc>
          <w:tcPr>
            <w:tcW w:w="576" w:type="dxa"/>
          </w:tcPr>
          <w:p w14:paraId="4E77290A" w14:textId="77777777" w:rsidR="00EE5F77" w:rsidRPr="006601B1" w:rsidRDefault="00EE5F77" w:rsidP="00410212">
            <w:pPr>
              <w:rPr>
                <w:b/>
                <w:lang w:val="lv-LV"/>
              </w:rPr>
            </w:pPr>
            <w:r w:rsidRPr="006601B1">
              <w:rPr>
                <w:b/>
                <w:lang w:val="lv-LV"/>
              </w:rPr>
              <w:t>2.3.</w:t>
            </w:r>
          </w:p>
        </w:tc>
        <w:tc>
          <w:tcPr>
            <w:tcW w:w="3530" w:type="dxa"/>
          </w:tcPr>
          <w:p w14:paraId="4C6E49DC" w14:textId="4D3BF4C9" w:rsidR="00EE5F77" w:rsidRPr="006601B1" w:rsidRDefault="00C5791D" w:rsidP="00410212">
            <w:pPr>
              <w:rPr>
                <w:lang w:val="lv-LV"/>
              </w:rPr>
            </w:pPr>
            <w:r>
              <w:rPr>
                <w:lang w:val="lv-LV"/>
              </w:rPr>
              <w:t>Apsvērums: p</w:t>
            </w:r>
            <w:r w:rsidR="00EE5F77" w:rsidRPr="006601B1">
              <w:rPr>
                <w:lang w:val="lv-LV"/>
              </w:rPr>
              <w:t>ētījuma rezultātā tiks radītas attiecīgajai nozarei, tautsaimniecības un sabiedrības attīstībai nozīmīgas zināšanas</w:t>
            </w:r>
            <w:r w:rsidR="00E27496">
              <w:rPr>
                <w:lang w:val="lv-LV"/>
              </w:rPr>
              <w:t xml:space="preserve"> vai  rīcībpolitikas ieteikumi un risinājumi</w:t>
            </w:r>
          </w:p>
        </w:tc>
        <w:tc>
          <w:tcPr>
            <w:tcW w:w="5675" w:type="dxa"/>
            <w:gridSpan w:val="2"/>
            <w:vMerge/>
          </w:tcPr>
          <w:p w14:paraId="3E1465F9" w14:textId="77777777" w:rsidR="00EE5F77" w:rsidRPr="006601B1" w:rsidRDefault="00EE5F77" w:rsidP="00410212">
            <w:pPr>
              <w:rPr>
                <w:lang w:val="lv-LV"/>
              </w:rPr>
            </w:pPr>
          </w:p>
        </w:tc>
      </w:tr>
      <w:tr w:rsidR="004D61A7" w:rsidRPr="00804C72" w14:paraId="2A88898B" w14:textId="77777777" w:rsidTr="00410212">
        <w:tc>
          <w:tcPr>
            <w:tcW w:w="576" w:type="dxa"/>
          </w:tcPr>
          <w:p w14:paraId="142D9AC9" w14:textId="77777777" w:rsidR="00EE5F77" w:rsidRPr="006601B1" w:rsidRDefault="00EE5F77" w:rsidP="00410212">
            <w:pPr>
              <w:rPr>
                <w:b/>
                <w:lang w:val="lv-LV"/>
              </w:rPr>
            </w:pPr>
            <w:r w:rsidRPr="006601B1">
              <w:rPr>
                <w:b/>
                <w:lang w:val="lv-LV"/>
              </w:rPr>
              <w:t>2.4.</w:t>
            </w:r>
          </w:p>
        </w:tc>
        <w:tc>
          <w:tcPr>
            <w:tcW w:w="3530" w:type="dxa"/>
          </w:tcPr>
          <w:p w14:paraId="3497DE92" w14:textId="570E89A1" w:rsidR="00EE5F77" w:rsidRPr="006601B1" w:rsidRDefault="00C5791D" w:rsidP="00410212">
            <w:pPr>
              <w:rPr>
                <w:lang w:val="lv-LV"/>
              </w:rPr>
            </w:pPr>
            <w:r>
              <w:rPr>
                <w:lang w:val="lv-LV"/>
              </w:rPr>
              <w:t>Apsvērums: i</w:t>
            </w:r>
            <w:r w:rsidR="00EE5F77" w:rsidRPr="006601B1">
              <w:rPr>
                <w:lang w:val="lv-LV"/>
              </w:rPr>
              <w:t>egūto zināšanu ilgtspēja un kvalitatīvs to izplatības plāns, tai skaitā paredzētas zinātniskās publikācijas un sabiedrības informēšana</w:t>
            </w:r>
          </w:p>
        </w:tc>
        <w:tc>
          <w:tcPr>
            <w:tcW w:w="5675" w:type="dxa"/>
            <w:gridSpan w:val="2"/>
            <w:vMerge/>
          </w:tcPr>
          <w:p w14:paraId="414260CE" w14:textId="77777777" w:rsidR="00EE5F77" w:rsidRPr="006601B1" w:rsidRDefault="00EE5F77" w:rsidP="00410212">
            <w:pPr>
              <w:rPr>
                <w:lang w:val="lv-LV"/>
              </w:rPr>
            </w:pPr>
          </w:p>
        </w:tc>
      </w:tr>
      <w:tr w:rsidR="004D61A7" w:rsidRPr="00804C72" w14:paraId="387C9E66" w14:textId="77777777" w:rsidTr="00410212">
        <w:tc>
          <w:tcPr>
            <w:tcW w:w="576" w:type="dxa"/>
          </w:tcPr>
          <w:p w14:paraId="531150A4" w14:textId="77777777" w:rsidR="00EE5F77" w:rsidRPr="006601B1" w:rsidRDefault="00EE5F77" w:rsidP="00410212">
            <w:pPr>
              <w:rPr>
                <w:b/>
                <w:lang w:val="lv-LV"/>
              </w:rPr>
            </w:pPr>
            <w:r w:rsidRPr="006601B1">
              <w:rPr>
                <w:b/>
                <w:lang w:val="lv-LV"/>
              </w:rPr>
              <w:t>2.5.</w:t>
            </w:r>
          </w:p>
        </w:tc>
        <w:tc>
          <w:tcPr>
            <w:tcW w:w="3530" w:type="dxa"/>
          </w:tcPr>
          <w:p w14:paraId="5A4F97CA" w14:textId="0D9C6CF2" w:rsidR="00EE5F77" w:rsidRPr="006601B1" w:rsidRDefault="00C5791D" w:rsidP="00410212">
            <w:pPr>
              <w:rPr>
                <w:lang w:val="lv-LV"/>
              </w:rPr>
            </w:pPr>
            <w:r>
              <w:rPr>
                <w:lang w:val="lv-LV"/>
              </w:rPr>
              <w:t>Apsvērums: p</w:t>
            </w:r>
            <w:r w:rsidR="00EE5F77" w:rsidRPr="006601B1">
              <w:rPr>
                <w:lang w:val="lv-LV"/>
              </w:rPr>
              <w:t>ētījuma īstenošana sekmē pētījuma zinātniskā personāla, tai skaitā studējošo</w:t>
            </w:r>
            <w:r>
              <w:rPr>
                <w:lang w:val="lv-LV"/>
              </w:rPr>
              <w:t>,</w:t>
            </w:r>
            <w:r w:rsidR="00EE5F77" w:rsidRPr="006601B1">
              <w:rPr>
                <w:lang w:val="lv-LV"/>
              </w:rPr>
              <w:t xml:space="preserve"> zinātniskās kapacitātes stiprināšanu</w:t>
            </w:r>
          </w:p>
        </w:tc>
        <w:tc>
          <w:tcPr>
            <w:tcW w:w="5675" w:type="dxa"/>
            <w:gridSpan w:val="2"/>
            <w:vMerge/>
          </w:tcPr>
          <w:p w14:paraId="3A7F1605" w14:textId="77777777" w:rsidR="00EE5F77" w:rsidRPr="006601B1" w:rsidRDefault="00EE5F77" w:rsidP="00410212">
            <w:pPr>
              <w:rPr>
                <w:lang w:val="lv-LV"/>
              </w:rPr>
            </w:pPr>
          </w:p>
        </w:tc>
      </w:tr>
      <w:tr w:rsidR="004D61A7" w:rsidRPr="006601B1" w14:paraId="3C9C6E10" w14:textId="77777777" w:rsidTr="00410212">
        <w:tc>
          <w:tcPr>
            <w:tcW w:w="576" w:type="dxa"/>
          </w:tcPr>
          <w:p w14:paraId="1FD58E11" w14:textId="77777777" w:rsidR="00EE5F77" w:rsidRPr="006601B1" w:rsidRDefault="00EE5F77" w:rsidP="00410212">
            <w:pPr>
              <w:rPr>
                <w:b/>
                <w:lang w:val="lv-LV"/>
              </w:rPr>
            </w:pPr>
            <w:r w:rsidRPr="006601B1">
              <w:rPr>
                <w:b/>
                <w:lang w:val="lv-LV"/>
              </w:rPr>
              <w:t>3.</w:t>
            </w:r>
          </w:p>
        </w:tc>
        <w:tc>
          <w:tcPr>
            <w:tcW w:w="5520" w:type="dxa"/>
            <w:gridSpan w:val="2"/>
          </w:tcPr>
          <w:p w14:paraId="5EB7E1F0" w14:textId="656FE5B0" w:rsidR="00EE5F77" w:rsidRPr="006601B1" w:rsidRDefault="00410212" w:rsidP="00410212">
            <w:pPr>
              <w:jc w:val="center"/>
              <w:rPr>
                <w:b/>
                <w:lang w:val="lv-LV"/>
              </w:rPr>
            </w:pPr>
            <w:r w:rsidRPr="006601B1">
              <w:rPr>
                <w:b/>
                <w:lang w:val="lv-LV"/>
              </w:rPr>
              <w:t xml:space="preserve">Kritērijs: </w:t>
            </w:r>
            <w:r w:rsidR="000B3AEB" w:rsidRPr="006601B1">
              <w:rPr>
                <w:b/>
                <w:lang w:val="lv-LV"/>
              </w:rPr>
              <w:t>Projekta īstenošanas iespējas un nodrošinājums</w:t>
            </w:r>
          </w:p>
        </w:tc>
        <w:tc>
          <w:tcPr>
            <w:tcW w:w="3685" w:type="dxa"/>
          </w:tcPr>
          <w:p w14:paraId="4F63A421" w14:textId="77777777" w:rsidR="00EE5F77" w:rsidRPr="006601B1" w:rsidRDefault="00EE5F77" w:rsidP="00410212">
            <w:pPr>
              <w:rPr>
                <w:lang w:val="lv-LV"/>
              </w:rPr>
            </w:pPr>
            <w:r w:rsidRPr="006601B1">
              <w:rPr>
                <w:lang w:val="lv-LV"/>
              </w:rPr>
              <w:t>Maksimāli 5 punkti</w:t>
            </w:r>
          </w:p>
        </w:tc>
      </w:tr>
      <w:tr w:rsidR="004D61A7" w:rsidRPr="00804C72" w14:paraId="710F39D0" w14:textId="77777777" w:rsidTr="00410212">
        <w:tc>
          <w:tcPr>
            <w:tcW w:w="576" w:type="dxa"/>
          </w:tcPr>
          <w:p w14:paraId="5837411D" w14:textId="77777777" w:rsidR="00EE5F77" w:rsidRPr="006601B1" w:rsidRDefault="00EE5F77" w:rsidP="00410212">
            <w:pPr>
              <w:rPr>
                <w:b/>
                <w:lang w:val="lv-LV"/>
              </w:rPr>
            </w:pPr>
            <w:r w:rsidRPr="006601B1">
              <w:rPr>
                <w:b/>
                <w:lang w:val="lv-LV"/>
              </w:rPr>
              <w:t>3.1.</w:t>
            </w:r>
          </w:p>
        </w:tc>
        <w:tc>
          <w:tcPr>
            <w:tcW w:w="3530" w:type="dxa"/>
          </w:tcPr>
          <w:p w14:paraId="5AC9E58D" w14:textId="78FE321F" w:rsidR="00EE5F77" w:rsidRPr="006601B1" w:rsidRDefault="004E4F6C" w:rsidP="00410212">
            <w:pPr>
              <w:rPr>
                <w:lang w:val="lv-LV"/>
              </w:rPr>
            </w:pPr>
            <w:r>
              <w:rPr>
                <w:lang w:val="lv-LV"/>
              </w:rPr>
              <w:t>Apsvērums: p</w:t>
            </w:r>
            <w:r w:rsidR="00EE5F77" w:rsidRPr="006601B1">
              <w:rPr>
                <w:lang w:val="lv-LV"/>
              </w:rPr>
              <w:t>ētījuma darba plāna kvalitāte un tā atbilstība izvirzītajam mērķim. Paredzētie resursi ir atbilst</w:t>
            </w:r>
            <w:r w:rsidR="00EC66B2">
              <w:rPr>
                <w:lang w:val="lv-LV"/>
              </w:rPr>
              <w:t>īgi</w:t>
            </w:r>
            <w:r w:rsidR="00EE5F77" w:rsidRPr="006601B1">
              <w:rPr>
                <w:lang w:val="lv-LV"/>
              </w:rPr>
              <w:t xml:space="preserve"> un pietiekami mērķa sasniegšanai. Pētījumā paredzēts nodrošināt efektīvu resursu izmantošanu. Plānotie darba posmi un uzdevumi ir skaidri definēti, atbilst</w:t>
            </w:r>
            <w:r w:rsidR="00EC66B2">
              <w:rPr>
                <w:lang w:val="lv-LV"/>
              </w:rPr>
              <w:t>īgi</w:t>
            </w:r>
            <w:r w:rsidR="00EE5F77" w:rsidRPr="006601B1">
              <w:rPr>
                <w:lang w:val="lv-LV"/>
              </w:rPr>
              <w:t xml:space="preserve"> un ticami</w:t>
            </w:r>
          </w:p>
        </w:tc>
        <w:tc>
          <w:tcPr>
            <w:tcW w:w="5675" w:type="dxa"/>
            <w:gridSpan w:val="2"/>
            <w:vMerge w:val="restart"/>
          </w:tcPr>
          <w:p w14:paraId="366CAEE3" w14:textId="18C98CA1" w:rsidR="00EE5F77" w:rsidRPr="00180EB1" w:rsidRDefault="00EE5F77" w:rsidP="00410212">
            <w:pPr>
              <w:rPr>
                <w:i/>
                <w:lang w:val="lv-LV"/>
              </w:rPr>
            </w:pPr>
            <w:r w:rsidRPr="00180EB1">
              <w:rPr>
                <w:i/>
                <w:lang w:val="lv-LV"/>
              </w:rPr>
              <w:t>Eksperts pamato sniegto vērtējumu punktos, ņemot vērā kritērij</w:t>
            </w:r>
            <w:r w:rsidR="00C54F3F" w:rsidRPr="00180EB1">
              <w:rPr>
                <w:i/>
                <w:lang w:val="lv-LV"/>
              </w:rPr>
              <w:t>u</w:t>
            </w:r>
            <w:r w:rsidRPr="00180EB1">
              <w:rPr>
                <w:i/>
                <w:lang w:val="lv-LV"/>
              </w:rPr>
              <w:t xml:space="preserve"> kopumā un tā </w:t>
            </w:r>
            <w:proofErr w:type="spellStart"/>
            <w:r w:rsidRPr="00180EB1">
              <w:rPr>
                <w:i/>
                <w:lang w:val="lv-LV"/>
              </w:rPr>
              <w:t>apakškritēriju</w:t>
            </w:r>
            <w:proofErr w:type="spellEnd"/>
            <w:r w:rsidRPr="00180EB1">
              <w:rPr>
                <w:i/>
                <w:lang w:val="lv-LV"/>
              </w:rPr>
              <w:t xml:space="preserve"> izpildi. Kritērijam specifiska informācija ir </w:t>
            </w:r>
            <w:r w:rsidR="00EC66B2">
              <w:rPr>
                <w:i/>
                <w:lang w:val="lv-LV"/>
              </w:rPr>
              <w:t>sniegta</w:t>
            </w:r>
            <w:r w:rsidRPr="00180EB1">
              <w:rPr>
                <w:i/>
                <w:lang w:val="lv-LV"/>
              </w:rPr>
              <w:t xml:space="preserve"> projekta </w:t>
            </w:r>
            <w:r w:rsidR="00410212" w:rsidRPr="00180EB1">
              <w:rPr>
                <w:i/>
                <w:lang w:val="lv-LV"/>
              </w:rPr>
              <w:t xml:space="preserve">pieteikuma </w:t>
            </w:r>
            <w:r w:rsidRPr="00180EB1">
              <w:rPr>
                <w:i/>
                <w:lang w:val="lv-LV"/>
              </w:rPr>
              <w:t>apraksta 3.</w:t>
            </w:r>
            <w:r w:rsidR="00EC66B2">
              <w:rPr>
                <w:i/>
                <w:lang w:val="lv-LV"/>
              </w:rPr>
              <w:t> </w:t>
            </w:r>
            <w:r w:rsidRPr="00180EB1">
              <w:rPr>
                <w:i/>
                <w:lang w:val="lv-LV"/>
              </w:rPr>
              <w:t xml:space="preserve">nodaļā “Īstenošana” un projekta </w:t>
            </w:r>
            <w:r w:rsidR="008A16FD" w:rsidRPr="00180EB1">
              <w:rPr>
                <w:i/>
                <w:lang w:val="lv-LV"/>
              </w:rPr>
              <w:t>pieteikuma</w:t>
            </w:r>
            <w:r w:rsidRPr="00180EB1">
              <w:rPr>
                <w:i/>
                <w:lang w:val="lv-LV"/>
              </w:rPr>
              <w:t xml:space="preserve"> </w:t>
            </w:r>
            <w:r w:rsidR="006A6364" w:rsidRPr="00180EB1">
              <w:rPr>
                <w:i/>
                <w:lang w:val="lv-LV"/>
              </w:rPr>
              <w:t>C</w:t>
            </w:r>
            <w:r w:rsidRPr="00180EB1">
              <w:rPr>
                <w:i/>
                <w:lang w:val="lv-LV"/>
              </w:rPr>
              <w:t xml:space="preserve"> daļā “Curriculum Vitae”, bet, vērtējot kritēriju, jāņem vērā projekta </w:t>
            </w:r>
            <w:r w:rsidR="006A6364" w:rsidRPr="00180EB1">
              <w:rPr>
                <w:i/>
                <w:lang w:val="lv-LV"/>
              </w:rPr>
              <w:t>pieteikums</w:t>
            </w:r>
            <w:r w:rsidRPr="00180EB1">
              <w:rPr>
                <w:i/>
                <w:lang w:val="lv-LV"/>
              </w:rPr>
              <w:t xml:space="preserve"> kopumā. </w:t>
            </w:r>
          </w:p>
          <w:p w14:paraId="027E0480" w14:textId="0FE34DDD" w:rsidR="00EE5F77" w:rsidRPr="00180EB1" w:rsidRDefault="00EE5F77" w:rsidP="00410212">
            <w:pPr>
              <w:rPr>
                <w:i/>
                <w:lang w:val="lv-LV"/>
              </w:rPr>
            </w:pPr>
            <w:r w:rsidRPr="00180EB1">
              <w:rPr>
                <w:i/>
                <w:lang w:val="lv-LV"/>
              </w:rPr>
              <w:t xml:space="preserve">Projekta īstenošanas iespējas, ieskaitot sagatavoto pētījuma darba plānu, paredzēto pētījuma vadību un tā kvalitātes vadību, </w:t>
            </w:r>
            <w:r w:rsidR="00B0780C" w:rsidRPr="00180EB1">
              <w:rPr>
                <w:i/>
                <w:lang w:val="lv-LV"/>
              </w:rPr>
              <w:t xml:space="preserve">sniegto informāciju par datu pārvaldības plānu, </w:t>
            </w:r>
            <w:r w:rsidRPr="00180EB1">
              <w:rPr>
                <w:i/>
                <w:lang w:val="lv-LV"/>
              </w:rPr>
              <w:t>paredzētos resursus, pieejamo infrastruktūru, vērtē atbilst</w:t>
            </w:r>
            <w:r w:rsidR="00EC66B2">
              <w:rPr>
                <w:i/>
                <w:lang w:val="lv-LV"/>
              </w:rPr>
              <w:t>īgi</w:t>
            </w:r>
            <w:r w:rsidRPr="00180EB1">
              <w:rPr>
                <w:i/>
                <w:lang w:val="lv-LV"/>
              </w:rPr>
              <w:t xml:space="preserve"> attiecīgās zinātnes nozares vai nozaru un projekta specifikai, kā arī projekta</w:t>
            </w:r>
            <w:r w:rsidR="00410212" w:rsidRPr="00180EB1">
              <w:rPr>
                <w:i/>
                <w:lang w:val="lv-LV"/>
              </w:rPr>
              <w:t xml:space="preserve"> pieteikuma</w:t>
            </w:r>
            <w:r w:rsidRPr="00180EB1">
              <w:rPr>
                <w:i/>
                <w:lang w:val="lv-LV"/>
              </w:rPr>
              <w:t xml:space="preserve"> iesniedzēja un sadarbības partner</w:t>
            </w:r>
            <w:r w:rsidR="00976B8C" w:rsidRPr="00180EB1">
              <w:rPr>
                <w:i/>
                <w:lang w:val="lv-LV"/>
              </w:rPr>
              <w:t>a/</w:t>
            </w:r>
            <w:r w:rsidR="00EC66B2">
              <w:rPr>
                <w:i/>
                <w:lang w:val="lv-LV"/>
              </w:rPr>
              <w:t>-</w:t>
            </w:r>
            <w:r w:rsidRPr="00180EB1">
              <w:rPr>
                <w:i/>
                <w:lang w:val="lv-LV"/>
              </w:rPr>
              <w:t xml:space="preserve">u (ja tādi ir) specifikai. </w:t>
            </w:r>
          </w:p>
          <w:p w14:paraId="377F414C" w14:textId="5ED01417" w:rsidR="00EE5F77" w:rsidRPr="00180EB1" w:rsidRDefault="00EE5F77" w:rsidP="00410212">
            <w:pPr>
              <w:rPr>
                <w:i/>
                <w:lang w:val="lv-LV"/>
              </w:rPr>
            </w:pPr>
            <w:r w:rsidRPr="00180EB1">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180EB1">
              <w:rPr>
                <w:i/>
                <w:lang w:val="lv-LV"/>
              </w:rPr>
              <w:t>pieteikuma</w:t>
            </w:r>
            <w:r w:rsidRPr="00180EB1">
              <w:rPr>
                <w:i/>
                <w:lang w:val="lv-LV"/>
              </w:rPr>
              <w:t xml:space="preserve"> </w:t>
            </w:r>
            <w:r w:rsidR="006A6364" w:rsidRPr="00180EB1">
              <w:rPr>
                <w:i/>
                <w:lang w:val="lv-LV"/>
              </w:rPr>
              <w:t>C</w:t>
            </w:r>
            <w:r w:rsidRPr="00180EB1">
              <w:rPr>
                <w:i/>
                <w:lang w:val="lv-LV"/>
              </w:rPr>
              <w:t xml:space="preserve"> daļā “Curriculum Vitae”.</w:t>
            </w:r>
          </w:p>
          <w:p w14:paraId="27F8CD31" w14:textId="060B36A9" w:rsidR="00EE5F77" w:rsidRPr="00180EB1" w:rsidRDefault="00EE5F77" w:rsidP="00410212">
            <w:pPr>
              <w:rPr>
                <w:i/>
                <w:lang w:val="lv-LV"/>
              </w:rPr>
            </w:pPr>
            <w:r w:rsidRPr="00180EB1">
              <w:rPr>
                <w:i/>
                <w:lang w:val="lv-LV"/>
              </w:rPr>
              <w:t xml:space="preserve">Plānoto projekta īstenošanu vērtē sasaistē ar aizpildīto projekta </w:t>
            </w:r>
            <w:r w:rsidR="006A6364" w:rsidRPr="00180EB1">
              <w:rPr>
                <w:i/>
                <w:lang w:val="lv-LV"/>
              </w:rPr>
              <w:t>pieteikuma A daļas “Vispārīgā informācija” 3.</w:t>
            </w:r>
            <w:r w:rsidR="00EC66B2">
              <w:rPr>
                <w:i/>
                <w:lang w:val="lv-LV"/>
              </w:rPr>
              <w:t> </w:t>
            </w:r>
            <w:r w:rsidR="006A6364" w:rsidRPr="00180EB1">
              <w:rPr>
                <w:i/>
                <w:lang w:val="lv-LV"/>
              </w:rPr>
              <w:t>nodaļ</w:t>
            </w:r>
            <w:r w:rsidR="00863D72">
              <w:rPr>
                <w:i/>
                <w:lang w:val="lv-LV"/>
              </w:rPr>
              <w:t>u</w:t>
            </w:r>
            <w:r w:rsidR="006A6364" w:rsidRPr="00180EB1">
              <w:rPr>
                <w:i/>
                <w:lang w:val="lv-LV"/>
              </w:rPr>
              <w:t xml:space="preserve"> “</w:t>
            </w:r>
            <w:r w:rsidR="003A076E" w:rsidRPr="00180EB1">
              <w:rPr>
                <w:i/>
                <w:lang w:val="lv-LV"/>
              </w:rPr>
              <w:t>B</w:t>
            </w:r>
            <w:r w:rsidR="006A6364" w:rsidRPr="00180EB1">
              <w:rPr>
                <w:i/>
                <w:lang w:val="lv-LV"/>
              </w:rPr>
              <w:t>udžets”</w:t>
            </w:r>
            <w:r w:rsidRPr="00180EB1">
              <w:rPr>
                <w:i/>
                <w:lang w:val="lv-LV"/>
              </w:rPr>
              <w:t>, kurā paredzētas izmaksas projekta zinātniskās grupas atalgojumam, materiāli tehniskajam nodrošinājumam, koman</w:t>
            </w:r>
            <w:r w:rsidR="006E2F6D" w:rsidRPr="00180EB1">
              <w:rPr>
                <w:i/>
                <w:lang w:val="lv-LV"/>
              </w:rPr>
              <w:t>dējumu un publicēšanās izmaksām</w:t>
            </w:r>
            <w:r w:rsidR="00435099" w:rsidRPr="00180EB1">
              <w:rPr>
                <w:i/>
                <w:lang w:val="lv-LV"/>
              </w:rPr>
              <w:t>.</w:t>
            </w:r>
          </w:p>
          <w:p w14:paraId="7207967E" w14:textId="656984B6" w:rsidR="00435099" w:rsidRPr="006601B1" w:rsidRDefault="00435099" w:rsidP="00435099">
            <w:pPr>
              <w:rPr>
                <w:lang w:val="lv-LV"/>
              </w:rPr>
            </w:pPr>
            <w:r w:rsidRPr="00180EB1">
              <w:rPr>
                <w:i/>
                <w:lang w:val="lv-LV"/>
              </w:rPr>
              <w:t>Eksperts izvērtē arī</w:t>
            </w:r>
            <w:r w:rsidR="00112EC9">
              <w:rPr>
                <w:i/>
                <w:lang w:val="lv-LV"/>
              </w:rPr>
              <w:t>,</w:t>
            </w:r>
            <w:r w:rsidRPr="00180EB1">
              <w:rPr>
                <w:i/>
                <w:lang w:val="lv-LV"/>
              </w:rPr>
              <w:t xml:space="preserve"> vai </w:t>
            </w:r>
            <w:r w:rsidRPr="00180EB1">
              <w:rPr>
                <w:i/>
                <w:iCs/>
                <w:lang w:val="lv-LV"/>
              </w:rPr>
              <w:t>ir izstrādāti iekšējās uzraudzības un risku vadības mehānismi (pētnieku komandas/plānots izveidot vadības komiteju (</w:t>
            </w:r>
            <w:proofErr w:type="spellStart"/>
            <w:r w:rsidRPr="00180EB1">
              <w:rPr>
                <w:i/>
                <w:iCs/>
                <w:lang w:val="lv-LV"/>
              </w:rPr>
              <w:t>steering</w:t>
            </w:r>
            <w:proofErr w:type="spellEnd"/>
            <w:r w:rsidRPr="00180EB1">
              <w:rPr>
                <w:i/>
                <w:iCs/>
                <w:lang w:val="lv-LV"/>
              </w:rPr>
              <w:t xml:space="preserve"> </w:t>
            </w:r>
            <w:proofErr w:type="spellStart"/>
            <w:r w:rsidRPr="00180EB1">
              <w:rPr>
                <w:i/>
                <w:iCs/>
                <w:lang w:val="lv-LV"/>
              </w:rPr>
              <w:t>committee</w:t>
            </w:r>
            <w:proofErr w:type="spellEnd"/>
            <w:r w:rsidRPr="00180EB1">
              <w:rPr>
                <w:i/>
                <w:iCs/>
                <w:lang w:val="lv-LV"/>
              </w:rPr>
              <w:t>)</w:t>
            </w:r>
            <w:r w:rsidR="00112EC9">
              <w:rPr>
                <w:i/>
                <w:iCs/>
                <w:lang w:val="lv-LV"/>
              </w:rPr>
              <w:t>)</w:t>
            </w:r>
            <w:r w:rsidRPr="00180EB1">
              <w:rPr>
                <w:i/>
                <w:iCs/>
                <w:lang w:val="lv-LV"/>
              </w:rPr>
              <w:t>.</w:t>
            </w:r>
          </w:p>
          <w:p w14:paraId="58F2B49B" w14:textId="77777777" w:rsidR="00435099" w:rsidRPr="006601B1" w:rsidRDefault="00435099" w:rsidP="00410212">
            <w:pPr>
              <w:rPr>
                <w:lang w:val="lv-LV"/>
              </w:rPr>
            </w:pPr>
          </w:p>
          <w:p w14:paraId="0EE48D59" w14:textId="77777777" w:rsidR="00EE5F77" w:rsidRPr="006601B1" w:rsidRDefault="00EE5F77" w:rsidP="00410212">
            <w:pPr>
              <w:rPr>
                <w:lang w:val="lv-LV"/>
              </w:rPr>
            </w:pPr>
          </w:p>
        </w:tc>
      </w:tr>
      <w:tr w:rsidR="004D61A7" w:rsidRPr="00804C72" w14:paraId="7C35E210" w14:textId="77777777" w:rsidTr="00410212">
        <w:tc>
          <w:tcPr>
            <w:tcW w:w="576" w:type="dxa"/>
          </w:tcPr>
          <w:p w14:paraId="7029E063" w14:textId="77777777" w:rsidR="00EE5F77" w:rsidRPr="006601B1" w:rsidRDefault="00EE5F77" w:rsidP="00410212">
            <w:pPr>
              <w:rPr>
                <w:b/>
                <w:lang w:val="lv-LV"/>
              </w:rPr>
            </w:pPr>
            <w:r w:rsidRPr="006601B1">
              <w:rPr>
                <w:b/>
                <w:lang w:val="lv-LV"/>
              </w:rPr>
              <w:t>3.2.</w:t>
            </w:r>
          </w:p>
        </w:tc>
        <w:tc>
          <w:tcPr>
            <w:tcW w:w="3530" w:type="dxa"/>
          </w:tcPr>
          <w:p w14:paraId="119231AD" w14:textId="4C491A6F" w:rsidR="00EE5F77" w:rsidRPr="006601B1" w:rsidRDefault="00E51846" w:rsidP="00410212">
            <w:pPr>
              <w:rPr>
                <w:lang w:val="lv-LV"/>
              </w:rPr>
            </w:pPr>
            <w:r>
              <w:rPr>
                <w:lang w:val="lv-LV"/>
              </w:rPr>
              <w:t>Apsvērums: p</w:t>
            </w:r>
            <w:r w:rsidR="00EE5F77" w:rsidRPr="006601B1">
              <w:rPr>
                <w:lang w:val="lv-LV"/>
              </w:rPr>
              <w:t xml:space="preserve">rojekta vadītāja un projekta galveno izpildītāju zinātniskā kvalifikācija </w:t>
            </w:r>
            <w:r w:rsidR="00EC66B2">
              <w:rPr>
                <w:lang w:val="lv-LV"/>
              </w:rPr>
              <w:t>atbilstīgi</w:t>
            </w:r>
            <w:r w:rsidR="00EE5F77" w:rsidRPr="006601B1">
              <w:rPr>
                <w:lang w:val="lv-LV"/>
              </w:rPr>
              <w:t xml:space="preserve"> iesniegtajiem dzīves gājuma aprakstiem (</w:t>
            </w:r>
            <w:r w:rsidR="00E12497">
              <w:rPr>
                <w:lang w:val="lv-LV"/>
              </w:rPr>
              <w:t xml:space="preserve">Curriculum Vitae - </w:t>
            </w:r>
            <w:r w:rsidR="00EE5F77" w:rsidRPr="006601B1">
              <w:rPr>
                <w:lang w:val="lv-LV"/>
              </w:rPr>
              <w:t>CV)</w:t>
            </w:r>
          </w:p>
        </w:tc>
        <w:tc>
          <w:tcPr>
            <w:tcW w:w="5675" w:type="dxa"/>
            <w:gridSpan w:val="2"/>
            <w:vMerge/>
          </w:tcPr>
          <w:p w14:paraId="30886921" w14:textId="77777777" w:rsidR="00EE5F77" w:rsidRPr="006601B1" w:rsidRDefault="00EE5F77" w:rsidP="00410212">
            <w:pPr>
              <w:rPr>
                <w:lang w:val="lv-LV"/>
              </w:rPr>
            </w:pPr>
          </w:p>
        </w:tc>
      </w:tr>
      <w:tr w:rsidR="004D61A7" w:rsidRPr="00804C72" w14:paraId="7543E5F9" w14:textId="77777777" w:rsidTr="00410212">
        <w:tc>
          <w:tcPr>
            <w:tcW w:w="576" w:type="dxa"/>
          </w:tcPr>
          <w:p w14:paraId="3A2E802A" w14:textId="77777777" w:rsidR="00EE5F77" w:rsidRPr="006601B1" w:rsidRDefault="00EE5F77" w:rsidP="00410212">
            <w:pPr>
              <w:rPr>
                <w:b/>
                <w:lang w:val="lv-LV"/>
              </w:rPr>
            </w:pPr>
            <w:r w:rsidRPr="006601B1">
              <w:rPr>
                <w:b/>
                <w:lang w:val="lv-LV"/>
              </w:rPr>
              <w:t>3.3.</w:t>
            </w:r>
          </w:p>
        </w:tc>
        <w:tc>
          <w:tcPr>
            <w:tcW w:w="3530" w:type="dxa"/>
          </w:tcPr>
          <w:p w14:paraId="24F7AAF1" w14:textId="7C4F4C6E" w:rsidR="00EE5F77" w:rsidRPr="006601B1" w:rsidRDefault="00E51846" w:rsidP="00410212">
            <w:pPr>
              <w:rPr>
                <w:lang w:val="lv-LV"/>
              </w:rPr>
            </w:pPr>
            <w:r w:rsidRPr="004D61AE">
              <w:rPr>
                <w:lang w:val="lv-LV"/>
              </w:rPr>
              <w:t>Apsvērums: paredzēta atbilst</w:t>
            </w:r>
            <w:r>
              <w:rPr>
                <w:lang w:val="lv-LV"/>
              </w:rPr>
              <w:t>īga</w:t>
            </w:r>
            <w:r w:rsidRPr="004D61AE">
              <w:rPr>
                <w:lang w:val="lv-LV"/>
              </w:rPr>
              <w:t xml:space="preserve">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tcPr>
          <w:p w14:paraId="4C65B7AB" w14:textId="77777777" w:rsidR="00EE5F77" w:rsidRPr="006601B1" w:rsidRDefault="00EE5F77" w:rsidP="00410212">
            <w:pPr>
              <w:rPr>
                <w:lang w:val="lv-LV"/>
              </w:rPr>
            </w:pPr>
          </w:p>
        </w:tc>
      </w:tr>
      <w:tr w:rsidR="004D61A7" w:rsidRPr="00804C72" w14:paraId="0D02D7AB" w14:textId="77777777" w:rsidTr="00410212">
        <w:tc>
          <w:tcPr>
            <w:tcW w:w="576" w:type="dxa"/>
          </w:tcPr>
          <w:p w14:paraId="48DA6CE7" w14:textId="77777777" w:rsidR="00EE5F77" w:rsidRPr="006601B1" w:rsidRDefault="00EE5F77" w:rsidP="00410212">
            <w:pPr>
              <w:rPr>
                <w:b/>
                <w:lang w:val="lv-LV"/>
              </w:rPr>
            </w:pPr>
            <w:r w:rsidRPr="006601B1">
              <w:rPr>
                <w:b/>
                <w:lang w:val="lv-LV"/>
              </w:rPr>
              <w:t>3.4.</w:t>
            </w:r>
          </w:p>
        </w:tc>
        <w:tc>
          <w:tcPr>
            <w:tcW w:w="3530" w:type="dxa"/>
          </w:tcPr>
          <w:p w14:paraId="7E90C609" w14:textId="35FB5A5D" w:rsidR="00EE5F77" w:rsidRPr="006601B1" w:rsidRDefault="00E51846" w:rsidP="00410212">
            <w:pPr>
              <w:rPr>
                <w:lang w:val="lv-LV"/>
              </w:rPr>
            </w:pPr>
            <w:r w:rsidRPr="004D61AE">
              <w:rPr>
                <w:lang w:val="lv-LV"/>
              </w:rPr>
              <w:t>Apsvērums: pētījuma veikšanai ir nepieciešamā pētniecības infrastruktūra</w:t>
            </w:r>
            <w:r>
              <w:rPr>
                <w:lang w:val="lv-LV"/>
              </w:rPr>
              <w:t xml:space="preserve"> un</w:t>
            </w:r>
            <w:r w:rsidRPr="004D61AE">
              <w:rPr>
                <w:lang w:val="lv-LV"/>
              </w:rPr>
              <w:t xml:space="preserve"> pieeja sadarbības partneru </w:t>
            </w:r>
            <w:r>
              <w:rPr>
                <w:lang w:val="lv-LV"/>
              </w:rPr>
              <w:t>pētniecības infrastruktūrai</w:t>
            </w:r>
            <w:r w:rsidRPr="004D61AE">
              <w:rPr>
                <w:lang w:val="lv-LV"/>
              </w:rPr>
              <w:t xml:space="preserve"> (ja attiecināms)</w:t>
            </w:r>
          </w:p>
        </w:tc>
        <w:tc>
          <w:tcPr>
            <w:tcW w:w="5675" w:type="dxa"/>
            <w:gridSpan w:val="2"/>
            <w:vMerge/>
          </w:tcPr>
          <w:p w14:paraId="130A4B99" w14:textId="77777777" w:rsidR="00EE5F77" w:rsidRPr="006601B1" w:rsidRDefault="00EE5F77" w:rsidP="00410212">
            <w:pPr>
              <w:rPr>
                <w:lang w:val="lv-LV"/>
              </w:rPr>
            </w:pPr>
          </w:p>
        </w:tc>
      </w:tr>
      <w:tr w:rsidR="004D61A7" w:rsidRPr="00804C72" w14:paraId="72D50A9D" w14:textId="77777777" w:rsidTr="00410212">
        <w:tc>
          <w:tcPr>
            <w:tcW w:w="576" w:type="dxa"/>
          </w:tcPr>
          <w:p w14:paraId="41187F9B" w14:textId="77777777" w:rsidR="00EE5F77" w:rsidRPr="006601B1" w:rsidRDefault="00EE5F77" w:rsidP="00410212">
            <w:pPr>
              <w:rPr>
                <w:b/>
                <w:lang w:val="lv-LV"/>
              </w:rPr>
            </w:pPr>
            <w:r w:rsidRPr="006601B1">
              <w:rPr>
                <w:b/>
                <w:lang w:val="lv-LV"/>
              </w:rPr>
              <w:t>3.5.</w:t>
            </w:r>
          </w:p>
        </w:tc>
        <w:tc>
          <w:tcPr>
            <w:tcW w:w="3530" w:type="dxa"/>
          </w:tcPr>
          <w:p w14:paraId="63E437E5" w14:textId="1B644DA3" w:rsidR="00EE5F77" w:rsidRPr="006601B1" w:rsidRDefault="00E51846" w:rsidP="00410212">
            <w:pPr>
              <w:rPr>
                <w:lang w:val="lv-LV"/>
              </w:rPr>
            </w:pPr>
            <w:r>
              <w:rPr>
                <w:lang w:val="lv-LV"/>
              </w:rPr>
              <w:t>Apsvērums: i</w:t>
            </w:r>
            <w:r w:rsidR="00EE5F77" w:rsidRPr="006601B1">
              <w:rPr>
                <w:lang w:val="lv-LV"/>
              </w:rPr>
              <w:t>nstitūcijai</w:t>
            </w:r>
            <w:r w:rsidR="00F26277">
              <w:rPr>
                <w:lang w:val="lv-LV"/>
              </w:rPr>
              <w:t>, kas īsteno pētījumu</w:t>
            </w:r>
            <w:r w:rsidR="00687842">
              <w:rPr>
                <w:lang w:val="lv-LV"/>
              </w:rPr>
              <w:t>,</w:t>
            </w:r>
            <w:r w:rsidR="00EE5F77" w:rsidRPr="006601B1">
              <w:rPr>
                <w:lang w:val="lv-LV"/>
              </w:rPr>
              <w:t xml:space="preserve"> un </w:t>
            </w:r>
            <w:r w:rsidR="00687842">
              <w:rPr>
                <w:lang w:val="lv-LV"/>
              </w:rPr>
              <w:t xml:space="preserve">tās </w:t>
            </w:r>
            <w:r w:rsidR="00EE5F77" w:rsidRPr="006601B1">
              <w:rPr>
                <w:lang w:val="lv-LV"/>
              </w:rPr>
              <w:t xml:space="preserve">sadarbības partneriem (ja attiecināms) ir </w:t>
            </w:r>
            <w:r w:rsidR="00687842">
              <w:rPr>
                <w:lang w:val="lv-LV"/>
              </w:rPr>
              <w:t xml:space="preserve">projekta īstenošanai </w:t>
            </w:r>
            <w:r w:rsidR="00EE5F77" w:rsidRPr="006601B1">
              <w:rPr>
                <w:lang w:val="lv-LV"/>
              </w:rPr>
              <w:t xml:space="preserve">nepieciešamā </w:t>
            </w:r>
            <w:r w:rsidR="004B62F4">
              <w:rPr>
                <w:lang w:val="lv-LV"/>
              </w:rPr>
              <w:t xml:space="preserve"> </w:t>
            </w:r>
            <w:r w:rsidR="00687842">
              <w:rPr>
                <w:lang w:val="lv-LV"/>
              </w:rPr>
              <w:t>pieredze</w:t>
            </w:r>
            <w:r w:rsidR="004B62F4">
              <w:rPr>
                <w:lang w:val="lv-LV"/>
              </w:rPr>
              <w:t xml:space="preserve"> </w:t>
            </w:r>
          </w:p>
        </w:tc>
        <w:tc>
          <w:tcPr>
            <w:tcW w:w="5675" w:type="dxa"/>
            <w:gridSpan w:val="2"/>
            <w:vMerge/>
          </w:tcPr>
          <w:p w14:paraId="45413D2F" w14:textId="77777777" w:rsidR="00EE5F77" w:rsidRPr="006601B1" w:rsidRDefault="00EE5F77" w:rsidP="00410212">
            <w:pPr>
              <w:rPr>
                <w:lang w:val="lv-LV"/>
              </w:rPr>
            </w:pPr>
          </w:p>
        </w:tc>
      </w:tr>
      <w:tr w:rsidR="00DA370D" w:rsidRPr="00804C72" w14:paraId="5C44F511" w14:textId="77777777" w:rsidTr="0089617E">
        <w:tc>
          <w:tcPr>
            <w:tcW w:w="4106" w:type="dxa"/>
            <w:gridSpan w:val="2"/>
          </w:tcPr>
          <w:p w14:paraId="5BA6BC08" w14:textId="5CF639B4" w:rsidR="00DA370D" w:rsidRPr="00DA370D" w:rsidRDefault="00DA370D" w:rsidP="00DA370D">
            <w:pPr>
              <w:rPr>
                <w:lang w:val="lv-LV"/>
              </w:rPr>
            </w:pPr>
            <w:r w:rsidRPr="00DA370D">
              <w:rPr>
                <w:lang w:val="lv-LV"/>
              </w:rPr>
              <w:t>Eksperta rekomendācijas projekta īstenošanai</w:t>
            </w:r>
          </w:p>
        </w:tc>
        <w:tc>
          <w:tcPr>
            <w:tcW w:w="5675" w:type="dxa"/>
            <w:gridSpan w:val="2"/>
          </w:tcPr>
          <w:p w14:paraId="268876DE" w14:textId="2EA4D3FB" w:rsidR="00DA370D" w:rsidRPr="00DA370D" w:rsidRDefault="00DA370D" w:rsidP="00DA370D">
            <w:pPr>
              <w:rPr>
                <w:i/>
                <w:iCs/>
                <w:lang w:val="lv-LV"/>
              </w:rPr>
            </w:pPr>
            <w:r w:rsidRPr="007310C5">
              <w:rPr>
                <w:i/>
                <w:iCs/>
                <w:lang w:val="lv-LV"/>
              </w:rPr>
              <w:t>Eksperts sniedz rekomendācijas</w:t>
            </w:r>
            <w:r>
              <w:rPr>
                <w:i/>
                <w:iCs/>
                <w:lang w:val="lv-LV"/>
              </w:rPr>
              <w:t xml:space="preserve"> (</w:t>
            </w:r>
            <w:r w:rsidRPr="007310C5">
              <w:rPr>
                <w:i/>
                <w:iCs/>
                <w:lang w:val="lv-LV"/>
              </w:rPr>
              <w:t>ja tādas ir</w:t>
            </w:r>
            <w:r>
              <w:rPr>
                <w:i/>
                <w:iCs/>
                <w:lang w:val="lv-LV"/>
              </w:rPr>
              <w:t xml:space="preserve">) projekta īstenotājam, kas nodrošinātu </w:t>
            </w:r>
            <w:r w:rsidRPr="007310C5">
              <w:rPr>
                <w:i/>
                <w:iCs/>
                <w:lang w:val="lv-LV"/>
              </w:rPr>
              <w:t>sekmīgāk</w:t>
            </w:r>
            <w:r>
              <w:rPr>
                <w:i/>
                <w:iCs/>
                <w:lang w:val="lv-LV"/>
              </w:rPr>
              <w:t>u projekta</w:t>
            </w:r>
            <w:r w:rsidRPr="007310C5">
              <w:rPr>
                <w:i/>
                <w:iCs/>
                <w:lang w:val="lv-LV"/>
              </w:rPr>
              <w:t xml:space="preserve"> īstenošan</w:t>
            </w:r>
            <w:r>
              <w:rPr>
                <w:i/>
                <w:iCs/>
                <w:lang w:val="lv-LV"/>
              </w:rPr>
              <w:t>u</w:t>
            </w:r>
            <w:r w:rsidRPr="007310C5">
              <w:rPr>
                <w:i/>
                <w:iCs/>
                <w:lang w:val="lv-LV"/>
              </w:rPr>
              <w:t>.</w:t>
            </w:r>
          </w:p>
        </w:tc>
      </w:tr>
      <w:tr w:rsidR="00DA370D" w:rsidRPr="00804C72" w14:paraId="3624FC71" w14:textId="77777777" w:rsidTr="0089617E">
        <w:tc>
          <w:tcPr>
            <w:tcW w:w="4106" w:type="dxa"/>
            <w:gridSpan w:val="2"/>
          </w:tcPr>
          <w:p w14:paraId="1EE0047B" w14:textId="1D6A5555" w:rsidR="00DA370D" w:rsidRPr="00F3547F" w:rsidRDefault="00DA370D" w:rsidP="00DA370D">
            <w:pPr>
              <w:rPr>
                <w:iCs/>
                <w:lang w:val="lv-LV"/>
              </w:rPr>
            </w:pPr>
            <w:r w:rsidRPr="00F3547F">
              <w:rPr>
                <w:iCs/>
                <w:lang w:val="lv-LV"/>
              </w:rPr>
              <w:t>Iespējamie projekta īstenošanas riski</w:t>
            </w:r>
          </w:p>
        </w:tc>
        <w:tc>
          <w:tcPr>
            <w:tcW w:w="5675" w:type="dxa"/>
            <w:gridSpan w:val="2"/>
          </w:tcPr>
          <w:p w14:paraId="1318B6AE" w14:textId="0BB0DDCD" w:rsidR="00DA370D" w:rsidRPr="00F3547F" w:rsidRDefault="00DA370D" w:rsidP="00DA370D">
            <w:pPr>
              <w:rPr>
                <w:i/>
                <w:iCs/>
                <w:lang w:val="lv-LV"/>
              </w:rPr>
            </w:pPr>
            <w:r w:rsidRPr="00F3547F">
              <w:rPr>
                <w:i/>
                <w:lang w:val="lv-LV"/>
              </w:rPr>
              <w:t>Eksperts norāda projekta īstenošanas riskus (ja tādi ir), kā arī atzīmē</w:t>
            </w:r>
            <w:r w:rsidR="003D5757">
              <w:rPr>
                <w:i/>
                <w:lang w:val="lv-LV"/>
              </w:rPr>
              <w:t>,</w:t>
            </w:r>
            <w:r w:rsidRPr="00F3547F">
              <w:rPr>
                <w:i/>
                <w:lang w:val="lv-LV"/>
              </w:rPr>
              <w:t xml:space="preserve"> vai tie ir zemi, vidēji vai augsti.</w:t>
            </w:r>
          </w:p>
        </w:tc>
      </w:tr>
    </w:tbl>
    <w:p w14:paraId="49DE0890" w14:textId="66A3F468" w:rsidR="00EE5F77" w:rsidRPr="006601B1" w:rsidRDefault="006E2F6D" w:rsidP="005339EC">
      <w:pPr>
        <w:pStyle w:val="Virsraksts2"/>
      </w:pPr>
      <w:bookmarkStart w:id="8" w:name="_Toc513469511"/>
      <w:bookmarkStart w:id="9" w:name="_Toc143245577"/>
      <w:r w:rsidRPr="006601B1">
        <w:t>2</w:t>
      </w:r>
      <w:r w:rsidR="00EE5F77" w:rsidRPr="006601B1">
        <w:t xml:space="preserve">.2. Projekta </w:t>
      </w:r>
      <w:r w:rsidR="00694E2F" w:rsidRPr="006601B1">
        <w:t>pieteikuma</w:t>
      </w:r>
      <w:r w:rsidR="00EE5F77" w:rsidRPr="006601B1">
        <w:t xml:space="preserve"> konsolidētais vērtējums</w:t>
      </w:r>
      <w:bookmarkEnd w:id="8"/>
      <w:bookmarkEnd w:id="9"/>
    </w:p>
    <w:p w14:paraId="5E16F5BD" w14:textId="6A381CAF" w:rsidR="00D57270" w:rsidRPr="00D57270" w:rsidRDefault="00D57270" w:rsidP="00D053AC">
      <w:pPr>
        <w:spacing w:before="120" w:after="120"/>
        <w:ind w:firstLine="709"/>
        <w:rPr>
          <w:lang w:val="lv-LV"/>
        </w:rPr>
      </w:pPr>
      <w:r w:rsidRPr="00D57270">
        <w:rPr>
          <w:lang w:val="lv-LV"/>
        </w:rPr>
        <w:t xml:space="preserve">14. Pēc visu projektu pieteikumu ekspertu individuālo vērtējumu saņemšanas informācijas sistēmā </w:t>
      </w:r>
      <w:r w:rsidR="009B4973">
        <w:rPr>
          <w:lang w:val="lv-LV"/>
        </w:rPr>
        <w:t>P</w:t>
      </w:r>
      <w:r w:rsidRPr="00D57270">
        <w:rPr>
          <w:lang w:val="lv-LV"/>
        </w:rPr>
        <w:t xml:space="preserve">adome piecu darbdienu laikā, izmantojot tiešsaistes videokonferenci (reāllaika attēla un skaņas pārraide), organizē un īsteno ekspertu paneļdiskusiju tiem ekspertiem, kuri ir atbildīgi par projektu pieteikumu ekspertu konsolidētā vērtējuma sagatavošanu, izveidojot ekspertu diskusiju paneli par visiem projektu pieteikumiem, kuri iesniegti par </w:t>
      </w:r>
      <w:r w:rsidRPr="007A52CC">
        <w:rPr>
          <w:lang w:val="lv-LV"/>
        </w:rPr>
        <w:t xml:space="preserve">MK rīkojuma </w:t>
      </w:r>
      <w:r w:rsidR="009B4973">
        <w:rPr>
          <w:lang w:val="lv-LV"/>
        </w:rPr>
        <w:t>5</w:t>
      </w:r>
      <w:r w:rsidRPr="007A52CC">
        <w:rPr>
          <w:lang w:val="lv-LV"/>
        </w:rPr>
        <w:t>.</w:t>
      </w:r>
      <w:r w:rsidR="009B4973">
        <w:rPr>
          <w:lang w:val="lv-LV"/>
        </w:rPr>
        <w:t> </w:t>
      </w:r>
      <w:r w:rsidRPr="007A52CC">
        <w:rPr>
          <w:lang w:val="lv-LV"/>
        </w:rPr>
        <w:t>punkt</w:t>
      </w:r>
      <w:r w:rsidR="00180EB1" w:rsidRPr="007A52CC">
        <w:rPr>
          <w:lang w:val="lv-LV"/>
        </w:rPr>
        <w:t xml:space="preserve">a </w:t>
      </w:r>
      <w:r w:rsidR="007A52CC" w:rsidRPr="007A52CC">
        <w:rPr>
          <w:lang w:val="lv-LV"/>
        </w:rPr>
        <w:t xml:space="preserve">konkrētā </w:t>
      </w:r>
      <w:r w:rsidR="00180EB1" w:rsidRPr="007A52CC">
        <w:rPr>
          <w:lang w:val="lv-LV"/>
        </w:rPr>
        <w:t>apakšpunkt</w:t>
      </w:r>
      <w:r w:rsidR="007A52CC" w:rsidRPr="007A52CC">
        <w:rPr>
          <w:lang w:val="lv-LV"/>
        </w:rPr>
        <w:t>ā</w:t>
      </w:r>
      <w:r w:rsidR="00180EB1" w:rsidRPr="007A52CC">
        <w:rPr>
          <w:lang w:val="lv-LV"/>
        </w:rPr>
        <w:t xml:space="preserve"> </w:t>
      </w:r>
      <w:r w:rsidRPr="007A52CC">
        <w:rPr>
          <w:lang w:val="lv-LV"/>
        </w:rPr>
        <w:t>minēt</w:t>
      </w:r>
      <w:r w:rsidR="00180EB1" w:rsidRPr="007A52CC">
        <w:rPr>
          <w:lang w:val="lv-LV"/>
        </w:rPr>
        <w:t>ā</w:t>
      </w:r>
      <w:r w:rsidRPr="007A52CC">
        <w:rPr>
          <w:lang w:val="lv-LV"/>
        </w:rPr>
        <w:t xml:space="preserve"> </w:t>
      </w:r>
      <w:r w:rsidR="008D79A0">
        <w:rPr>
          <w:lang w:val="lv-LV"/>
        </w:rPr>
        <w:t>p</w:t>
      </w:r>
      <w:r w:rsidRPr="007A52CC">
        <w:rPr>
          <w:lang w:val="lv-LV"/>
        </w:rPr>
        <w:t>rogrammas uzdevum</w:t>
      </w:r>
      <w:r w:rsidR="00180EB1" w:rsidRPr="007A52CC">
        <w:rPr>
          <w:lang w:val="lv-LV"/>
        </w:rPr>
        <w:t>a</w:t>
      </w:r>
      <w:r w:rsidRPr="007A52CC">
        <w:rPr>
          <w:lang w:val="lv-LV"/>
        </w:rPr>
        <w:t xml:space="preserve"> izpildi (turpmāk – panelis).</w:t>
      </w:r>
    </w:p>
    <w:p w14:paraId="3627DAC8" w14:textId="42E737FF" w:rsidR="00D57270" w:rsidRPr="00D57270" w:rsidRDefault="00D57270" w:rsidP="00D053AC">
      <w:pPr>
        <w:spacing w:before="120" w:after="120"/>
        <w:ind w:firstLine="709"/>
        <w:rPr>
          <w:lang w:val="lv-LV"/>
        </w:rPr>
      </w:pPr>
      <w:r w:rsidRPr="00D57270">
        <w:rPr>
          <w:lang w:val="lv-LV"/>
        </w:rPr>
        <w:lastRenderedPageBreak/>
        <w:t xml:space="preserve">15. Trīs darbdienu laikā no paneļa noslēgšanās dienas eksperts, kurš ir atbildīgs par attiecīgā projekta pieteikuma ekspertu konsolidētā vērtējuma sagatavošanu, ņemot vērā </w:t>
      </w:r>
      <w:r w:rsidR="008F2704" w:rsidRPr="00D57270">
        <w:rPr>
          <w:lang w:val="lv-LV"/>
        </w:rPr>
        <w:t>attiecīg</w:t>
      </w:r>
      <w:r w:rsidR="008F2704">
        <w:rPr>
          <w:lang w:val="lv-LV"/>
        </w:rPr>
        <w:t>ā</w:t>
      </w:r>
      <w:r w:rsidR="008F2704" w:rsidRPr="00D57270">
        <w:rPr>
          <w:lang w:val="lv-LV"/>
        </w:rPr>
        <w:t xml:space="preserve"> </w:t>
      </w:r>
      <w:r w:rsidRPr="00D57270">
        <w:rPr>
          <w:lang w:val="lv-LV"/>
        </w:rPr>
        <w:t>projekta pieteikuma ekspertu individuālos vērtējumus, kā arī paneļa rezultātus, informācijas sistēmā aizpilda š</w:t>
      </w:r>
      <w:r w:rsidR="009B4973">
        <w:rPr>
          <w:lang w:val="lv-LV"/>
        </w:rPr>
        <w:t>ā</w:t>
      </w:r>
      <w:r w:rsidRPr="00D57270">
        <w:rPr>
          <w:lang w:val="lv-LV"/>
        </w:rPr>
        <w:t xml:space="preserve"> projekta pieteikuma ekspertu konsolidētā vērtējuma veidlapu (turpmāk – ekspertu konsolidētais vērtējums), ievērojot </w:t>
      </w:r>
      <w:r w:rsidR="008D79A0">
        <w:rPr>
          <w:lang w:val="lv-LV"/>
        </w:rPr>
        <w:t>n</w:t>
      </w:r>
      <w:r w:rsidRPr="00D57270">
        <w:rPr>
          <w:lang w:val="lv-LV"/>
        </w:rPr>
        <w:t xml:space="preserve">olikuma </w:t>
      </w:r>
      <w:r>
        <w:rPr>
          <w:lang w:val="lv-LV"/>
        </w:rPr>
        <w:t>8</w:t>
      </w:r>
      <w:r w:rsidRPr="00D57270">
        <w:rPr>
          <w:lang w:val="lv-LV"/>
        </w:rPr>
        <w:t>.</w:t>
      </w:r>
      <w:r w:rsidR="001F262B">
        <w:rPr>
          <w:lang w:val="lv-LV"/>
        </w:rPr>
        <w:t> </w:t>
      </w:r>
      <w:r w:rsidRPr="00D57270">
        <w:rPr>
          <w:lang w:val="lv-LV"/>
        </w:rPr>
        <w:t>pielikumu “Projekta pieteikuma ekspertīzes individuālā/ekspertīzes konsolidētā vērtējuma veidlapa”, un trīs darbdienu laikā saskaņo to ar pārējiem attiecīgā projekta pieteikuma ekspertīzē iesaistītajiem ekspertiem, kuri ir individuāli vērtējuši šo projekta pieteikumu, un iesniedz to informācijas sistēmā.</w:t>
      </w:r>
    </w:p>
    <w:p w14:paraId="6A9DBEBF" w14:textId="0138661F" w:rsidR="00D57270" w:rsidRPr="00D57270" w:rsidRDefault="00D57270" w:rsidP="00D053AC">
      <w:pPr>
        <w:spacing w:before="120" w:after="120"/>
        <w:ind w:firstLine="709"/>
        <w:rPr>
          <w:lang w:val="lv-LV"/>
        </w:rPr>
      </w:pPr>
      <w:r w:rsidRPr="00D57270">
        <w:rPr>
          <w:lang w:val="lv-LV"/>
        </w:rPr>
        <w:t xml:space="preserve">16. Ja  </w:t>
      </w:r>
      <w:r w:rsidR="005A77B5">
        <w:rPr>
          <w:lang w:val="lv-LV"/>
        </w:rPr>
        <w:t>P</w:t>
      </w:r>
      <w:r w:rsidRPr="00D57270">
        <w:rPr>
          <w:lang w:val="lv-LV"/>
        </w:rPr>
        <w:t xml:space="preserve">rogrammas MK </w:t>
      </w:r>
      <w:r w:rsidRPr="007A52CC">
        <w:rPr>
          <w:lang w:val="lv-LV"/>
        </w:rPr>
        <w:t xml:space="preserve">rīkojuma </w:t>
      </w:r>
      <w:r w:rsidR="001F262B">
        <w:rPr>
          <w:lang w:val="lv-LV"/>
        </w:rPr>
        <w:t>5</w:t>
      </w:r>
      <w:r w:rsidRPr="007A52CC">
        <w:rPr>
          <w:lang w:val="lv-LV"/>
        </w:rPr>
        <w:t>.</w:t>
      </w:r>
      <w:r w:rsidR="001F262B">
        <w:rPr>
          <w:lang w:val="lv-LV"/>
        </w:rPr>
        <w:t> </w:t>
      </w:r>
      <w:r w:rsidRPr="007A52CC">
        <w:rPr>
          <w:lang w:val="lv-LV"/>
        </w:rPr>
        <w:t>punkt</w:t>
      </w:r>
      <w:r w:rsidR="00180EB1" w:rsidRPr="007A52CC">
        <w:rPr>
          <w:lang w:val="lv-LV"/>
        </w:rPr>
        <w:t>a konkrētā apakšpunkt</w:t>
      </w:r>
      <w:r w:rsidR="007A52CC" w:rsidRPr="007A52CC">
        <w:rPr>
          <w:lang w:val="lv-LV"/>
        </w:rPr>
        <w:t>ā</w:t>
      </w:r>
      <w:r w:rsidRPr="007A52CC">
        <w:rPr>
          <w:lang w:val="lv-LV"/>
        </w:rPr>
        <w:t xml:space="preserve"> noteikto</w:t>
      </w:r>
      <w:r w:rsidRPr="00D57270">
        <w:rPr>
          <w:lang w:val="lv-LV"/>
        </w:rPr>
        <w:t xml:space="preserve"> uzdevumu izpildei iesniegts tikai viens projekta pieteikums, </w:t>
      </w:r>
      <w:r w:rsidR="001F262B">
        <w:rPr>
          <w:lang w:val="lv-LV"/>
        </w:rPr>
        <w:t>P</w:t>
      </w:r>
      <w:r w:rsidRPr="00D57270">
        <w:rPr>
          <w:lang w:val="lv-LV"/>
        </w:rPr>
        <w:t>adome par šo projekta pieteikumu paneli neorganizē. Padome katram ekspertam nodrošina pieeju otra eksperta aizpildītajam individuālajam vērtējumam, kā arī atklāj katram ekspertam citu ekspertu identitāti.</w:t>
      </w:r>
    </w:p>
    <w:p w14:paraId="14557F85" w14:textId="0B44A0DB" w:rsidR="00D57270" w:rsidRPr="00D57270" w:rsidRDefault="00D57270" w:rsidP="00D053AC">
      <w:pPr>
        <w:spacing w:before="120" w:after="120"/>
        <w:ind w:firstLine="709"/>
        <w:rPr>
          <w:b/>
          <w:lang w:val="lv-LV"/>
        </w:rPr>
      </w:pPr>
      <w:r w:rsidRPr="00D57270">
        <w:rPr>
          <w:lang w:val="lv-LV"/>
        </w:rPr>
        <w:t xml:space="preserve">17. Viens no ekspertiem </w:t>
      </w:r>
      <w:r w:rsidR="008F2704" w:rsidRPr="00D57270">
        <w:rPr>
          <w:lang w:val="lv-LV"/>
        </w:rPr>
        <w:t xml:space="preserve">informācijas sistēmā </w:t>
      </w:r>
      <w:r w:rsidRPr="00D57270">
        <w:rPr>
          <w:lang w:val="lv-LV"/>
        </w:rPr>
        <w:t xml:space="preserve">aizpilda konsolidēto vērtējumu </w:t>
      </w:r>
      <w:r w:rsidR="001F262B">
        <w:rPr>
          <w:lang w:val="lv-LV"/>
        </w:rPr>
        <w:t>saskaņā ar</w:t>
      </w:r>
      <w:r w:rsidRPr="00D57270">
        <w:rPr>
          <w:lang w:val="lv-LV"/>
        </w:rPr>
        <w:t xml:space="preserve"> </w:t>
      </w:r>
      <w:r w:rsidR="008D79A0">
        <w:rPr>
          <w:lang w:val="lv-LV"/>
        </w:rPr>
        <w:t>n</w:t>
      </w:r>
      <w:r w:rsidRPr="00D57270">
        <w:rPr>
          <w:lang w:val="lv-LV"/>
        </w:rPr>
        <w:t xml:space="preserve">olikuma </w:t>
      </w:r>
      <w:r>
        <w:rPr>
          <w:lang w:val="lv-LV"/>
        </w:rPr>
        <w:t>8</w:t>
      </w:r>
      <w:r w:rsidRPr="00D57270">
        <w:rPr>
          <w:lang w:val="lv-LV"/>
        </w:rPr>
        <w:t>.</w:t>
      </w:r>
      <w:r w:rsidR="001F262B">
        <w:rPr>
          <w:lang w:val="lv-LV"/>
        </w:rPr>
        <w:t> </w:t>
      </w:r>
      <w:r w:rsidRPr="00D57270">
        <w:rPr>
          <w:lang w:val="lv-LV"/>
        </w:rPr>
        <w:t>pielikum</w:t>
      </w:r>
      <w:r w:rsidR="001F262B">
        <w:rPr>
          <w:lang w:val="lv-LV"/>
        </w:rPr>
        <w:t>u</w:t>
      </w:r>
      <w:r w:rsidRPr="00D57270">
        <w:rPr>
          <w:lang w:val="lv-LV"/>
        </w:rPr>
        <w:t xml:space="preserve"> “Projekta pieteikuma ekspertīzes individuālā/ekspertīzes konsolidētā vērtējuma veidlapa</w:t>
      </w:r>
      <w:r w:rsidR="008F2704" w:rsidRPr="00D57270">
        <w:rPr>
          <w:lang w:val="lv-LV"/>
        </w:rPr>
        <w:t>”</w:t>
      </w:r>
      <w:r w:rsidR="008F2704">
        <w:rPr>
          <w:lang w:val="lv-LV"/>
        </w:rPr>
        <w:t xml:space="preserve"> un</w:t>
      </w:r>
      <w:r w:rsidR="008F2704" w:rsidRPr="00D57270">
        <w:rPr>
          <w:lang w:val="lv-LV"/>
        </w:rPr>
        <w:t xml:space="preserve"> </w:t>
      </w:r>
      <w:r w:rsidRPr="00D57270">
        <w:rPr>
          <w:lang w:val="lv-LV"/>
        </w:rPr>
        <w:t>ievērojot metodikas 6.</w:t>
      </w:r>
      <w:r w:rsidR="001F262B">
        <w:rPr>
          <w:lang w:val="lv-LV"/>
        </w:rPr>
        <w:t>–</w:t>
      </w:r>
      <w:r w:rsidRPr="00D57270">
        <w:rPr>
          <w:lang w:val="lv-LV"/>
        </w:rPr>
        <w:t>13.</w:t>
      </w:r>
      <w:r w:rsidR="001F262B">
        <w:rPr>
          <w:lang w:val="lv-LV"/>
        </w:rPr>
        <w:t> </w:t>
      </w:r>
      <w:r w:rsidRPr="00D57270">
        <w:rPr>
          <w:lang w:val="lv-LV"/>
        </w:rPr>
        <w:t xml:space="preserve">punktā minētos nosacījumus. Visi (izņemot nolikuma </w:t>
      </w:r>
      <w:r w:rsidRPr="001F262B">
        <w:rPr>
          <w:lang w:val="lv-LV"/>
        </w:rPr>
        <w:t>4</w:t>
      </w:r>
      <w:r w:rsidR="007A52CC" w:rsidRPr="001F262B">
        <w:rPr>
          <w:lang w:val="lv-LV"/>
        </w:rPr>
        <w:t>2</w:t>
      </w:r>
      <w:r w:rsidRPr="001F262B">
        <w:rPr>
          <w:lang w:val="lv-LV"/>
        </w:rPr>
        <w:t>.</w:t>
      </w:r>
      <w:r w:rsidR="001F262B" w:rsidRPr="001F262B">
        <w:rPr>
          <w:lang w:val="lv-LV"/>
        </w:rPr>
        <w:t> </w:t>
      </w:r>
      <w:r w:rsidRPr="001F262B">
        <w:rPr>
          <w:lang w:val="lv-LV"/>
        </w:rPr>
        <w:t>punktā</w:t>
      </w:r>
      <w:r w:rsidRPr="00D57270">
        <w:rPr>
          <w:lang w:val="lv-LV"/>
        </w:rPr>
        <w:t xml:space="preserve"> minēto izņēmuma gadījumu) eksperti, apstiprina konsolidēto vērtējumu informācijas sistēmā divu nedēļu laikā kopš pēdējā individuālā vērtējuma apstiprināšanas informācijas sistēmā.</w:t>
      </w:r>
    </w:p>
    <w:p w14:paraId="289825D6" w14:textId="23193CB2" w:rsidR="00D57270" w:rsidRPr="00D57270" w:rsidRDefault="00D57270" w:rsidP="00D57270">
      <w:pPr>
        <w:ind w:firstLine="709"/>
        <w:rPr>
          <w:lang w:val="lv-LV"/>
        </w:rPr>
      </w:pPr>
      <w:r w:rsidRPr="00D57270">
        <w:rPr>
          <w:lang w:val="lv-LV"/>
        </w:rPr>
        <w:t xml:space="preserve">18. Konsolidētais vērtējums ir vienošanās starp visiem (izņemot </w:t>
      </w:r>
      <w:r w:rsidR="008D79A0">
        <w:rPr>
          <w:lang w:val="lv-LV"/>
        </w:rPr>
        <w:t>n</w:t>
      </w:r>
      <w:r w:rsidRPr="00D57270">
        <w:rPr>
          <w:lang w:val="lv-LV"/>
        </w:rPr>
        <w:t>olikuma 4</w:t>
      </w:r>
      <w:r w:rsidR="009C28E6">
        <w:rPr>
          <w:lang w:val="lv-LV"/>
        </w:rPr>
        <w:t>1</w:t>
      </w:r>
      <w:r w:rsidRPr="00D57270">
        <w:rPr>
          <w:lang w:val="lv-LV"/>
        </w:rPr>
        <w:t>. punktā minēto izņēmuma gadījumu) ekspertiem par projekta pieteikuma galīgo vērtējumu, līdz ar to eksperts, kurš izstrādā konsolidēto vērtējumu, konsultējas ar citiem ekspertiem par:</w:t>
      </w:r>
    </w:p>
    <w:p w14:paraId="6FF05469" w14:textId="77777777" w:rsidR="00D57270" w:rsidRPr="00D57270" w:rsidRDefault="00D57270" w:rsidP="00D57270">
      <w:pPr>
        <w:ind w:firstLine="709"/>
        <w:rPr>
          <w:lang w:val="lv-LV"/>
        </w:rPr>
      </w:pPr>
      <w:r w:rsidRPr="00D57270">
        <w:rPr>
          <w:lang w:val="lv-LV"/>
        </w:rPr>
        <w:t>18.1. katra kritērija vērtējumu punktos;</w:t>
      </w:r>
    </w:p>
    <w:p w14:paraId="71E33FE5" w14:textId="77777777" w:rsidR="00D57270" w:rsidRPr="00D57270" w:rsidRDefault="00D57270" w:rsidP="00D57270">
      <w:pPr>
        <w:ind w:firstLine="709"/>
        <w:rPr>
          <w:lang w:val="lv-LV"/>
        </w:rPr>
      </w:pPr>
      <w:r w:rsidRPr="00D57270">
        <w:rPr>
          <w:lang w:val="lv-LV"/>
        </w:rPr>
        <w:t>18.2. zinātniski argumentētu pamatojumu katra kritērija vērtējumiem, ko apkopo no visu ekspertu individuālajos vērtējumos sniegtajiem pamatojumiem.</w:t>
      </w:r>
    </w:p>
    <w:p w14:paraId="31872C5B" w14:textId="6BA3283C" w:rsidR="00D57270" w:rsidRPr="00D57270" w:rsidRDefault="00D57270" w:rsidP="00D053AC">
      <w:pPr>
        <w:spacing w:before="120" w:after="120"/>
        <w:ind w:firstLine="709"/>
        <w:rPr>
          <w:lang w:val="lv-LV"/>
        </w:rPr>
      </w:pPr>
      <w:r w:rsidRPr="00D57270">
        <w:rPr>
          <w:lang w:val="lv-LV"/>
        </w:rPr>
        <w:t>19. Padome pēc metodikas 17.</w:t>
      </w:r>
      <w:r w:rsidR="001A48BA">
        <w:rPr>
          <w:lang w:val="lv-LV"/>
        </w:rPr>
        <w:t> p</w:t>
      </w:r>
      <w:r w:rsidRPr="00D57270">
        <w:rPr>
          <w:lang w:val="lv-LV"/>
        </w:rPr>
        <w:t xml:space="preserve">unktā minētās konsolidētā vērtējuma apstiprināšanas informācijas sistēmā </w:t>
      </w:r>
      <w:r w:rsidR="009C33DE" w:rsidRPr="00D57270">
        <w:rPr>
          <w:lang w:val="lv-LV"/>
        </w:rPr>
        <w:t xml:space="preserve">to </w:t>
      </w:r>
      <w:r w:rsidRPr="00D57270">
        <w:rPr>
          <w:lang w:val="lv-LV"/>
        </w:rPr>
        <w:t xml:space="preserve">izskata. Ja </w:t>
      </w:r>
      <w:r w:rsidR="001A48BA">
        <w:rPr>
          <w:lang w:val="lv-LV"/>
        </w:rPr>
        <w:t>P</w:t>
      </w:r>
      <w:r w:rsidRPr="00D57270">
        <w:rPr>
          <w:lang w:val="lv-LV"/>
        </w:rPr>
        <w:t xml:space="preserve">adome (neiejaucoties ekspertu kompetencē) konstatē neatbilstības metodikai vai konkursa </w:t>
      </w:r>
      <w:r w:rsidR="008D79A0">
        <w:rPr>
          <w:lang w:val="lv-LV"/>
        </w:rPr>
        <w:t>n</w:t>
      </w:r>
      <w:r w:rsidRPr="00D57270">
        <w:rPr>
          <w:lang w:val="lv-LV"/>
        </w:rPr>
        <w:t xml:space="preserve">olikumam, tai ir tiesības konsolidēto vērtējumu </w:t>
      </w:r>
      <w:r w:rsidR="001A48BA">
        <w:rPr>
          <w:lang w:val="lv-LV"/>
        </w:rPr>
        <w:t>nodot</w:t>
      </w:r>
      <w:r w:rsidRPr="00D57270">
        <w:rPr>
          <w:lang w:val="lv-LV"/>
        </w:rPr>
        <w:t xml:space="preserve"> ekspertiem atkārtotai pārstrādei un apstiprināšanai.</w:t>
      </w:r>
    </w:p>
    <w:p w14:paraId="632D543C" w14:textId="4C89C55E" w:rsidR="00D57270" w:rsidRPr="00D57270" w:rsidRDefault="00D57270" w:rsidP="00D053AC">
      <w:pPr>
        <w:spacing w:before="120" w:after="120"/>
        <w:ind w:firstLine="709"/>
        <w:rPr>
          <w:lang w:val="lv-LV"/>
        </w:rPr>
      </w:pPr>
      <w:r w:rsidRPr="00D57270">
        <w:rPr>
          <w:lang w:val="lv-LV"/>
        </w:rPr>
        <w:t xml:space="preserve">20. Ekspertiem konsolidētā vērtējuma </w:t>
      </w:r>
      <w:r w:rsidR="001A48BA">
        <w:rPr>
          <w:lang w:val="lv-LV"/>
        </w:rPr>
        <w:t>atkārtotas nodošanas</w:t>
      </w:r>
      <w:r w:rsidRPr="00D57270">
        <w:rPr>
          <w:lang w:val="lv-LV"/>
        </w:rPr>
        <w:t xml:space="preserve"> gadījumā ir pienākums trīs darbdienu laikā pārstrādāt un vienoties par konsolidēto vērtējumu, apstiprinot to informācijas sistēmā </w:t>
      </w:r>
      <w:r w:rsidR="001A48BA">
        <w:rPr>
          <w:lang w:val="lv-LV"/>
        </w:rPr>
        <w:t>saskaņā ar</w:t>
      </w:r>
      <w:r w:rsidRPr="00D57270">
        <w:rPr>
          <w:lang w:val="lv-LV"/>
        </w:rPr>
        <w:t xml:space="preserve"> metodikas 17.</w:t>
      </w:r>
      <w:r w:rsidR="001A48BA">
        <w:rPr>
          <w:lang w:val="lv-LV"/>
        </w:rPr>
        <w:t>–</w:t>
      </w:r>
      <w:r w:rsidRPr="00D57270">
        <w:rPr>
          <w:lang w:val="lv-LV"/>
        </w:rPr>
        <w:t>18. punkt</w:t>
      </w:r>
      <w:r w:rsidR="001A48BA">
        <w:rPr>
          <w:lang w:val="lv-LV"/>
        </w:rPr>
        <w:t>u</w:t>
      </w:r>
      <w:r w:rsidRPr="00D57270">
        <w:rPr>
          <w:lang w:val="lv-LV"/>
        </w:rPr>
        <w:t>.</w:t>
      </w:r>
    </w:p>
    <w:p w14:paraId="5A96247F" w14:textId="55DFA43A" w:rsidR="00EE5F77" w:rsidRPr="006601B1" w:rsidRDefault="006E2F6D" w:rsidP="00D053AC">
      <w:pPr>
        <w:pStyle w:val="Virsraksts1"/>
      </w:pPr>
      <w:bookmarkStart w:id="10" w:name="_Toc503263857"/>
      <w:bookmarkStart w:id="11" w:name="_Toc513469513"/>
      <w:bookmarkStart w:id="12" w:name="_Toc143245578"/>
      <w:r w:rsidRPr="006601B1">
        <w:t>3</w:t>
      </w:r>
      <w:r w:rsidR="00EE5F77" w:rsidRPr="006601B1">
        <w:t xml:space="preserve">. </w:t>
      </w:r>
      <w:bookmarkEnd w:id="10"/>
      <w:r w:rsidR="00EE5F77" w:rsidRPr="006601B1">
        <w:t xml:space="preserve">Projekta </w:t>
      </w:r>
      <w:r w:rsidRPr="006601B1">
        <w:t xml:space="preserve">vidusposma un </w:t>
      </w:r>
      <w:r w:rsidR="00EE5F77" w:rsidRPr="006601B1">
        <w:t xml:space="preserve">noslēguma zinātniskā pārskata zinātniskā </w:t>
      </w:r>
      <w:bookmarkEnd w:id="11"/>
      <w:r w:rsidR="000B3AEB" w:rsidRPr="006601B1">
        <w:t>ekspertīze</w:t>
      </w:r>
      <w:bookmarkEnd w:id="12"/>
    </w:p>
    <w:p w14:paraId="1BD43C4B" w14:textId="71026781" w:rsidR="00534EBC" w:rsidRPr="006601B1" w:rsidRDefault="000247C5" w:rsidP="00D053AC">
      <w:pPr>
        <w:spacing w:before="120" w:after="120"/>
        <w:ind w:firstLine="357"/>
        <w:rPr>
          <w:lang w:val="lv-LV"/>
        </w:rPr>
      </w:pPr>
      <w:r>
        <w:rPr>
          <w:lang w:val="lv-LV"/>
        </w:rPr>
        <w:t>21</w:t>
      </w:r>
      <w:r w:rsidR="00534EBC" w:rsidRPr="006601B1">
        <w:rPr>
          <w:lang w:val="lv-LV"/>
        </w:rPr>
        <w:t xml:space="preserve">. Pirms pieejas </w:t>
      </w:r>
      <w:sdt>
        <w:sdtPr>
          <w:rPr>
            <w:lang w:val="lv-LV"/>
          </w:rPr>
          <w:id w:val="-940218542"/>
          <w:placeholder>
            <w:docPart w:val="DefaultPlaceholder_-1854013440"/>
          </w:placeholder>
        </w:sdtPr>
        <w:sdtEndPr/>
        <w:sdtContent>
          <w:r w:rsidR="00534EBC" w:rsidRPr="006601B1">
            <w:rPr>
              <w:lang w:val="lv-LV"/>
            </w:rPr>
            <w:t xml:space="preserve">projekta </w:t>
          </w:r>
          <w:r w:rsidR="00111C85" w:rsidRPr="006601B1">
            <w:rPr>
              <w:lang w:val="lv-LV"/>
            </w:rPr>
            <w:t>vidusposma vai</w:t>
          </w:r>
        </w:sdtContent>
      </w:sdt>
      <w:r w:rsidR="00111C85" w:rsidRPr="006601B1">
        <w:rPr>
          <w:lang w:val="lv-LV"/>
        </w:rPr>
        <w:t xml:space="preserve"> noslēguma zinātniskajam pārskatam</w:t>
      </w:r>
      <w:r w:rsidR="00534EBC" w:rsidRPr="006601B1">
        <w:rPr>
          <w:lang w:val="lv-LV"/>
        </w:rPr>
        <w:t xml:space="preserve"> informācijas sistēm</w:t>
      </w:r>
      <w:r w:rsidR="00111C85" w:rsidRPr="006601B1">
        <w:rPr>
          <w:lang w:val="lv-LV"/>
        </w:rPr>
        <w:t>ā</w:t>
      </w:r>
      <w:r w:rsidR="00534EBC" w:rsidRPr="006601B1">
        <w:rPr>
          <w:lang w:val="lv-LV"/>
        </w:rPr>
        <w:t xml:space="preserve"> saņemšanas eksperts apliecina, ka </w:t>
      </w:r>
      <w:r w:rsidR="00694E2F" w:rsidRPr="006601B1">
        <w:rPr>
          <w:lang w:val="lv-LV"/>
        </w:rPr>
        <w:t xml:space="preserve">tam </w:t>
      </w:r>
      <w:r w:rsidR="00534EBC" w:rsidRPr="006601B1">
        <w:rPr>
          <w:lang w:val="lv-LV"/>
        </w:rPr>
        <w:t xml:space="preserve">nav interešu konflikta, kā arī apņemas ievērot konfidencialitātes prasības, parakstot un nosūtot </w:t>
      </w:r>
      <w:r w:rsidR="00C63501">
        <w:rPr>
          <w:lang w:val="lv-LV"/>
        </w:rPr>
        <w:t>P</w:t>
      </w:r>
      <w:r w:rsidR="00534EBC" w:rsidRPr="006601B1">
        <w:rPr>
          <w:lang w:val="lv-LV"/>
        </w:rPr>
        <w:t>adome</w:t>
      </w:r>
      <w:r w:rsidR="00111C85" w:rsidRPr="006601B1">
        <w:rPr>
          <w:lang w:val="lv-LV"/>
        </w:rPr>
        <w:t>i</w:t>
      </w:r>
      <w:r w:rsidR="00534EBC" w:rsidRPr="006601B1">
        <w:rPr>
          <w:lang w:val="lv-LV"/>
        </w:rPr>
        <w:t xml:space="preserve"> </w:t>
      </w:r>
      <w:r w:rsidR="00056A15" w:rsidRPr="006601B1">
        <w:rPr>
          <w:lang w:val="lv-LV"/>
        </w:rPr>
        <w:t xml:space="preserve">eksperta </w:t>
      </w:r>
      <w:r w:rsidR="00111C85" w:rsidRPr="006601B1">
        <w:rPr>
          <w:lang w:val="lv-LV"/>
        </w:rPr>
        <w:t>apliecinājumu</w:t>
      </w:r>
      <w:r w:rsidR="00694E2F" w:rsidRPr="006601B1">
        <w:rPr>
          <w:lang w:val="lv-LV"/>
        </w:rPr>
        <w:t xml:space="preserve">, kā arī noslēdzot ar </w:t>
      </w:r>
      <w:r w:rsidR="00C63501">
        <w:rPr>
          <w:lang w:val="lv-LV"/>
        </w:rPr>
        <w:t>P</w:t>
      </w:r>
      <w:r w:rsidR="00DA3EBB" w:rsidRPr="006601B1">
        <w:rPr>
          <w:lang w:val="lv-LV"/>
        </w:rPr>
        <w:t xml:space="preserve">adomi </w:t>
      </w:r>
      <w:r w:rsidR="00E83B75">
        <w:rPr>
          <w:lang w:val="lv-LV"/>
        </w:rPr>
        <w:t>Pakalpojuma L</w:t>
      </w:r>
      <w:r w:rsidR="00694E2F" w:rsidRPr="006601B1">
        <w:rPr>
          <w:lang w:val="lv-LV"/>
        </w:rPr>
        <w:t>īgumu</w:t>
      </w:r>
      <w:r w:rsidR="00E83B75">
        <w:rPr>
          <w:lang w:val="lv-LV"/>
        </w:rPr>
        <w:t xml:space="preserve"> par zinātnisko izvērtēšanu</w:t>
      </w:r>
      <w:r w:rsidR="009C33DE">
        <w:rPr>
          <w:lang w:val="lv-LV"/>
        </w:rPr>
        <w:t>.</w:t>
      </w:r>
    </w:p>
    <w:p w14:paraId="528307AD" w14:textId="39124C7F" w:rsidR="00534EBC" w:rsidRPr="006601B1" w:rsidRDefault="00D07C24" w:rsidP="00D053AC">
      <w:pPr>
        <w:spacing w:before="120" w:after="120"/>
        <w:ind w:firstLine="357"/>
        <w:rPr>
          <w:lang w:val="lv-LV"/>
        </w:rPr>
      </w:pPr>
      <w:r w:rsidRPr="006601B1">
        <w:rPr>
          <w:lang w:val="lv-LV"/>
        </w:rPr>
        <w:t>2</w:t>
      </w:r>
      <w:r w:rsidR="000247C5">
        <w:rPr>
          <w:lang w:val="lv-LV"/>
        </w:rPr>
        <w:t>2</w:t>
      </w:r>
      <w:r w:rsidR="00534EBC" w:rsidRPr="006601B1">
        <w:rPr>
          <w:lang w:val="lv-LV"/>
        </w:rPr>
        <w:t xml:space="preserve">. Padome pēc </w:t>
      </w:r>
      <w:r w:rsidR="00056A15" w:rsidRPr="006601B1">
        <w:rPr>
          <w:lang w:val="lv-LV"/>
        </w:rPr>
        <w:t xml:space="preserve">eksperta </w:t>
      </w:r>
      <w:r w:rsidR="00534EBC" w:rsidRPr="006601B1">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6601B1">
            <w:rPr>
              <w:lang w:val="lv-LV"/>
            </w:rPr>
            <w:t xml:space="preserve">projekta </w:t>
          </w:r>
          <w:r w:rsidR="00111C85" w:rsidRPr="006601B1">
            <w:rPr>
              <w:lang w:val="lv-LV"/>
            </w:rPr>
            <w:t>vidusposma vai</w:t>
          </w:r>
        </w:sdtContent>
      </w:sdt>
      <w:r w:rsidR="00111C85" w:rsidRPr="006601B1">
        <w:rPr>
          <w:lang w:val="lv-LV"/>
        </w:rPr>
        <w:t xml:space="preserve"> noslēguma zinātniskajam pārskatam</w:t>
      </w:r>
      <w:r w:rsidR="00534EBC" w:rsidRPr="006601B1">
        <w:rPr>
          <w:lang w:val="lv-LV"/>
        </w:rPr>
        <w:t xml:space="preserve"> un visai nepieciešamajai informācijai, lai veiktu tā izvērtēšanu.</w:t>
      </w:r>
    </w:p>
    <w:p w14:paraId="5EA94150" w14:textId="19BF3BEE" w:rsidR="00111C85" w:rsidRPr="006601B1" w:rsidRDefault="00D07C24" w:rsidP="00D053AC">
      <w:pPr>
        <w:spacing w:before="120" w:after="120"/>
        <w:ind w:firstLine="357"/>
        <w:rPr>
          <w:lang w:val="lv-LV"/>
        </w:rPr>
      </w:pPr>
      <w:r w:rsidRPr="006601B1">
        <w:rPr>
          <w:lang w:val="lv-LV"/>
        </w:rPr>
        <w:t>2</w:t>
      </w:r>
      <w:r w:rsidR="000247C5">
        <w:rPr>
          <w:lang w:val="lv-LV"/>
        </w:rPr>
        <w:t>3</w:t>
      </w:r>
      <w:r w:rsidR="00111C85" w:rsidRPr="006601B1">
        <w:rPr>
          <w:lang w:val="lv-LV"/>
        </w:rPr>
        <w:t xml:space="preserve">. Padome katram ekspertam nodrošina pieeju attiecīgā projekta </w:t>
      </w:r>
      <w:sdt>
        <w:sdtPr>
          <w:rPr>
            <w:lang w:val="lv-LV"/>
          </w:rPr>
          <w:id w:val="1068539031"/>
          <w:placeholder>
            <w:docPart w:val="DefaultPlaceholder_-1854013440"/>
          </w:placeholder>
        </w:sdtPr>
        <w:sdtEndPr/>
        <w:sdtContent>
          <w:r w:rsidR="00111C85" w:rsidRPr="006601B1">
            <w:rPr>
              <w:lang w:val="lv-LV"/>
            </w:rPr>
            <w:t>vidusposma zinātniskajam pārskatam vai</w:t>
          </w:r>
        </w:sdtContent>
      </w:sdt>
      <w:r w:rsidR="00111C85" w:rsidRPr="006601B1">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6601B1">
            <w:rPr>
              <w:lang w:val="lv-LV"/>
            </w:rPr>
            <w:t xml:space="preserve">Ja tiek izvērtēts projekta noslēguma zinātniskais pārskats, papildus </w:t>
          </w:r>
          <w:r w:rsidR="00C63501">
            <w:rPr>
              <w:lang w:val="lv-LV"/>
            </w:rPr>
            <w:t>P</w:t>
          </w:r>
          <w:r w:rsidR="00111C85" w:rsidRPr="006601B1">
            <w:rPr>
              <w:lang w:val="lv-LV"/>
            </w:rPr>
            <w:t xml:space="preserve">adome nodrošina ekspertam pieeju arī tā paša projekta vidusposma </w:t>
          </w:r>
          <w:r w:rsidR="004A1311" w:rsidRPr="006601B1">
            <w:rPr>
              <w:lang w:val="lv-LV"/>
            </w:rPr>
            <w:t>zinātniskajam pārskatam</w:t>
          </w:r>
          <w:r w:rsidR="00111C85" w:rsidRPr="006601B1">
            <w:rPr>
              <w:lang w:val="lv-LV"/>
            </w:rPr>
            <w:t>.</w:t>
          </w:r>
        </w:sdtContent>
      </w:sdt>
    </w:p>
    <w:p w14:paraId="7667CD38" w14:textId="1F0D1E7A" w:rsidR="00534EBC" w:rsidRDefault="00D07C24" w:rsidP="00D053AC">
      <w:pPr>
        <w:spacing w:before="120" w:after="120"/>
        <w:ind w:firstLine="357"/>
        <w:rPr>
          <w:lang w:val="lv-LV"/>
        </w:rPr>
      </w:pPr>
      <w:r w:rsidRPr="006601B1">
        <w:rPr>
          <w:lang w:val="lv-LV"/>
        </w:rPr>
        <w:t>2</w:t>
      </w:r>
      <w:r w:rsidR="000247C5">
        <w:rPr>
          <w:lang w:val="lv-LV"/>
        </w:rPr>
        <w:t>4</w:t>
      </w:r>
      <w:r w:rsidR="00534EBC" w:rsidRPr="006601B1">
        <w:rPr>
          <w:lang w:val="lv-LV"/>
        </w:rPr>
        <w:t xml:space="preserve">. Eksperts projekta </w:t>
      </w:r>
      <w:sdt>
        <w:sdtPr>
          <w:rPr>
            <w:lang w:val="lv-LV"/>
          </w:rPr>
          <w:id w:val="322623064"/>
          <w:placeholder>
            <w:docPart w:val="DefaultPlaceholder_-1854013440"/>
          </w:placeholder>
        </w:sdtPr>
        <w:sdtEndPr/>
        <w:sdtContent>
          <w:r w:rsidR="00111C85" w:rsidRPr="006601B1">
            <w:rPr>
              <w:lang w:val="lv-LV"/>
            </w:rPr>
            <w:t>vidusposma vai</w:t>
          </w:r>
        </w:sdtContent>
      </w:sdt>
      <w:r w:rsidR="00111C85" w:rsidRPr="006601B1">
        <w:rPr>
          <w:lang w:val="lv-LV"/>
        </w:rPr>
        <w:t xml:space="preserve"> noslēguma zinātniskā pārskata </w:t>
      </w:r>
      <w:r w:rsidR="00534EBC" w:rsidRPr="006601B1">
        <w:rPr>
          <w:lang w:val="lv-LV"/>
        </w:rPr>
        <w:t>vērtēšanu veic, pielietojot savas</w:t>
      </w:r>
      <w:r w:rsidR="00290767">
        <w:rPr>
          <w:lang w:val="lv-LV"/>
        </w:rPr>
        <w:t xml:space="preserve"> </w:t>
      </w:r>
      <w:r w:rsidR="00290767" w:rsidRPr="001D6CEF">
        <w:rPr>
          <w:lang w:val="lv-LV"/>
        </w:rPr>
        <w:t>projektu zinātniskās vērtēšanas kompetenci</w:t>
      </w:r>
      <w:r w:rsidR="00744AC8" w:rsidRPr="001D6CEF">
        <w:rPr>
          <w:lang w:val="lv-LV"/>
        </w:rPr>
        <w:t xml:space="preserve"> un </w:t>
      </w:r>
      <w:r w:rsidR="004A2B35" w:rsidRPr="001D6CEF">
        <w:rPr>
          <w:lang w:val="lv-LV"/>
        </w:rPr>
        <w:t xml:space="preserve">darba </w:t>
      </w:r>
      <w:r w:rsidR="00534EBC" w:rsidRPr="006601B1">
        <w:rPr>
          <w:lang w:val="lv-LV"/>
        </w:rPr>
        <w:t xml:space="preserve"> </w:t>
      </w:r>
      <w:r w:rsidR="004A2B35">
        <w:rPr>
          <w:lang w:val="lv-LV"/>
        </w:rPr>
        <w:t xml:space="preserve">pieredzi </w:t>
      </w:r>
      <w:r w:rsidR="00534EBC" w:rsidRPr="006601B1">
        <w:rPr>
          <w:lang w:val="lv-LV"/>
        </w:rPr>
        <w:t>attiecīgajā zinātnes nozarē un argumentējot savu viedokli ar zinātniskiem pamatojumiem.</w:t>
      </w:r>
    </w:p>
    <w:p w14:paraId="7BAAA95E" w14:textId="74DAE427" w:rsidR="00EE5F77" w:rsidRPr="006601B1" w:rsidRDefault="006E2F6D" w:rsidP="005339EC">
      <w:pPr>
        <w:pStyle w:val="Virsraksts2"/>
      </w:pPr>
      <w:bookmarkStart w:id="13" w:name="_Toc513469514"/>
      <w:bookmarkStart w:id="14" w:name="_Toc143245579"/>
      <w:r w:rsidRPr="006601B1">
        <w:lastRenderedPageBreak/>
        <w:t>3</w:t>
      </w:r>
      <w:r w:rsidR="00EE5F77" w:rsidRPr="006601B1">
        <w:t xml:space="preserve">.1. Projekta </w:t>
      </w:r>
      <w:r w:rsidR="00D07C24" w:rsidRPr="006601B1">
        <w:t xml:space="preserve">vidusposma un </w:t>
      </w:r>
      <w:r w:rsidR="00EE5F77" w:rsidRPr="006601B1">
        <w:t>noslēguma zinātniskā pārskata individuālais vērtējums</w:t>
      </w:r>
      <w:bookmarkEnd w:id="13"/>
      <w:bookmarkEnd w:id="14"/>
    </w:p>
    <w:p w14:paraId="5D308324" w14:textId="771139FE" w:rsidR="00EE5F77" w:rsidRPr="006601B1" w:rsidRDefault="004A1311" w:rsidP="00D053AC">
      <w:pPr>
        <w:spacing w:before="120" w:after="120"/>
        <w:ind w:firstLine="567"/>
        <w:rPr>
          <w:lang w:val="lv-LV"/>
        </w:rPr>
      </w:pPr>
      <w:r w:rsidRPr="006601B1">
        <w:rPr>
          <w:lang w:val="lv-LV"/>
        </w:rPr>
        <w:t>2</w:t>
      </w:r>
      <w:r w:rsidR="00445CE6">
        <w:rPr>
          <w:lang w:val="lv-LV"/>
        </w:rPr>
        <w:t>5</w:t>
      </w:r>
      <w:r w:rsidR="00EE5F77" w:rsidRPr="006601B1">
        <w:rPr>
          <w:lang w:val="lv-LV"/>
        </w:rPr>
        <w:t xml:space="preserve">. </w:t>
      </w:r>
      <w:r w:rsidR="00694E2F" w:rsidRPr="006601B1">
        <w:rPr>
          <w:lang w:val="lv-LV"/>
        </w:rPr>
        <w:t>Divu</w:t>
      </w:r>
      <w:r w:rsidR="00EE5F77" w:rsidRPr="006601B1">
        <w:rPr>
          <w:lang w:val="lv-LV"/>
        </w:rPr>
        <w:t xml:space="preserve"> nedēļu laikā </w:t>
      </w:r>
      <w:r w:rsidR="00056A15" w:rsidRPr="006601B1">
        <w:rPr>
          <w:lang w:val="lv-LV"/>
        </w:rPr>
        <w:t xml:space="preserve">no </w:t>
      </w:r>
      <w:r w:rsidR="00E83B75">
        <w:rPr>
          <w:lang w:val="lv-LV"/>
        </w:rPr>
        <w:t>Pakalpojuma L</w:t>
      </w:r>
      <w:r w:rsidR="00EE5F77" w:rsidRPr="006601B1">
        <w:rPr>
          <w:lang w:val="lv-LV"/>
        </w:rPr>
        <w:t xml:space="preserve">īguma </w:t>
      </w:r>
      <w:r w:rsidR="00E83B75">
        <w:rPr>
          <w:lang w:val="lv-LV"/>
        </w:rPr>
        <w:t xml:space="preserve">par zinātnisko izvērtēšanu </w:t>
      </w:r>
      <w:r w:rsidR="00694E2F" w:rsidRPr="006601B1">
        <w:rPr>
          <w:lang w:val="lv-LV"/>
        </w:rPr>
        <w:t xml:space="preserve">ar </w:t>
      </w:r>
      <w:r w:rsidR="008474A6">
        <w:rPr>
          <w:lang w:val="lv-LV"/>
        </w:rPr>
        <w:t>P</w:t>
      </w:r>
      <w:r w:rsidR="00DA3EBB" w:rsidRPr="006601B1">
        <w:rPr>
          <w:lang w:val="lv-LV"/>
        </w:rPr>
        <w:t xml:space="preserve">adomi </w:t>
      </w:r>
      <w:r w:rsidR="00EE5F77" w:rsidRPr="006601B1">
        <w:rPr>
          <w:lang w:val="lv-LV"/>
        </w:rPr>
        <w:t>noslēgšanas</w:t>
      </w:r>
      <w:r w:rsidR="00056A15" w:rsidRPr="006601B1">
        <w:rPr>
          <w:lang w:val="lv-LV"/>
        </w:rPr>
        <w:t xml:space="preserve"> dienas</w:t>
      </w:r>
      <w:r w:rsidR="00EE5F77" w:rsidRPr="006601B1">
        <w:rPr>
          <w:lang w:val="lv-LV"/>
        </w:rPr>
        <w:t xml:space="preserve"> eksperts veic projekta</w:t>
      </w:r>
      <w:r w:rsidR="001836D4" w:rsidRPr="006601B1">
        <w:rPr>
          <w:lang w:val="lv-LV"/>
        </w:rPr>
        <w:t xml:space="preserve"> </w:t>
      </w:r>
      <w:sdt>
        <w:sdtPr>
          <w:rPr>
            <w:lang w:val="lv-LV"/>
          </w:rPr>
          <w:id w:val="959153321"/>
          <w:placeholder>
            <w:docPart w:val="DefaultPlaceholder_-1854013440"/>
          </w:placeholder>
        </w:sdtPr>
        <w:sdtEndPr/>
        <w:sdtContent>
          <w:r w:rsidR="001836D4" w:rsidRPr="006601B1">
            <w:rPr>
              <w:lang w:val="lv-LV"/>
            </w:rPr>
            <w:t>vidusposma vai</w:t>
          </w:r>
        </w:sdtContent>
      </w:sdt>
      <w:r w:rsidR="00EE5F77" w:rsidRPr="006601B1">
        <w:rPr>
          <w:lang w:val="lv-LV"/>
        </w:rPr>
        <w:t xml:space="preserve"> noslēguma zinātniskā pārskata individuālo izvērtēšanu, aizpildot </w:t>
      </w:r>
      <w:r w:rsidR="008D79A0">
        <w:rPr>
          <w:lang w:val="lv-LV"/>
        </w:rPr>
        <w:t>n</w:t>
      </w:r>
      <w:r w:rsidR="00EE5F77" w:rsidRPr="006601B1">
        <w:rPr>
          <w:lang w:val="lv-LV"/>
        </w:rPr>
        <w:t xml:space="preserve">olikuma </w:t>
      </w:r>
      <w:r w:rsidR="004B4FFA" w:rsidRPr="006601B1">
        <w:rPr>
          <w:lang w:val="lv-LV"/>
        </w:rPr>
        <w:t>1</w:t>
      </w:r>
      <w:r w:rsidR="008474A6">
        <w:rPr>
          <w:lang w:val="lv-LV"/>
        </w:rPr>
        <w:t>2</w:t>
      </w:r>
      <w:r w:rsidR="00EE5F77" w:rsidRPr="006601B1">
        <w:rPr>
          <w:lang w:val="lv-LV"/>
        </w:rPr>
        <w:t>.</w:t>
      </w:r>
      <w:r w:rsidR="008474A6">
        <w:rPr>
          <w:lang w:val="lv-LV"/>
        </w:rPr>
        <w:t> </w:t>
      </w:r>
      <w:r w:rsidR="00EE5F77" w:rsidRPr="006601B1">
        <w:rPr>
          <w:lang w:val="lv-LV"/>
        </w:rPr>
        <w:t xml:space="preserve">pielikumu </w:t>
      </w:r>
      <w:r w:rsidR="008A16FD" w:rsidRPr="006601B1">
        <w:rPr>
          <w:lang w:val="lv-LV"/>
        </w:rPr>
        <w:t>“</w:t>
      </w:r>
      <w:r w:rsidR="004B4FFA" w:rsidRPr="006601B1">
        <w:rPr>
          <w:lang w:val="lv-LV"/>
        </w:rPr>
        <w:t xml:space="preserve">Projekta </w:t>
      </w:r>
      <w:sdt>
        <w:sdtPr>
          <w:rPr>
            <w:lang w:val="lv-LV"/>
          </w:rPr>
          <w:id w:val="-4065078"/>
          <w:placeholder>
            <w:docPart w:val="DefaultPlaceholder_-1854013440"/>
          </w:placeholder>
        </w:sdtPr>
        <w:sdtEndPr/>
        <w:sdtContent>
          <w:r w:rsidR="004B4FFA" w:rsidRPr="006601B1">
            <w:rPr>
              <w:lang w:val="lv-LV"/>
            </w:rPr>
            <w:t>vidusposma/</w:t>
          </w:r>
        </w:sdtContent>
      </w:sdt>
      <w:r w:rsidR="004B4FFA" w:rsidRPr="006601B1">
        <w:rPr>
          <w:lang w:val="lv-LV"/>
        </w:rPr>
        <w:t>noslēguma zinātniskā pārskata individuālā/konsolidētā vērtējuma veidlapa</w:t>
      </w:r>
      <w:r w:rsidR="008A16FD" w:rsidRPr="006601B1">
        <w:rPr>
          <w:lang w:val="lv-LV"/>
        </w:rPr>
        <w:t>”</w:t>
      </w:r>
      <w:r w:rsidR="00EE5F77" w:rsidRPr="006601B1">
        <w:rPr>
          <w:lang w:val="lv-LV"/>
        </w:rPr>
        <w:t xml:space="preserve"> informācijas sistēmā un apstiprinot to informācijas sistēmā.</w:t>
      </w:r>
    </w:p>
    <w:p w14:paraId="6A417F9A" w14:textId="3FBCFE58" w:rsidR="00377EC2" w:rsidRPr="006601B1" w:rsidRDefault="004A1311" w:rsidP="006E1744">
      <w:pPr>
        <w:ind w:firstLine="360"/>
        <w:rPr>
          <w:lang w:val="lv-LV"/>
        </w:rPr>
      </w:pPr>
      <w:r w:rsidRPr="006601B1">
        <w:rPr>
          <w:lang w:val="lv-LV"/>
        </w:rPr>
        <w:t>2</w:t>
      </w:r>
      <w:r w:rsidR="00445CE6">
        <w:rPr>
          <w:lang w:val="lv-LV"/>
        </w:rPr>
        <w:t>6</w:t>
      </w:r>
      <w:r w:rsidR="00377EC2" w:rsidRPr="006601B1">
        <w:rPr>
          <w:lang w:val="lv-LV"/>
        </w:rPr>
        <w:t>. Eksperts projekta vidusposma zinātnisko pārskatu novērtē ar vienu no diviem vērtējumiem:</w:t>
      </w:r>
    </w:p>
    <w:p w14:paraId="6DC9234A" w14:textId="627C70ED" w:rsidR="00377EC2" w:rsidRPr="006601B1" w:rsidRDefault="004A1311" w:rsidP="006E1744">
      <w:pPr>
        <w:ind w:left="720" w:hanging="360"/>
        <w:rPr>
          <w:lang w:val="lv-LV"/>
        </w:rPr>
      </w:pPr>
      <w:r w:rsidRPr="006601B1">
        <w:rPr>
          <w:lang w:val="lv-LV"/>
        </w:rPr>
        <w:t>2</w:t>
      </w:r>
      <w:r w:rsidR="00445CE6">
        <w:rPr>
          <w:lang w:val="lv-LV"/>
        </w:rPr>
        <w:t>6</w:t>
      </w:r>
      <w:r w:rsidR="00377EC2" w:rsidRPr="006601B1">
        <w:rPr>
          <w:lang w:val="lv-LV"/>
        </w:rPr>
        <w:t>.1. turpināt projektu;</w:t>
      </w:r>
    </w:p>
    <w:p w14:paraId="585BC0BF" w14:textId="6E6CE568" w:rsidR="00377EC2" w:rsidRPr="006601B1" w:rsidRDefault="004A1311" w:rsidP="006E1744">
      <w:pPr>
        <w:ind w:left="720" w:hanging="360"/>
        <w:rPr>
          <w:lang w:val="lv-LV"/>
        </w:rPr>
      </w:pPr>
      <w:r w:rsidRPr="006601B1">
        <w:rPr>
          <w:lang w:val="lv-LV"/>
        </w:rPr>
        <w:t>2</w:t>
      </w:r>
      <w:r w:rsidR="00445CE6">
        <w:rPr>
          <w:lang w:val="lv-LV"/>
        </w:rPr>
        <w:t>6</w:t>
      </w:r>
      <w:r w:rsidR="00377EC2" w:rsidRPr="006601B1">
        <w:rPr>
          <w:lang w:val="lv-LV"/>
        </w:rPr>
        <w:t>.2. neturpināt projektu.</w:t>
      </w:r>
    </w:p>
    <w:p w14:paraId="0086D97C" w14:textId="228EEDF9" w:rsidR="00377EC2" w:rsidRPr="006601B1" w:rsidRDefault="00D73F42" w:rsidP="00D053AC">
      <w:pPr>
        <w:spacing w:before="120"/>
        <w:ind w:left="714" w:hanging="357"/>
        <w:rPr>
          <w:lang w:val="lv-LV"/>
        </w:rPr>
      </w:pPr>
      <w:r w:rsidRPr="006601B1">
        <w:rPr>
          <w:lang w:val="lv-LV"/>
        </w:rPr>
        <w:t>2</w:t>
      </w:r>
      <w:r w:rsidR="00445CE6">
        <w:rPr>
          <w:lang w:val="lv-LV"/>
        </w:rPr>
        <w:t>7</w:t>
      </w:r>
      <w:r w:rsidR="00377EC2" w:rsidRPr="006601B1">
        <w:rPr>
          <w:lang w:val="lv-LV"/>
        </w:rPr>
        <w:t>. Eksperts projekta noslēguma zinātnisko pārskatu novērtē ar vienu no diviem vērtējumiem:</w:t>
      </w:r>
    </w:p>
    <w:p w14:paraId="505217D4" w14:textId="668E057F" w:rsidR="00377EC2" w:rsidRPr="006601B1" w:rsidRDefault="00694E2F" w:rsidP="006E1744">
      <w:pPr>
        <w:ind w:left="720" w:hanging="360"/>
        <w:rPr>
          <w:lang w:val="lv-LV"/>
        </w:rPr>
      </w:pPr>
      <w:r w:rsidRPr="006601B1">
        <w:rPr>
          <w:lang w:val="lv-LV"/>
        </w:rPr>
        <w:t>2</w:t>
      </w:r>
      <w:r w:rsidR="00445CE6">
        <w:rPr>
          <w:lang w:val="lv-LV"/>
        </w:rPr>
        <w:t>7</w:t>
      </w:r>
      <w:r w:rsidR="00377EC2" w:rsidRPr="006601B1">
        <w:rPr>
          <w:lang w:val="lv-LV"/>
        </w:rPr>
        <w:t>.1. projekta mērķis ir sasniegts;</w:t>
      </w:r>
    </w:p>
    <w:p w14:paraId="7868F92E" w14:textId="50C0D48B" w:rsidR="00377EC2" w:rsidRPr="006601B1" w:rsidRDefault="00694E2F" w:rsidP="00D053AC">
      <w:pPr>
        <w:spacing w:after="120"/>
        <w:ind w:left="714" w:hanging="357"/>
        <w:rPr>
          <w:lang w:val="lv-LV"/>
        </w:rPr>
      </w:pPr>
      <w:r w:rsidRPr="006601B1">
        <w:rPr>
          <w:lang w:val="lv-LV"/>
        </w:rPr>
        <w:t>2</w:t>
      </w:r>
      <w:r w:rsidR="00445CE6">
        <w:rPr>
          <w:lang w:val="lv-LV"/>
        </w:rPr>
        <w:t>7</w:t>
      </w:r>
      <w:r w:rsidR="00377EC2" w:rsidRPr="006601B1">
        <w:rPr>
          <w:lang w:val="lv-LV"/>
        </w:rPr>
        <w:t>.2. projekta mērķis nav sasniegts.</w:t>
      </w:r>
    </w:p>
    <w:tbl>
      <w:tblPr>
        <w:tblStyle w:val="Reatabula"/>
        <w:tblW w:w="9923" w:type="dxa"/>
        <w:tblInd w:w="-5" w:type="dxa"/>
        <w:tblLook w:val="04A0" w:firstRow="1" w:lastRow="0" w:firstColumn="1" w:lastColumn="0" w:noHBand="0" w:noVBand="1"/>
      </w:tblPr>
      <w:tblGrid>
        <w:gridCol w:w="709"/>
        <w:gridCol w:w="3402"/>
        <w:gridCol w:w="5812"/>
      </w:tblGrid>
      <w:tr w:rsidR="004D61A7" w:rsidRPr="00804C72" w14:paraId="736E07C0" w14:textId="77777777" w:rsidTr="00DF6D8F">
        <w:tc>
          <w:tcPr>
            <w:tcW w:w="9923" w:type="dxa"/>
            <w:gridSpan w:val="3"/>
          </w:tcPr>
          <w:p w14:paraId="30F2F356" w14:textId="353CF6C0" w:rsidR="00EE5F77" w:rsidRPr="006601B1" w:rsidRDefault="00056A15" w:rsidP="00410212">
            <w:pPr>
              <w:jc w:val="center"/>
              <w:rPr>
                <w:b/>
                <w:lang w:val="lv-LV"/>
              </w:rPr>
            </w:pPr>
            <w:r w:rsidRPr="006601B1">
              <w:rPr>
                <w:b/>
                <w:lang w:val="lv-LV"/>
              </w:rPr>
              <w:t xml:space="preserve">Projekta </w:t>
            </w:r>
            <w:sdt>
              <w:sdtPr>
                <w:rPr>
                  <w:b/>
                  <w:lang w:val="lv-LV"/>
                </w:rPr>
                <w:id w:val="1617871538"/>
                <w:placeholder>
                  <w:docPart w:val="DefaultPlaceholder_-1854013440"/>
                </w:placeholder>
              </w:sdtPr>
              <w:sdtEndPr/>
              <w:sdtContent>
                <w:r w:rsidRPr="006601B1">
                  <w:rPr>
                    <w:b/>
                    <w:lang w:val="lv-LV"/>
                  </w:rPr>
                  <w:t>v</w:t>
                </w:r>
                <w:r w:rsidR="001836D4" w:rsidRPr="006601B1">
                  <w:rPr>
                    <w:b/>
                    <w:lang w:val="lv-LV"/>
                  </w:rPr>
                  <w:t>idusposma/</w:t>
                </w:r>
              </w:sdtContent>
            </w:sdt>
            <w:r w:rsidR="001836D4" w:rsidRPr="006601B1">
              <w:rPr>
                <w:b/>
                <w:lang w:val="lv-LV"/>
              </w:rPr>
              <w:t>n</w:t>
            </w:r>
            <w:r w:rsidR="00EE5F77" w:rsidRPr="006601B1">
              <w:rPr>
                <w:b/>
                <w:lang w:val="lv-LV"/>
              </w:rPr>
              <w:t>oslēguma zinātniskā pārskata individuālais/konsolidētais vērtējums</w:t>
            </w:r>
          </w:p>
        </w:tc>
      </w:tr>
      <w:tr w:rsidR="004D61A7" w:rsidRPr="006601B1" w14:paraId="0570F1D2" w14:textId="77777777" w:rsidTr="00DF6D8F">
        <w:tc>
          <w:tcPr>
            <w:tcW w:w="9923" w:type="dxa"/>
            <w:gridSpan w:val="3"/>
          </w:tcPr>
          <w:p w14:paraId="5F2C44F6" w14:textId="77777777" w:rsidR="00EE5F77" w:rsidRPr="006601B1" w:rsidRDefault="00EE5F77" w:rsidP="00D053AC">
            <w:pPr>
              <w:spacing w:before="120" w:after="120"/>
              <w:rPr>
                <w:lang w:val="lv-LV"/>
              </w:rPr>
            </w:pPr>
            <w:r w:rsidRPr="006601B1">
              <w:rPr>
                <w:lang w:val="lv-LV"/>
              </w:rPr>
              <w:t>Projekta nosaukums:</w:t>
            </w:r>
          </w:p>
          <w:p w14:paraId="405E8714" w14:textId="7318C94E" w:rsidR="00EE5F77" w:rsidRPr="006601B1" w:rsidRDefault="00EE5F77" w:rsidP="00D053AC">
            <w:pPr>
              <w:spacing w:before="120" w:after="120"/>
              <w:rPr>
                <w:lang w:val="lv-LV"/>
              </w:rPr>
            </w:pPr>
            <w:r w:rsidRPr="006601B1">
              <w:rPr>
                <w:lang w:val="lv-LV"/>
              </w:rPr>
              <w:t>Eksperts/</w:t>
            </w:r>
            <w:r w:rsidR="003D7310">
              <w:rPr>
                <w:lang w:val="lv-LV"/>
              </w:rPr>
              <w:t>-</w:t>
            </w:r>
            <w:r w:rsidRPr="006601B1">
              <w:rPr>
                <w:lang w:val="lv-LV"/>
              </w:rPr>
              <w:t>i:</w:t>
            </w:r>
          </w:p>
        </w:tc>
      </w:tr>
      <w:tr w:rsidR="004D61A7" w:rsidRPr="006601B1" w14:paraId="45651D3C" w14:textId="77777777" w:rsidTr="00DF6D8F">
        <w:tc>
          <w:tcPr>
            <w:tcW w:w="709" w:type="dxa"/>
            <w:vMerge w:val="restart"/>
          </w:tcPr>
          <w:p w14:paraId="58F9B9D0" w14:textId="77777777" w:rsidR="00EE5F77" w:rsidRPr="006601B1" w:rsidRDefault="00EE5F77" w:rsidP="00410212">
            <w:pPr>
              <w:rPr>
                <w:b/>
                <w:lang w:val="lv-LV"/>
              </w:rPr>
            </w:pPr>
            <w:r w:rsidRPr="006601B1">
              <w:rPr>
                <w:b/>
                <w:lang w:val="lv-LV"/>
              </w:rPr>
              <w:t>1.</w:t>
            </w:r>
          </w:p>
        </w:tc>
        <w:tc>
          <w:tcPr>
            <w:tcW w:w="9214" w:type="dxa"/>
            <w:gridSpan w:val="2"/>
          </w:tcPr>
          <w:p w14:paraId="7F5A4710" w14:textId="79A2CBC0" w:rsidR="00EE5F77" w:rsidRPr="006601B1" w:rsidRDefault="00056A15" w:rsidP="00410212">
            <w:pPr>
              <w:jc w:val="center"/>
              <w:rPr>
                <w:b/>
                <w:lang w:val="lv-LV"/>
              </w:rPr>
            </w:pPr>
            <w:r w:rsidRPr="006601B1">
              <w:rPr>
                <w:b/>
                <w:lang w:val="lv-LV"/>
              </w:rPr>
              <w:t xml:space="preserve">Kritērijs: </w:t>
            </w:r>
            <w:r w:rsidR="0044741F" w:rsidRPr="006601B1">
              <w:rPr>
                <w:b/>
                <w:lang w:val="lv-LV"/>
              </w:rPr>
              <w:t>Projekta zinātniskā kvalitāte</w:t>
            </w:r>
          </w:p>
        </w:tc>
      </w:tr>
      <w:tr w:rsidR="004D61A7" w:rsidRPr="00804C72" w14:paraId="2E9825D4" w14:textId="77777777" w:rsidTr="00DF6D8F">
        <w:trPr>
          <w:trHeight w:val="1003"/>
        </w:trPr>
        <w:tc>
          <w:tcPr>
            <w:tcW w:w="709" w:type="dxa"/>
            <w:vMerge/>
          </w:tcPr>
          <w:p w14:paraId="531F5A57" w14:textId="77777777" w:rsidR="00EE5F77" w:rsidRPr="006601B1" w:rsidRDefault="00EE5F77" w:rsidP="00410212">
            <w:pPr>
              <w:rPr>
                <w:b/>
                <w:lang w:val="lv-LV"/>
              </w:rPr>
            </w:pPr>
          </w:p>
        </w:tc>
        <w:tc>
          <w:tcPr>
            <w:tcW w:w="9214" w:type="dxa"/>
            <w:gridSpan w:val="2"/>
          </w:tcPr>
          <w:p w14:paraId="20AC5E79" w14:textId="4F423953" w:rsidR="001836D4" w:rsidRPr="006601B1" w:rsidRDefault="001836D4" w:rsidP="001836D4">
            <w:pPr>
              <w:rPr>
                <w:i/>
                <w:lang w:val="lv-LV"/>
              </w:rPr>
            </w:pPr>
            <w:r w:rsidRPr="006601B1">
              <w:rPr>
                <w:i/>
                <w:lang w:val="lv-LV"/>
              </w:rPr>
              <w:t xml:space="preserve">Eksperts izvērtē, kā projekta zinātniskā grupa ir sasniegusi projekta </w:t>
            </w:r>
            <w:r w:rsidR="00F0027D" w:rsidRPr="006601B1">
              <w:rPr>
                <w:i/>
                <w:lang w:val="lv-LV"/>
              </w:rPr>
              <w:t>pieteikumā</w:t>
            </w:r>
            <w:r w:rsidRPr="006601B1">
              <w:rPr>
                <w:i/>
                <w:lang w:val="lv-LV"/>
              </w:rPr>
              <w:t xml:space="preserve"> plānoto līdz </w:t>
            </w:r>
            <w:sdt>
              <w:sdtPr>
                <w:rPr>
                  <w:i/>
                  <w:lang w:val="lv-LV"/>
                </w:rPr>
                <w:id w:val="620894921"/>
                <w:placeholder>
                  <w:docPart w:val="DefaultPlaceholder_-1854013440"/>
                </w:placeholder>
              </w:sdtPr>
              <w:sdtEndPr/>
              <w:sdtContent>
                <w:r w:rsidRPr="006601B1">
                  <w:rPr>
                    <w:i/>
                    <w:lang w:val="lv-LV"/>
                  </w:rPr>
                  <w:t>vidusposma/</w:t>
                </w:r>
              </w:sdtContent>
            </w:sdt>
            <w:r w:rsidRPr="006601B1">
              <w:rPr>
                <w:i/>
                <w:lang w:val="lv-LV"/>
              </w:rPr>
              <w:t xml:space="preserve">noslēguma pārskata nodošanas laikam. Pamatā ņem vērā </w:t>
            </w:r>
            <w:sdt>
              <w:sdtPr>
                <w:rPr>
                  <w:i/>
                  <w:lang w:val="lv-LV"/>
                </w:rPr>
                <w:id w:val="1119333632"/>
                <w:placeholder>
                  <w:docPart w:val="DefaultPlaceholder_-1854013440"/>
                </w:placeholder>
              </w:sdtPr>
              <w:sdtEndPr/>
              <w:sdtContent>
                <w:r w:rsidRPr="006601B1">
                  <w:rPr>
                    <w:i/>
                    <w:lang w:val="lv-LV"/>
                  </w:rPr>
                  <w:t>vidusposma/</w:t>
                </w:r>
              </w:sdtContent>
            </w:sdt>
            <w:r w:rsidRPr="006601B1">
              <w:rPr>
                <w:i/>
                <w:lang w:val="lv-LV"/>
              </w:rPr>
              <w:t>noslēguma pārskata 1.</w:t>
            </w:r>
            <w:r w:rsidR="006770D4">
              <w:rPr>
                <w:i/>
                <w:lang w:val="lv-LV"/>
              </w:rPr>
              <w:t> </w:t>
            </w:r>
            <w:r w:rsidRPr="006601B1">
              <w:rPr>
                <w:i/>
                <w:lang w:val="lv-LV"/>
              </w:rPr>
              <w:t xml:space="preserve">nodaļu “Zinātniskā izcilība”, vienlaikus sasaistot to ar </w:t>
            </w:r>
            <w:sdt>
              <w:sdtPr>
                <w:rPr>
                  <w:i/>
                  <w:lang w:val="lv-LV"/>
                </w:rPr>
                <w:id w:val="-115689405"/>
                <w:placeholder>
                  <w:docPart w:val="DefaultPlaceholder_-1854013440"/>
                </w:placeholder>
              </w:sdtPr>
              <w:sdtEndPr/>
              <w:sdtContent>
                <w:r w:rsidRPr="006601B1">
                  <w:rPr>
                    <w:i/>
                    <w:lang w:val="lv-LV"/>
                  </w:rPr>
                  <w:t>vidusposma/</w:t>
                </w:r>
              </w:sdtContent>
            </w:sdt>
            <w:r w:rsidRPr="006601B1">
              <w:rPr>
                <w:i/>
                <w:lang w:val="lv-LV"/>
              </w:rPr>
              <w:t xml:space="preserve">noslēguma pārskatu kopumā un projekta </w:t>
            </w:r>
            <w:r w:rsidR="00656870" w:rsidRPr="006601B1">
              <w:rPr>
                <w:i/>
                <w:lang w:val="lv-LV"/>
              </w:rPr>
              <w:t>pieteikumu</w:t>
            </w:r>
            <w:r w:rsidRPr="006601B1">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6601B1">
              <w:rPr>
                <w:i/>
                <w:lang w:val="lv-LV"/>
              </w:rPr>
              <w:t xml:space="preserve"> Sniedzot komentārus, ņem vērā </w:t>
            </w:r>
            <w:r w:rsidR="00DD608F">
              <w:rPr>
                <w:i/>
                <w:lang w:val="lv-LV"/>
              </w:rPr>
              <w:t xml:space="preserve">attiecīgo </w:t>
            </w:r>
            <w:r w:rsidR="008D79A0">
              <w:rPr>
                <w:i/>
                <w:lang w:val="lv-LV"/>
              </w:rPr>
              <w:t>p</w:t>
            </w:r>
            <w:r w:rsidR="00FD5D59" w:rsidRPr="006601B1">
              <w:rPr>
                <w:i/>
                <w:lang w:val="lv-LV"/>
              </w:rPr>
              <w:t xml:space="preserve">rogrammas specifisko uzdevumu un </w:t>
            </w:r>
            <w:r w:rsidR="00DD608F">
              <w:rPr>
                <w:i/>
                <w:lang w:val="lv-LV"/>
              </w:rPr>
              <w:t xml:space="preserve">plānotos </w:t>
            </w:r>
            <w:r w:rsidR="00FD5D59" w:rsidRPr="006601B1">
              <w:rPr>
                <w:i/>
                <w:lang w:val="lv-LV"/>
              </w:rPr>
              <w:t xml:space="preserve">rezultātus, kā arī novērtē, vai projekts virzās uz </w:t>
            </w:r>
            <w:r w:rsidR="008D79A0">
              <w:rPr>
                <w:i/>
                <w:lang w:val="lv-LV"/>
              </w:rPr>
              <w:t>p</w:t>
            </w:r>
            <w:r w:rsidR="00FD5D59" w:rsidRPr="006601B1">
              <w:rPr>
                <w:i/>
                <w:lang w:val="lv-LV"/>
              </w:rPr>
              <w:t>rogrammas mērķ</w:t>
            </w:r>
            <w:r w:rsidR="006770D4">
              <w:rPr>
                <w:i/>
                <w:lang w:val="lv-LV"/>
              </w:rPr>
              <w:t>a</w:t>
            </w:r>
            <w:r w:rsidR="00FD5D59" w:rsidRPr="006601B1">
              <w:rPr>
                <w:i/>
                <w:lang w:val="lv-LV"/>
              </w:rPr>
              <w:t xml:space="preserve"> sasniegšanu.</w:t>
            </w:r>
          </w:p>
          <w:p w14:paraId="5D52050A" w14:textId="3A9DF3E7" w:rsidR="00EE5F77" w:rsidRPr="006601B1" w:rsidRDefault="001836D4" w:rsidP="001836D4">
            <w:pPr>
              <w:rPr>
                <w:lang w:val="lv-LV"/>
              </w:rPr>
            </w:pPr>
            <w:r w:rsidRPr="006601B1">
              <w:rPr>
                <w:i/>
                <w:lang w:val="lv-LV"/>
              </w:rPr>
              <w:t>Eksperts izvērtē, vai projekta zinātniskās grupas rezultāti attiecīgajā laika posmā parāda tās augsto pētniecības kapacitāti un vai aprakstītie rezultāti pienācīgi zinātnes nozares</w:t>
            </w:r>
            <w:r w:rsidR="006770D4">
              <w:rPr>
                <w:i/>
                <w:lang w:val="lv-LV"/>
              </w:rPr>
              <w:t>-</w:t>
            </w:r>
            <w:r w:rsidRPr="006601B1">
              <w:rPr>
                <w:i/>
                <w:lang w:val="lv-LV"/>
              </w:rPr>
              <w:t>/u zināšanu bāzes papildināšanai</w:t>
            </w:r>
            <w:r w:rsidR="00DD608F">
              <w:rPr>
                <w:i/>
                <w:lang w:val="lv-LV"/>
              </w:rPr>
              <w:t>.</w:t>
            </w:r>
          </w:p>
        </w:tc>
      </w:tr>
      <w:tr w:rsidR="004D61A7" w:rsidRPr="006601B1" w14:paraId="01942B65" w14:textId="77777777" w:rsidTr="00DF6D8F">
        <w:tc>
          <w:tcPr>
            <w:tcW w:w="709" w:type="dxa"/>
            <w:vMerge w:val="restart"/>
          </w:tcPr>
          <w:p w14:paraId="1DEFFDA6" w14:textId="77777777" w:rsidR="00EE5F77" w:rsidRPr="006601B1" w:rsidRDefault="00EE5F77" w:rsidP="00410212">
            <w:pPr>
              <w:rPr>
                <w:b/>
                <w:lang w:val="lv-LV"/>
              </w:rPr>
            </w:pPr>
            <w:r w:rsidRPr="006601B1">
              <w:rPr>
                <w:b/>
                <w:lang w:val="lv-LV"/>
              </w:rPr>
              <w:t>2.</w:t>
            </w:r>
          </w:p>
        </w:tc>
        <w:tc>
          <w:tcPr>
            <w:tcW w:w="9214" w:type="dxa"/>
            <w:gridSpan w:val="2"/>
          </w:tcPr>
          <w:p w14:paraId="1AE295A9" w14:textId="70A5CDDD"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rezultātu ietekme</w:t>
            </w:r>
          </w:p>
        </w:tc>
      </w:tr>
      <w:tr w:rsidR="004D61A7" w:rsidRPr="00804C72" w14:paraId="12F45B4A" w14:textId="77777777" w:rsidTr="00DF6D8F">
        <w:trPr>
          <w:trHeight w:val="557"/>
        </w:trPr>
        <w:tc>
          <w:tcPr>
            <w:tcW w:w="709" w:type="dxa"/>
            <w:vMerge/>
          </w:tcPr>
          <w:p w14:paraId="2C51819B" w14:textId="77777777" w:rsidR="00EE5F77" w:rsidRPr="006601B1" w:rsidRDefault="00EE5F77" w:rsidP="00410212">
            <w:pPr>
              <w:rPr>
                <w:b/>
                <w:lang w:val="lv-LV"/>
              </w:rPr>
            </w:pPr>
          </w:p>
        </w:tc>
        <w:tc>
          <w:tcPr>
            <w:tcW w:w="9214" w:type="dxa"/>
            <w:gridSpan w:val="2"/>
          </w:tcPr>
          <w:p w14:paraId="44118011" w14:textId="75F0107B" w:rsidR="00EE5F77" w:rsidRPr="00A93989" w:rsidRDefault="001836D4" w:rsidP="00656870">
            <w:pPr>
              <w:rPr>
                <w:i/>
                <w:lang w:val="lv-LV"/>
              </w:rPr>
            </w:pPr>
            <w:r w:rsidRPr="00A93989">
              <w:rPr>
                <w:i/>
                <w:lang w:val="lv-LV"/>
              </w:rPr>
              <w:t xml:space="preserve">Eksperts izvērtē, kā projekta zinātniskā grupa ir sasniegusi projekta </w:t>
            </w:r>
            <w:r w:rsidR="00656870" w:rsidRPr="00A93989">
              <w:rPr>
                <w:i/>
                <w:lang w:val="lv-LV"/>
              </w:rPr>
              <w:t xml:space="preserve">pieteikumā </w:t>
            </w:r>
            <w:r w:rsidRPr="00A93989">
              <w:rPr>
                <w:i/>
                <w:lang w:val="lv-LV"/>
              </w:rPr>
              <w:t xml:space="preserve">plānoto līdz </w:t>
            </w:r>
            <w:sdt>
              <w:sdtPr>
                <w:rPr>
                  <w:i/>
                  <w:lang w:val="lv-LV"/>
                </w:rPr>
                <w:id w:val="-2027316429"/>
                <w:placeholder>
                  <w:docPart w:val="DefaultPlaceholder_-1854013440"/>
                </w:placeholder>
              </w:sdtPr>
              <w:sdtEndPr/>
              <w:sdtContent>
                <w:r w:rsidRPr="00A93989">
                  <w:rPr>
                    <w:i/>
                    <w:lang w:val="lv-LV"/>
                  </w:rPr>
                  <w:t>vidusposma/</w:t>
                </w:r>
              </w:sdtContent>
            </w:sdt>
            <w:r w:rsidRPr="00A93989">
              <w:rPr>
                <w:i/>
                <w:lang w:val="lv-LV"/>
              </w:rPr>
              <w:t xml:space="preserve">noslēguma pārskata nodošanas laikam. Pamatā ņem vērā </w:t>
            </w:r>
            <w:sdt>
              <w:sdtPr>
                <w:rPr>
                  <w:i/>
                  <w:lang w:val="lv-LV"/>
                </w:rPr>
                <w:id w:val="-1826971244"/>
                <w:placeholder>
                  <w:docPart w:val="DefaultPlaceholder_-1854013440"/>
                </w:placeholder>
              </w:sdtPr>
              <w:sdtEndPr/>
              <w:sdtContent>
                <w:r w:rsidRPr="00A93989">
                  <w:rPr>
                    <w:i/>
                    <w:lang w:val="lv-LV"/>
                  </w:rPr>
                  <w:t>vidusposma/</w:t>
                </w:r>
              </w:sdtContent>
            </w:sdt>
            <w:r w:rsidRPr="00A93989">
              <w:rPr>
                <w:i/>
                <w:lang w:val="lv-LV"/>
              </w:rPr>
              <w:t>noslēguma pārskata 2.</w:t>
            </w:r>
            <w:r w:rsidR="006770D4">
              <w:rPr>
                <w:i/>
                <w:lang w:val="lv-LV"/>
              </w:rPr>
              <w:t> </w:t>
            </w:r>
            <w:r w:rsidRPr="00A93989">
              <w:rPr>
                <w:i/>
                <w:lang w:val="lv-LV"/>
              </w:rPr>
              <w:t xml:space="preserve">nodaļu “Ietekme”, vienlaikus sasaistot to ar </w:t>
            </w:r>
            <w:sdt>
              <w:sdtPr>
                <w:rPr>
                  <w:i/>
                  <w:lang w:val="lv-LV"/>
                </w:rPr>
                <w:id w:val="-1336301917"/>
                <w:placeholder>
                  <w:docPart w:val="DefaultPlaceholder_-1854013440"/>
                </w:placeholder>
              </w:sdtPr>
              <w:sdtEndPr/>
              <w:sdtContent>
                <w:r w:rsidRPr="00A93989">
                  <w:rPr>
                    <w:i/>
                    <w:lang w:val="lv-LV"/>
                  </w:rPr>
                  <w:t>vidusposma/</w:t>
                </w:r>
              </w:sdtContent>
            </w:sdt>
            <w:r w:rsidRPr="00A93989">
              <w:rPr>
                <w:i/>
                <w:lang w:val="lv-LV"/>
              </w:rPr>
              <w:t xml:space="preserve">noslēguma pārskatu kopumā un projekta </w:t>
            </w:r>
            <w:r w:rsidR="00656870" w:rsidRPr="00A93989">
              <w:rPr>
                <w:i/>
                <w:lang w:val="lv-LV"/>
              </w:rPr>
              <w:t>pieteikumu</w:t>
            </w:r>
            <w:r w:rsidRPr="00A93989">
              <w:rPr>
                <w:i/>
                <w:lang w:val="lv-LV"/>
              </w:rPr>
              <w:t xml:space="preserve">. Šajā </w:t>
            </w:r>
            <w:r w:rsidR="00DD608F" w:rsidRPr="00A93989">
              <w:rPr>
                <w:i/>
                <w:lang w:val="lv-LV"/>
              </w:rPr>
              <w:t xml:space="preserve">sadaļā </w:t>
            </w:r>
            <w:r w:rsidRPr="00A93989">
              <w:rPr>
                <w:i/>
                <w:lang w:val="lv-LV"/>
              </w:rPr>
              <w:t>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A93989">
              <w:rPr>
                <w:i/>
                <w:lang w:val="lv-LV"/>
              </w:rPr>
              <w:t>.</w:t>
            </w:r>
          </w:p>
          <w:p w14:paraId="1E101685" w14:textId="0CE518B4" w:rsidR="007E1A50" w:rsidRPr="00A93989" w:rsidRDefault="007E1A50" w:rsidP="007E1A50">
            <w:pPr>
              <w:rPr>
                <w:i/>
                <w:iCs/>
                <w:lang w:val="lv-LV"/>
              </w:rPr>
            </w:pPr>
            <w:r w:rsidRPr="00A93989">
              <w:rPr>
                <w:i/>
                <w:iCs/>
                <w:lang w:val="lv-LV"/>
              </w:rPr>
              <w:t xml:space="preserve">Eksperts izvērtē, vai projekta </w:t>
            </w:r>
            <w:r w:rsidRPr="008802D9">
              <w:rPr>
                <w:i/>
                <w:iCs/>
                <w:lang w:val="lv-LV"/>
              </w:rPr>
              <w:t xml:space="preserve">rezultātā </w:t>
            </w:r>
            <w:r w:rsidR="00EB4726" w:rsidRPr="008802D9">
              <w:rPr>
                <w:i/>
                <w:iCs/>
                <w:lang w:val="lv-LV"/>
              </w:rPr>
              <w:t xml:space="preserve">Latvijas pārtikas </w:t>
            </w:r>
            <w:proofErr w:type="spellStart"/>
            <w:r w:rsidR="00EB4726" w:rsidRPr="008802D9">
              <w:rPr>
                <w:i/>
                <w:iCs/>
                <w:lang w:val="lv-LV"/>
              </w:rPr>
              <w:t>pašnodrošinājuma</w:t>
            </w:r>
            <w:proofErr w:type="spellEnd"/>
            <w:r w:rsidR="00EB4726" w:rsidRPr="008802D9">
              <w:rPr>
                <w:i/>
                <w:iCs/>
                <w:lang w:val="lv-LV"/>
              </w:rPr>
              <w:t xml:space="preserve"> un/vai integrētas un adaptīvas meža apsaimniekošanas</w:t>
            </w:r>
            <w:r w:rsidR="00EB4726" w:rsidRPr="008802D9">
              <w:rPr>
                <w:lang w:val="lv-LV"/>
              </w:rPr>
              <w:t xml:space="preserve"> </w:t>
            </w:r>
            <w:r w:rsidRPr="008802D9">
              <w:rPr>
                <w:i/>
                <w:iCs/>
                <w:lang w:val="lv-LV"/>
              </w:rPr>
              <w:t>joma</w:t>
            </w:r>
            <w:r w:rsidR="00A835C7" w:rsidRPr="008802D9">
              <w:rPr>
                <w:i/>
                <w:iCs/>
                <w:lang w:val="lv-LV"/>
              </w:rPr>
              <w:t>s</w:t>
            </w:r>
            <w:r w:rsidRPr="00A93989">
              <w:rPr>
                <w:i/>
                <w:iCs/>
                <w:lang w:val="lv-LV"/>
              </w:rPr>
              <w:t xml:space="preserve"> un zinātniskā kopiena ir palikusi starptautiski konkurētspējīgāka, kā arī, vai ir </w:t>
            </w:r>
            <w:r w:rsidR="00C82DB2">
              <w:rPr>
                <w:i/>
                <w:iCs/>
                <w:lang w:val="lv-LV"/>
              </w:rPr>
              <w:t>paaugstināta</w:t>
            </w:r>
            <w:r w:rsidRPr="00A93989">
              <w:rPr>
                <w:i/>
                <w:iCs/>
                <w:lang w:val="lv-LV"/>
              </w:rPr>
              <w:t xml:space="preserve"> tās kapacitāte.</w:t>
            </w:r>
          </w:p>
          <w:p w14:paraId="7FFD1684" w14:textId="6EE4E519" w:rsidR="008337F0" w:rsidRPr="00A93989" w:rsidRDefault="002C059E" w:rsidP="008337F0">
            <w:pPr>
              <w:rPr>
                <w:lang w:val="lv-LV"/>
              </w:rPr>
            </w:pPr>
            <w:r w:rsidRPr="00A93989">
              <w:rPr>
                <w:i/>
                <w:iCs/>
                <w:lang w:val="lv-LV"/>
              </w:rPr>
              <w:t xml:space="preserve">Eksperts izvērtē, kā projekta īstenotājs ir izvēlējies projekta </w:t>
            </w:r>
            <w:proofErr w:type="spellStart"/>
            <w:r w:rsidRPr="00A93989">
              <w:rPr>
                <w:i/>
                <w:iCs/>
                <w:lang w:val="lv-LV"/>
              </w:rPr>
              <w:t>mērķgrupas</w:t>
            </w:r>
            <w:proofErr w:type="spellEnd"/>
            <w:r w:rsidRPr="00A93989">
              <w:rPr>
                <w:i/>
                <w:iCs/>
                <w:lang w:val="lv-LV"/>
              </w:rPr>
              <w:t xml:space="preserve">, vai to viedoklis ir noskaidrots kvalitatīvi, kā arī vai pasākumi ir bijuši efektīvi sabiedrības informēšanai. </w:t>
            </w:r>
            <w:r w:rsidR="007E1A50" w:rsidRPr="00A93989">
              <w:rPr>
                <w:i/>
                <w:iCs/>
                <w:lang w:val="lv-LV"/>
              </w:rPr>
              <w:t>Novērtē arī sadarbību ar valsts institūcijām</w:t>
            </w:r>
            <w:r w:rsidR="007664C1" w:rsidRPr="00A93989">
              <w:rPr>
                <w:i/>
                <w:iCs/>
                <w:lang w:val="lv-LV"/>
              </w:rPr>
              <w:t xml:space="preserve">, NVO un uzņēmējiem </w:t>
            </w:r>
            <w:r w:rsidR="007E1A50" w:rsidRPr="00A93989">
              <w:rPr>
                <w:i/>
                <w:iCs/>
                <w:lang w:val="lv-LV"/>
              </w:rPr>
              <w:t>(piemēram, rekomendāciju sniegšana, piedalīšanās politikas plānošanā utt.).</w:t>
            </w:r>
            <w:r w:rsidR="008337F0" w:rsidRPr="00A93989">
              <w:rPr>
                <w:lang w:val="lv-LV"/>
              </w:rPr>
              <w:t xml:space="preserve"> </w:t>
            </w:r>
          </w:p>
          <w:p w14:paraId="36C1B2C4" w14:textId="3EF5AE52" w:rsidR="007E1A50" w:rsidRPr="00A93989" w:rsidRDefault="007E1A50" w:rsidP="007E1A50">
            <w:pPr>
              <w:rPr>
                <w:i/>
                <w:iCs/>
                <w:lang w:val="lv-LV"/>
              </w:rPr>
            </w:pPr>
            <w:r w:rsidRPr="00A93989">
              <w:rPr>
                <w:i/>
                <w:iCs/>
                <w:lang w:val="lv-LV"/>
              </w:rPr>
              <w:t xml:space="preserve">Eksperts izvērtē un sniedz komentāru par to, kā ir izpildīts plāns projekta rezultātu un zinātnisko atziņu pieejamības nodrošināšanai gan Latvijā, gan starptautiski (tai skaitā publicējot rezultātus brīvpiekļuves žurnālos un deponējot </w:t>
            </w:r>
            <w:proofErr w:type="spellStart"/>
            <w:r w:rsidRPr="00A93989">
              <w:rPr>
                <w:i/>
                <w:iCs/>
                <w:lang w:val="lv-LV"/>
              </w:rPr>
              <w:t>jauniegūtus</w:t>
            </w:r>
            <w:proofErr w:type="spellEnd"/>
            <w:r w:rsidRPr="00A93989">
              <w:rPr>
                <w:i/>
                <w:iCs/>
                <w:lang w:val="lv-LV"/>
              </w:rPr>
              <w:t xml:space="preserve"> pētniecības datus pētniecības datu repozitorijos </w:t>
            </w:r>
            <w:r w:rsidR="00EE40E2">
              <w:rPr>
                <w:i/>
                <w:iCs/>
                <w:lang w:val="lv-LV"/>
              </w:rPr>
              <w:t>saskaņā ar</w:t>
            </w:r>
            <w:r w:rsidRPr="00A93989">
              <w:rPr>
                <w:i/>
                <w:iCs/>
                <w:lang w:val="lv-LV"/>
              </w:rPr>
              <w:t xml:space="preserve"> principiem “tik atvērts, cik iespējams” un FAIR - atrodami, piekļūstami, savietojami un atkal izmantojami (</w:t>
            </w:r>
            <w:proofErr w:type="spellStart"/>
            <w:r w:rsidRPr="00A93989">
              <w:rPr>
                <w:i/>
                <w:iCs/>
                <w:lang w:val="lv-LV"/>
              </w:rPr>
              <w:t>findable</w:t>
            </w:r>
            <w:proofErr w:type="spellEnd"/>
            <w:r w:rsidRPr="00A93989">
              <w:rPr>
                <w:i/>
                <w:iCs/>
                <w:lang w:val="lv-LV"/>
              </w:rPr>
              <w:t xml:space="preserve">, </w:t>
            </w:r>
            <w:proofErr w:type="spellStart"/>
            <w:r w:rsidRPr="00A93989">
              <w:rPr>
                <w:i/>
                <w:iCs/>
                <w:lang w:val="lv-LV"/>
              </w:rPr>
              <w:t>accessible</w:t>
            </w:r>
            <w:proofErr w:type="spellEnd"/>
            <w:r w:rsidRPr="00A93989">
              <w:rPr>
                <w:i/>
                <w:iCs/>
                <w:lang w:val="lv-LV"/>
              </w:rPr>
              <w:t xml:space="preserve">, </w:t>
            </w:r>
            <w:proofErr w:type="spellStart"/>
            <w:r w:rsidRPr="00A93989">
              <w:rPr>
                <w:i/>
                <w:iCs/>
                <w:lang w:val="lv-LV"/>
              </w:rPr>
              <w:t>interoperable</w:t>
            </w:r>
            <w:proofErr w:type="spellEnd"/>
            <w:r w:rsidRPr="00A93989">
              <w:rPr>
                <w:i/>
                <w:iCs/>
                <w:lang w:val="lv-LV"/>
              </w:rPr>
              <w:t xml:space="preserve">, </w:t>
            </w:r>
            <w:proofErr w:type="spellStart"/>
            <w:r w:rsidRPr="00A93989">
              <w:rPr>
                <w:i/>
                <w:iCs/>
                <w:lang w:val="lv-LV"/>
              </w:rPr>
              <w:t>reusable</w:t>
            </w:r>
            <w:proofErr w:type="spellEnd"/>
            <w:r w:rsidRPr="00A93989">
              <w:rPr>
                <w:i/>
                <w:iCs/>
                <w:lang w:val="lv-LV"/>
              </w:rPr>
              <w:t>)</w:t>
            </w:r>
            <w:r w:rsidR="007E4E86">
              <w:rPr>
                <w:i/>
                <w:iCs/>
                <w:lang w:val="lv-LV"/>
              </w:rPr>
              <w:t>)</w:t>
            </w:r>
            <w:r w:rsidRPr="00A93989">
              <w:rPr>
                <w:i/>
                <w:iCs/>
                <w:lang w:val="lv-LV"/>
              </w:rPr>
              <w:t>.</w:t>
            </w:r>
          </w:p>
          <w:p w14:paraId="36AB8D4A" w14:textId="77777777" w:rsidR="007E1A50" w:rsidRPr="00A93989" w:rsidRDefault="007E1A50" w:rsidP="007E1A50">
            <w:pPr>
              <w:rPr>
                <w:i/>
                <w:iCs/>
                <w:lang w:val="lv-LV"/>
              </w:rPr>
            </w:pPr>
            <w:r w:rsidRPr="00A93989">
              <w:rPr>
                <w:i/>
                <w:iCs/>
                <w:lang w:val="lv-LV"/>
              </w:rPr>
              <w:t>Eksperts izvērtē arī projekta īstenotāja pasākumus studējošo un zinātniskās grupas kapacitātes celšanā, kā arī plāna par studējošo iesaisti projekta izpildes progresu.</w:t>
            </w:r>
          </w:p>
          <w:p w14:paraId="02234898" w14:textId="29FF8541" w:rsidR="002E37A2" w:rsidRPr="00FC28A9" w:rsidRDefault="007664C1" w:rsidP="00005CEC">
            <w:pPr>
              <w:rPr>
                <w:i/>
                <w:highlight w:val="yellow"/>
                <w:lang w:val="lv-LV"/>
              </w:rPr>
            </w:pPr>
            <w:r w:rsidRPr="00A93989">
              <w:rPr>
                <w:i/>
                <w:lang w:val="lv-LV"/>
              </w:rPr>
              <w:lastRenderedPageBreak/>
              <w:t xml:space="preserve">Eksperts </w:t>
            </w:r>
            <w:r w:rsidR="00A7075D" w:rsidRPr="00A93989">
              <w:rPr>
                <w:i/>
                <w:lang w:val="lv-LV"/>
              </w:rPr>
              <w:t xml:space="preserve">izvērtē progresu </w:t>
            </w:r>
            <w:r w:rsidR="00E83B75" w:rsidRPr="005E7595">
              <w:rPr>
                <w:i/>
                <w:lang w:val="lv-LV"/>
              </w:rPr>
              <w:t xml:space="preserve">MK rīkojuma </w:t>
            </w:r>
            <w:r w:rsidR="000221DF">
              <w:rPr>
                <w:i/>
                <w:lang w:val="lv-LV"/>
              </w:rPr>
              <w:t>5</w:t>
            </w:r>
            <w:r w:rsidR="00E83B75" w:rsidRPr="005E7595">
              <w:rPr>
                <w:i/>
                <w:lang w:val="lv-LV"/>
              </w:rPr>
              <w:t>.</w:t>
            </w:r>
            <w:r w:rsidR="000221DF">
              <w:rPr>
                <w:i/>
                <w:lang w:val="lv-LV"/>
              </w:rPr>
              <w:t> </w:t>
            </w:r>
            <w:r w:rsidR="00E83B75" w:rsidRPr="005E7595">
              <w:rPr>
                <w:i/>
                <w:lang w:val="lv-LV"/>
              </w:rPr>
              <w:t>punkt</w:t>
            </w:r>
            <w:r w:rsidR="00A835C7" w:rsidRPr="005E7595">
              <w:rPr>
                <w:i/>
                <w:lang w:val="lv-LV"/>
              </w:rPr>
              <w:t>a konkrētā apakšpunktā</w:t>
            </w:r>
            <w:r w:rsidR="00E83B75" w:rsidRPr="005E7595">
              <w:rPr>
                <w:i/>
                <w:lang w:val="lv-LV"/>
              </w:rPr>
              <w:t xml:space="preserve"> noteikt</w:t>
            </w:r>
            <w:r w:rsidR="00090679" w:rsidRPr="005E7595">
              <w:rPr>
                <w:i/>
                <w:lang w:val="lv-LV"/>
              </w:rPr>
              <w:t>ā</w:t>
            </w:r>
            <w:r w:rsidR="00E83B75" w:rsidRPr="005E7595">
              <w:rPr>
                <w:i/>
                <w:lang w:val="lv-LV"/>
              </w:rPr>
              <w:t xml:space="preserve"> </w:t>
            </w:r>
            <w:r w:rsidR="008D79A0">
              <w:rPr>
                <w:i/>
                <w:lang w:val="lv-LV"/>
              </w:rPr>
              <w:t>p</w:t>
            </w:r>
            <w:r w:rsidR="00A7075D" w:rsidRPr="005E7595">
              <w:rPr>
                <w:i/>
                <w:lang w:val="lv-LV"/>
              </w:rPr>
              <w:t xml:space="preserve">rogrammas </w:t>
            </w:r>
            <w:r w:rsidR="00E83B75" w:rsidRPr="005E7595">
              <w:rPr>
                <w:i/>
                <w:lang w:val="lv-LV"/>
              </w:rPr>
              <w:t>uzdevum</w:t>
            </w:r>
            <w:r w:rsidR="00A835C7" w:rsidRPr="005E7595">
              <w:rPr>
                <w:i/>
                <w:lang w:val="lv-LV"/>
              </w:rPr>
              <w:t>a</w:t>
            </w:r>
            <w:r w:rsidR="00E83B75" w:rsidRPr="005E7595">
              <w:rPr>
                <w:i/>
                <w:lang w:val="lv-LV"/>
              </w:rPr>
              <w:t xml:space="preserve"> </w:t>
            </w:r>
            <w:r w:rsidR="00A7075D" w:rsidRPr="005E7595">
              <w:rPr>
                <w:i/>
                <w:lang w:val="lv-LV"/>
              </w:rPr>
              <w:t>izpildē</w:t>
            </w:r>
            <w:r w:rsidR="00702ACC" w:rsidRPr="005E7595">
              <w:rPr>
                <w:i/>
                <w:lang w:val="lv-LV"/>
              </w:rPr>
              <w:t xml:space="preserve">, kuru izvēlējies īstenot </w:t>
            </w:r>
            <w:r w:rsidR="008D79A0">
              <w:rPr>
                <w:i/>
                <w:lang w:val="lv-LV"/>
              </w:rPr>
              <w:t>p</w:t>
            </w:r>
            <w:r w:rsidR="00702ACC" w:rsidRPr="005E7595">
              <w:rPr>
                <w:i/>
                <w:lang w:val="lv-LV"/>
              </w:rPr>
              <w:t>rojekta iesniedzējs:</w:t>
            </w:r>
          </w:p>
          <w:p w14:paraId="316F64B3" w14:textId="46A6D25A" w:rsidR="00702ACC" w:rsidRPr="00702ACC" w:rsidRDefault="00702ACC" w:rsidP="00702ACC">
            <w:pPr>
              <w:ind w:firstLine="720"/>
              <w:rPr>
                <w:i/>
                <w:iCs/>
                <w:shd w:val="clear" w:color="auto" w:fill="FFFFFF"/>
                <w:lang w:val="lv-LV"/>
              </w:rPr>
            </w:pPr>
            <w:r w:rsidRPr="00702ACC">
              <w:rPr>
                <w:i/>
                <w:iCs/>
                <w:shd w:val="clear" w:color="auto" w:fill="FFFFFF"/>
                <w:lang w:val="lv-LV"/>
              </w:rPr>
              <w:t xml:space="preserve">1. </w:t>
            </w:r>
            <w:r w:rsidR="00962729" w:rsidRPr="00962729">
              <w:rPr>
                <w:i/>
                <w:iCs/>
                <w:shd w:val="clear" w:color="auto" w:fill="FFFFFF"/>
                <w:lang w:val="lv-LV"/>
              </w:rPr>
              <w:t xml:space="preserve">stiprināt Latvijas pārtikas </w:t>
            </w:r>
            <w:proofErr w:type="spellStart"/>
            <w:r w:rsidR="00962729" w:rsidRPr="00962729">
              <w:rPr>
                <w:i/>
                <w:iCs/>
                <w:shd w:val="clear" w:color="auto" w:fill="FFFFFF"/>
                <w:lang w:val="lv-LV"/>
              </w:rPr>
              <w:t>pašnodrošinājumu</w:t>
            </w:r>
            <w:proofErr w:type="spellEnd"/>
            <w:r w:rsidR="00962729" w:rsidRPr="00962729">
              <w:rPr>
                <w:i/>
                <w:iCs/>
                <w:shd w:val="clear" w:color="auto" w:fill="FFFFFF"/>
                <w:lang w:val="lv-LV"/>
              </w:rPr>
              <w:t>, pilnveidojot ilgtspējīgu, konkurētspējīgu un pret krīzēm noturīgu pārtikas sistēmu, kuras pamatā ir videi saudzīgas tehnoloģijas, inovatīvi risinājumi un nekaitīgas pārtikas pieejamība, tai skaitā:</w:t>
            </w:r>
            <w:r w:rsidRPr="00702ACC">
              <w:rPr>
                <w:i/>
                <w:iCs/>
                <w:shd w:val="clear" w:color="auto" w:fill="FFFFFF"/>
                <w:lang w:val="lv-LV"/>
              </w:rPr>
              <w:t xml:space="preserve"> a) </w:t>
            </w:r>
            <w:r w:rsidR="00962729" w:rsidRPr="00962729">
              <w:rPr>
                <w:i/>
                <w:iCs/>
                <w:shd w:val="clear" w:color="auto" w:fill="FFFFFF"/>
                <w:lang w:val="lv-LV"/>
              </w:rPr>
              <w:t xml:space="preserve">attīstīt ilgtspējīgas un </w:t>
            </w:r>
            <w:proofErr w:type="spellStart"/>
            <w:r w:rsidR="00962729" w:rsidRPr="00962729">
              <w:rPr>
                <w:i/>
                <w:iCs/>
                <w:shd w:val="clear" w:color="auto" w:fill="FFFFFF"/>
                <w:lang w:val="lv-LV"/>
              </w:rPr>
              <w:t>klimatnoturīgas</w:t>
            </w:r>
            <w:proofErr w:type="spellEnd"/>
            <w:r w:rsidR="00962729" w:rsidRPr="00962729">
              <w:rPr>
                <w:i/>
                <w:iCs/>
                <w:shd w:val="clear" w:color="auto" w:fill="FFFFFF"/>
                <w:lang w:val="lv-LV"/>
              </w:rPr>
              <w:t xml:space="preserve"> audzēšanas tehnoloģijas videi saudzīgai un ekonomiski pamatotai laukkopībai un dārzkopībai, veicināt  ķīmisko piesārņotāju, tai skaitā pesticīdu atlieku un dabīgo augu toksīnu, izplatības ierobežošanu;</w:t>
            </w:r>
            <w:r w:rsidRPr="00702ACC">
              <w:rPr>
                <w:i/>
                <w:iCs/>
                <w:shd w:val="clear" w:color="auto" w:fill="FFFFFF"/>
                <w:lang w:val="lv-LV"/>
              </w:rPr>
              <w:t xml:space="preserve"> b) </w:t>
            </w:r>
            <w:r w:rsidR="00962729" w:rsidRPr="00962729">
              <w:rPr>
                <w:i/>
                <w:iCs/>
                <w:shd w:val="clear" w:color="auto" w:fill="FFFFFF"/>
                <w:lang w:val="lv-LV"/>
              </w:rPr>
              <w:t>izstrādāt jaunus pārtikas produktus uz vietējo lauksaimniecības izejvielu, tai skaitā augļu, dārzeņu un pākšaugu, un zivsaimniecības nozares izejvielu bāzes un jaunus pārtikas produktus ar augstu pievienoto vērtību;</w:t>
            </w:r>
            <w:r w:rsidRPr="00702ACC">
              <w:rPr>
                <w:i/>
                <w:iCs/>
                <w:shd w:val="clear" w:color="auto" w:fill="FFFFFF"/>
                <w:lang w:val="lv-LV"/>
              </w:rPr>
              <w:t xml:space="preserve"> c) </w:t>
            </w:r>
            <w:r w:rsidR="00962729" w:rsidRPr="00962729">
              <w:rPr>
                <w:i/>
                <w:iCs/>
                <w:shd w:val="clear" w:color="auto" w:fill="FFFFFF"/>
                <w:lang w:val="lv-LV"/>
              </w:rPr>
              <w:t xml:space="preserve">stiprināt Latvijas spēju nodrošināt pietiekamu nekaitīgas un veselīgas pārtikas apgādi, savlaicīgi novēršot vai ierobežojot infekciju, kā arī </w:t>
            </w:r>
            <w:proofErr w:type="spellStart"/>
            <w:r w:rsidR="00962729" w:rsidRPr="00962729">
              <w:rPr>
                <w:i/>
                <w:iCs/>
                <w:shd w:val="clear" w:color="auto" w:fill="FFFFFF"/>
                <w:lang w:val="lv-LV"/>
              </w:rPr>
              <w:t>antimikrobiālās</w:t>
            </w:r>
            <w:proofErr w:type="spellEnd"/>
            <w:r w:rsidR="00962729" w:rsidRPr="00962729">
              <w:rPr>
                <w:i/>
                <w:iCs/>
                <w:shd w:val="clear" w:color="auto" w:fill="FFFFFF"/>
                <w:lang w:val="lv-LV"/>
              </w:rPr>
              <w:t xml:space="preserve"> rezistences izplatību dzīvniekos un pārtikas ķēdē krīžu apstākļos, tādējādi palielinot sabiedrības un pārtikas sistēmas noturību;</w:t>
            </w:r>
            <w:r w:rsidRPr="00702ACC">
              <w:rPr>
                <w:i/>
                <w:iCs/>
                <w:shd w:val="clear" w:color="auto" w:fill="FFFFFF"/>
                <w:lang w:val="lv-LV"/>
              </w:rPr>
              <w:t xml:space="preserve"> d) </w:t>
            </w:r>
            <w:r w:rsidR="00962729" w:rsidRPr="00962729">
              <w:rPr>
                <w:i/>
                <w:iCs/>
                <w:shd w:val="clear" w:color="auto" w:fill="FFFFFF"/>
                <w:lang w:val="lv-LV"/>
              </w:rPr>
              <w:t xml:space="preserve">visaptveroši analizēt Latvijas lauksaimniecības ekonomisko sniegumu un konkurētspēju, lai stiprinātu nozares </w:t>
            </w:r>
            <w:proofErr w:type="spellStart"/>
            <w:r w:rsidR="00962729" w:rsidRPr="00962729">
              <w:rPr>
                <w:i/>
                <w:iCs/>
                <w:shd w:val="clear" w:color="auto" w:fill="FFFFFF"/>
                <w:lang w:val="lv-LV"/>
              </w:rPr>
              <w:t>pašnodrošinājumu</w:t>
            </w:r>
            <w:proofErr w:type="spellEnd"/>
            <w:r w:rsidR="00962729" w:rsidRPr="00962729">
              <w:rPr>
                <w:i/>
                <w:iCs/>
                <w:shd w:val="clear" w:color="auto" w:fill="FFFFFF"/>
                <w:lang w:val="lv-LV"/>
              </w:rPr>
              <w:t>, kā arī izstrādāt priekšlikumus konkurētspējas uzlabošanai, izlaides palielināšanai un noturības stiprināšanai iekšējo un ārējo krīžu apstākļos</w:t>
            </w:r>
            <w:r w:rsidRPr="00702ACC">
              <w:rPr>
                <w:i/>
                <w:iCs/>
                <w:shd w:val="clear" w:color="auto" w:fill="FFFFFF"/>
                <w:lang w:val="lv-LV"/>
              </w:rPr>
              <w:t>;</w:t>
            </w:r>
          </w:p>
          <w:p w14:paraId="6B209A2E" w14:textId="12BCE034" w:rsidR="00702ACC" w:rsidRPr="00702ACC" w:rsidRDefault="00702ACC" w:rsidP="00920044">
            <w:pPr>
              <w:ind w:firstLine="710"/>
              <w:rPr>
                <w:i/>
                <w:iCs/>
                <w:shd w:val="clear" w:color="auto" w:fill="FFFFFF"/>
                <w:lang w:val="lv-LV"/>
              </w:rPr>
            </w:pPr>
            <w:r w:rsidRPr="008643AD">
              <w:rPr>
                <w:i/>
                <w:iCs/>
                <w:shd w:val="clear" w:color="auto" w:fill="FFFFFF"/>
                <w:lang w:val="lv-LV"/>
              </w:rPr>
              <w:t xml:space="preserve">2. </w:t>
            </w:r>
            <w:r w:rsidR="000A7E0B" w:rsidRPr="008643AD">
              <w:rPr>
                <w:i/>
                <w:iCs/>
                <w:shd w:val="clear" w:color="auto" w:fill="FFFFFF"/>
                <w:lang w:val="lv-LV"/>
              </w:rPr>
              <w:t>ilgtermiņā uzlabot</w:t>
            </w:r>
            <w:r w:rsidR="000A7E0B" w:rsidRPr="000A7E0B">
              <w:rPr>
                <w:i/>
                <w:iCs/>
                <w:shd w:val="clear" w:color="auto" w:fill="FFFFFF"/>
                <w:lang w:val="lv-LV"/>
              </w:rPr>
              <w:t xml:space="preserve"> Latvijas mežu resursu izmantošanas efektivitāti, veicināt uz tiem balstītas un globālā tirgū konkurētspējīgas </w:t>
            </w:r>
            <w:proofErr w:type="spellStart"/>
            <w:r w:rsidR="000A7E0B" w:rsidRPr="000A7E0B">
              <w:rPr>
                <w:i/>
                <w:iCs/>
                <w:shd w:val="clear" w:color="auto" w:fill="FFFFFF"/>
                <w:lang w:val="lv-LV"/>
              </w:rPr>
              <w:t>bioekonomikas</w:t>
            </w:r>
            <w:proofErr w:type="spellEnd"/>
            <w:r w:rsidR="000A7E0B" w:rsidRPr="000A7E0B">
              <w:rPr>
                <w:i/>
                <w:iCs/>
                <w:shd w:val="clear" w:color="auto" w:fill="FFFFFF"/>
                <w:lang w:val="lv-LV"/>
              </w:rPr>
              <w:t xml:space="preserve"> attīstību kā valsts ekonomiskās un enerģētiskās drošības pamatu, tai skaitā</w:t>
            </w:r>
            <w:r w:rsidRPr="00702ACC">
              <w:rPr>
                <w:i/>
                <w:iCs/>
                <w:shd w:val="clear" w:color="auto" w:fill="FFFFFF"/>
                <w:lang w:val="lv-LV"/>
              </w:rPr>
              <w:t xml:space="preserve">: a) </w:t>
            </w:r>
            <w:r w:rsidR="000A7E0B" w:rsidRPr="000A7E0B">
              <w:rPr>
                <w:i/>
                <w:iCs/>
                <w:shd w:val="clear" w:color="auto" w:fill="FFFFFF"/>
                <w:lang w:val="lv-LV"/>
              </w:rPr>
              <w:t xml:space="preserve">veicināt meža ekosistēmu noturību – izstrādāt meža īpašniekiem dažādiem apsaimniekošanas mērķiem piemērotus risinājumus </w:t>
            </w:r>
            <w:proofErr w:type="spellStart"/>
            <w:r w:rsidR="000A7E0B" w:rsidRPr="000A7E0B">
              <w:rPr>
                <w:i/>
                <w:iCs/>
                <w:shd w:val="clear" w:color="auto" w:fill="FFFFFF"/>
                <w:lang w:val="lv-LV"/>
              </w:rPr>
              <w:t>kokaudžu</w:t>
            </w:r>
            <w:proofErr w:type="spellEnd"/>
            <w:r w:rsidR="000A7E0B" w:rsidRPr="000A7E0B">
              <w:rPr>
                <w:i/>
                <w:iCs/>
                <w:shd w:val="clear" w:color="auto" w:fill="FFFFFF"/>
                <w:lang w:val="lv-LV"/>
              </w:rPr>
              <w:t xml:space="preserve"> adaptācijai, kas balstīti uz ilgtermiņa pēcnācēju pārbaužu stādījumu un citu ilgtermiņa pētījumu objektu vērtējumiem;</w:t>
            </w:r>
            <w:r w:rsidRPr="00702ACC">
              <w:rPr>
                <w:i/>
                <w:iCs/>
                <w:shd w:val="clear" w:color="auto" w:fill="FFFFFF"/>
                <w:lang w:val="lv-LV"/>
              </w:rPr>
              <w:t xml:space="preserve"> b) </w:t>
            </w:r>
            <w:r w:rsidR="008E7390" w:rsidRPr="008E7390">
              <w:rPr>
                <w:i/>
                <w:iCs/>
                <w:shd w:val="clear" w:color="auto" w:fill="FFFFFF"/>
                <w:lang w:val="lv-LV"/>
              </w:rPr>
              <w:t>novērtēt integrētas un ilgtspējīgas meža apsaimniekošanas prakses pilnveidošanas un ekonomiskās drošības stiprināšanas būtiskos faktorus un to monitoringa metožu attīstību, tai skaitā ietvert Dabas atjaunošanas regulas meža bioloģiskās daudzveidības indikatorus, kā arī sagatavot rekomendācijas dinamiskās dabas aizsardzības un drošās ostas principa praktiskai ieviešanai;</w:t>
            </w:r>
            <w:r w:rsidRPr="00702ACC">
              <w:rPr>
                <w:i/>
                <w:iCs/>
                <w:shd w:val="clear" w:color="auto" w:fill="FFFFFF"/>
                <w:lang w:val="lv-LV"/>
              </w:rPr>
              <w:t xml:space="preserve"> c) </w:t>
            </w:r>
            <w:r w:rsidR="008E7390" w:rsidRPr="008E7390">
              <w:rPr>
                <w:i/>
                <w:iCs/>
                <w:shd w:val="clear" w:color="auto" w:fill="FFFFFF"/>
                <w:lang w:val="lv-LV"/>
              </w:rPr>
              <w:t xml:space="preserve">veicināt meža nozares ieguldījumu klimata pārmaiņu mazināšanā un apriti </w:t>
            </w:r>
            <w:proofErr w:type="spellStart"/>
            <w:r w:rsidR="008E7390" w:rsidRPr="008E7390">
              <w:rPr>
                <w:i/>
                <w:iCs/>
                <w:shd w:val="clear" w:color="auto" w:fill="FFFFFF"/>
                <w:lang w:val="lv-LV"/>
              </w:rPr>
              <w:t>bioekonomikā</w:t>
            </w:r>
            <w:proofErr w:type="spellEnd"/>
            <w:r w:rsidR="008E7390" w:rsidRPr="008E7390">
              <w:rPr>
                <w:i/>
                <w:iCs/>
                <w:shd w:val="clear" w:color="auto" w:fill="FFFFFF"/>
                <w:lang w:val="lv-LV"/>
              </w:rPr>
              <w:t>, noteikt meža nozares produktu nodrošināto kopējo aizvietošanas efektu un sekmēt vietējo meža resursu izmantošanu konkurētspējīgu un ilgtspējīgu produktu ražošanā atbilstoši Zaļā kursa nostādnēm</w:t>
            </w:r>
            <w:r w:rsidRPr="00702ACC">
              <w:rPr>
                <w:i/>
                <w:iCs/>
                <w:shd w:val="clear" w:color="auto" w:fill="FFFFFF"/>
                <w:lang w:val="lv-LV"/>
              </w:rPr>
              <w:t>.</w:t>
            </w:r>
          </w:p>
          <w:p w14:paraId="4F19C403" w14:textId="27CDD859" w:rsidR="0004241C" w:rsidRPr="00F828AE" w:rsidRDefault="00702ACC" w:rsidP="00702ACC">
            <w:pPr>
              <w:rPr>
                <w:i/>
                <w:lang w:val="lv-LV"/>
              </w:rPr>
            </w:pPr>
            <w:r w:rsidRPr="00F828AE">
              <w:rPr>
                <w:i/>
                <w:lang w:val="lv-LV"/>
              </w:rPr>
              <w:t xml:space="preserve">Sasniedzamie </w:t>
            </w:r>
            <w:r w:rsidR="0004241C" w:rsidRPr="00F828AE">
              <w:rPr>
                <w:i/>
                <w:lang w:val="lv-LV"/>
              </w:rPr>
              <w:t>rezultāti:</w:t>
            </w:r>
          </w:p>
          <w:p w14:paraId="7175A0A8" w14:textId="2685F0E5" w:rsidR="00702ACC" w:rsidRPr="00702ACC" w:rsidRDefault="008E7390" w:rsidP="00702ACC">
            <w:pPr>
              <w:pStyle w:val="Sarakstarindkopa"/>
              <w:numPr>
                <w:ilvl w:val="0"/>
                <w:numId w:val="27"/>
              </w:numPr>
            </w:pPr>
            <w:r w:rsidRPr="008E7390">
              <w:t>izstrādātas jaunas tehnoloģijas un produkti;</w:t>
            </w:r>
          </w:p>
          <w:p w14:paraId="6B73B2B4" w14:textId="4A8B0303" w:rsidR="00702ACC" w:rsidRPr="00702ACC" w:rsidRDefault="008E7390" w:rsidP="00702ACC">
            <w:pPr>
              <w:pStyle w:val="Sarakstarindkopa"/>
              <w:numPr>
                <w:ilvl w:val="0"/>
                <w:numId w:val="27"/>
              </w:numPr>
            </w:pPr>
            <w:r w:rsidRPr="008E7390">
              <w:t xml:space="preserve">publicēti oriģināli zinātniskie raksti </w:t>
            </w:r>
            <w:proofErr w:type="spellStart"/>
            <w:r w:rsidRPr="008E7390">
              <w:t>Web</w:t>
            </w:r>
            <w:proofErr w:type="spellEnd"/>
            <w:r w:rsidRPr="008E7390">
              <w:t xml:space="preserve"> </w:t>
            </w:r>
            <w:proofErr w:type="spellStart"/>
            <w:r w:rsidRPr="008E7390">
              <w:t>of</w:t>
            </w:r>
            <w:proofErr w:type="spellEnd"/>
            <w:r w:rsidRPr="008E7390">
              <w:t xml:space="preserve"> </w:t>
            </w:r>
            <w:proofErr w:type="spellStart"/>
            <w:r w:rsidRPr="008E7390">
              <w:t>Science</w:t>
            </w:r>
            <w:proofErr w:type="spellEnd"/>
            <w:r w:rsidRPr="008E7390">
              <w:t xml:space="preserve"> vai SCOPUS (A vai B) datubāzēs iekļautajos žurnālos vai konferenču rakstu krājumos;</w:t>
            </w:r>
          </w:p>
          <w:p w14:paraId="77190B95" w14:textId="77777777" w:rsidR="008E7390" w:rsidRDefault="008E7390" w:rsidP="00702ACC">
            <w:pPr>
              <w:pStyle w:val="Sarakstarindkopa"/>
              <w:numPr>
                <w:ilvl w:val="0"/>
                <w:numId w:val="27"/>
              </w:numPr>
            </w:pPr>
            <w:r w:rsidRPr="008E7390">
              <w:t xml:space="preserve">sagatavoti ieteikumi </w:t>
            </w:r>
            <w:proofErr w:type="spellStart"/>
            <w:r w:rsidRPr="008E7390">
              <w:t>rīcībpolitikai</w:t>
            </w:r>
            <w:proofErr w:type="spellEnd"/>
            <w:r w:rsidRPr="008E7390">
              <w:t xml:space="preserve"> (piemēram, konsultēti nozaru politikas veidotāji un izstrādāti konkrēti ieteikumi un vadlīnijas);</w:t>
            </w:r>
          </w:p>
          <w:p w14:paraId="0907FFFE" w14:textId="6DBE578E" w:rsidR="0004241C" w:rsidRPr="00702ACC" w:rsidRDefault="008E7390" w:rsidP="00702ACC">
            <w:pPr>
              <w:pStyle w:val="Sarakstarindkopa"/>
              <w:numPr>
                <w:ilvl w:val="0"/>
                <w:numId w:val="27"/>
              </w:numPr>
              <w:rPr>
                <w:u w:val="single"/>
              </w:rPr>
            </w:pPr>
            <w:r w:rsidRPr="008E7390">
              <w:t>stiprināts izglītības process, iesaistot pētniecībā mācībspēkus un integrējot pētniecību studiju procesā, īpaši doktorantūrā, kā arī iesaistot doktorantus, doktora grāda pretendentus un jaunos zinātniekus programmā īstenotajos projektos</w:t>
            </w:r>
            <w:r w:rsidR="00702ACC" w:rsidRPr="00702ACC">
              <w:t>.</w:t>
            </w:r>
          </w:p>
        </w:tc>
      </w:tr>
      <w:tr w:rsidR="004D61A7" w:rsidRPr="00804C72" w14:paraId="5CDD4E53" w14:textId="77777777" w:rsidTr="00DF6D8F">
        <w:tc>
          <w:tcPr>
            <w:tcW w:w="709" w:type="dxa"/>
            <w:vMerge w:val="restart"/>
          </w:tcPr>
          <w:p w14:paraId="435ED935" w14:textId="77777777" w:rsidR="00EE5F77" w:rsidRPr="006601B1" w:rsidRDefault="00EE5F77" w:rsidP="00410212">
            <w:pPr>
              <w:rPr>
                <w:b/>
                <w:lang w:val="lv-LV"/>
              </w:rPr>
            </w:pPr>
            <w:r w:rsidRPr="006601B1">
              <w:rPr>
                <w:b/>
                <w:lang w:val="lv-LV"/>
              </w:rPr>
              <w:lastRenderedPageBreak/>
              <w:t>3.</w:t>
            </w:r>
          </w:p>
        </w:tc>
        <w:tc>
          <w:tcPr>
            <w:tcW w:w="9214" w:type="dxa"/>
            <w:gridSpan w:val="2"/>
          </w:tcPr>
          <w:p w14:paraId="28BFB05B" w14:textId="3D659F37"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īstenošanas iespējas un nodrošinājums</w:t>
            </w:r>
          </w:p>
        </w:tc>
      </w:tr>
      <w:tr w:rsidR="004D61A7" w:rsidRPr="00A57740" w14:paraId="79AC0C2E" w14:textId="77777777" w:rsidTr="00DF6D8F">
        <w:trPr>
          <w:trHeight w:val="1030"/>
        </w:trPr>
        <w:tc>
          <w:tcPr>
            <w:tcW w:w="709" w:type="dxa"/>
            <w:vMerge/>
          </w:tcPr>
          <w:p w14:paraId="3112B9FE" w14:textId="77777777" w:rsidR="00EE5F77" w:rsidRPr="006601B1" w:rsidRDefault="00EE5F77" w:rsidP="00410212">
            <w:pPr>
              <w:rPr>
                <w:b/>
                <w:lang w:val="lv-LV"/>
              </w:rPr>
            </w:pPr>
          </w:p>
        </w:tc>
        <w:tc>
          <w:tcPr>
            <w:tcW w:w="9214" w:type="dxa"/>
            <w:gridSpan w:val="2"/>
          </w:tcPr>
          <w:p w14:paraId="62FBA425" w14:textId="35D1222F" w:rsidR="001836D4" w:rsidRPr="006601B1" w:rsidRDefault="001836D4" w:rsidP="001836D4">
            <w:pPr>
              <w:rPr>
                <w:i/>
                <w:lang w:val="lv-LV"/>
              </w:rPr>
            </w:pPr>
            <w:r w:rsidRPr="006601B1">
              <w:rPr>
                <w:i/>
                <w:lang w:val="lv-LV"/>
              </w:rPr>
              <w:t xml:space="preserve">Eksperts izvērtē, kā projekta zinātniskā grupa ir sasniegusi projekta </w:t>
            </w:r>
            <w:r w:rsidR="00656870" w:rsidRPr="006601B1">
              <w:rPr>
                <w:i/>
                <w:lang w:val="lv-LV"/>
              </w:rPr>
              <w:t>pieteikumā</w:t>
            </w:r>
            <w:r w:rsidRPr="006601B1">
              <w:rPr>
                <w:i/>
                <w:lang w:val="lv-LV"/>
              </w:rPr>
              <w:t xml:space="preserve"> plānoto līdz projekta </w:t>
            </w:r>
            <w:sdt>
              <w:sdtPr>
                <w:rPr>
                  <w:i/>
                  <w:lang w:val="lv-LV"/>
                </w:rPr>
                <w:id w:val="-1765219462"/>
                <w:placeholder>
                  <w:docPart w:val="DefaultPlaceholder_-1854013440"/>
                </w:placeholder>
              </w:sdtPr>
              <w:sdtEndPr/>
              <w:sdtContent>
                <w:r w:rsidRPr="006601B1">
                  <w:rPr>
                    <w:i/>
                    <w:lang w:val="lv-LV"/>
                  </w:rPr>
                  <w:t>vidusposma/</w:t>
                </w:r>
              </w:sdtContent>
            </w:sdt>
            <w:r w:rsidRPr="006601B1">
              <w:rPr>
                <w:i/>
                <w:lang w:val="lv-LV"/>
              </w:rPr>
              <w:t xml:space="preserve">noslēguma pārskata nodošanas laikam. Pamatā ņem vērā </w:t>
            </w:r>
            <w:sdt>
              <w:sdtPr>
                <w:rPr>
                  <w:i/>
                  <w:lang w:val="lv-LV"/>
                </w:rPr>
                <w:id w:val="-271165311"/>
                <w:placeholder>
                  <w:docPart w:val="DefaultPlaceholder_-1854013440"/>
                </w:placeholder>
              </w:sdtPr>
              <w:sdtEndPr/>
              <w:sdtContent>
                <w:r w:rsidRPr="006601B1">
                  <w:rPr>
                    <w:i/>
                    <w:lang w:val="lv-LV"/>
                  </w:rPr>
                  <w:t>vidusposma/</w:t>
                </w:r>
              </w:sdtContent>
            </w:sdt>
            <w:r w:rsidRPr="006601B1">
              <w:rPr>
                <w:i/>
                <w:lang w:val="lv-LV"/>
              </w:rPr>
              <w:t>noslēguma pārskata 3.</w:t>
            </w:r>
            <w:r w:rsidR="00F72C46">
              <w:rPr>
                <w:i/>
                <w:lang w:val="lv-LV"/>
              </w:rPr>
              <w:t> </w:t>
            </w:r>
            <w:r w:rsidRPr="006601B1">
              <w:rPr>
                <w:i/>
                <w:lang w:val="lv-LV"/>
              </w:rPr>
              <w:t xml:space="preserve">nodaļu “Īstenošana”, vienlaikus sasaistot to ar </w:t>
            </w:r>
            <w:sdt>
              <w:sdtPr>
                <w:rPr>
                  <w:i/>
                  <w:lang w:val="lv-LV"/>
                </w:rPr>
                <w:id w:val="-59793109"/>
                <w:placeholder>
                  <w:docPart w:val="DefaultPlaceholder_-1854013440"/>
                </w:placeholder>
              </w:sdtPr>
              <w:sdtEndPr/>
              <w:sdtContent>
                <w:r w:rsidRPr="006601B1">
                  <w:rPr>
                    <w:i/>
                    <w:lang w:val="lv-LV"/>
                  </w:rPr>
                  <w:t>vidusposma/</w:t>
                </w:r>
              </w:sdtContent>
            </w:sdt>
            <w:r w:rsidRPr="006601B1">
              <w:rPr>
                <w:i/>
                <w:lang w:val="lv-LV"/>
              </w:rPr>
              <w:t xml:space="preserve">noslēguma pārskatu un projekta </w:t>
            </w:r>
            <w:r w:rsidR="00656870" w:rsidRPr="006601B1">
              <w:rPr>
                <w:i/>
                <w:lang w:val="lv-LV"/>
              </w:rPr>
              <w:t>pieteikumu</w:t>
            </w:r>
            <w:r w:rsidRPr="006601B1">
              <w:rPr>
                <w:i/>
                <w:lang w:val="lv-LV"/>
              </w:rPr>
              <w:t xml:space="preserve"> kopumā. Šajā </w:t>
            </w:r>
            <w:r w:rsidR="00DD608F">
              <w:rPr>
                <w:i/>
                <w:lang w:val="lv-LV"/>
              </w:rPr>
              <w:t>sadaļā</w:t>
            </w:r>
            <w:r w:rsidR="00DD608F" w:rsidRPr="006601B1">
              <w:rPr>
                <w:i/>
                <w:lang w:val="lv-LV"/>
              </w:rPr>
              <w:t xml:space="preserve"> </w:t>
            </w:r>
            <w:r w:rsidRPr="006601B1">
              <w:rPr>
                <w:i/>
                <w:lang w:val="lv-LV"/>
              </w:rPr>
              <w:t xml:space="preserve">eksperts sniedz komentāru un ierosinājumus darba plāna koriģēšanai </w:t>
            </w:r>
            <w:r w:rsidR="00E94916" w:rsidRPr="006601B1">
              <w:rPr>
                <w:i/>
                <w:lang w:val="lv-LV"/>
              </w:rPr>
              <w:t xml:space="preserve">(vidusposma pārskata gadījumā) </w:t>
            </w:r>
            <w:r w:rsidRPr="006601B1">
              <w:rPr>
                <w:i/>
                <w:lang w:val="lv-LV"/>
              </w:rPr>
              <w:t>vai pētniecības iespējām pēc attiecīgā projekta noslēguma.</w:t>
            </w:r>
          </w:p>
          <w:p w14:paraId="6AD51C1F" w14:textId="6864A1A3" w:rsidR="001836D4" w:rsidRPr="006601B1" w:rsidRDefault="001836D4" w:rsidP="001836D4">
            <w:pPr>
              <w:rPr>
                <w:i/>
                <w:lang w:val="lv-LV"/>
              </w:rPr>
            </w:pPr>
            <w:r w:rsidRPr="006601B1">
              <w:rPr>
                <w:i/>
                <w:lang w:val="lv-LV"/>
              </w:rPr>
              <w:t xml:space="preserve">Eksperts izvērtē, vai projekta vadība ir bijusi efektīva, tajā skaitā ņemot vērā kopējo projekta izpildes progresu. </w:t>
            </w:r>
            <w:r w:rsidR="00DD2EFA" w:rsidRPr="006601B1">
              <w:rPr>
                <w:i/>
                <w:lang w:val="lv-LV"/>
              </w:rPr>
              <w:t xml:space="preserve">Eksperts vērtē projekta īstenotāja sniegto informāciju par datu pārvaldības plānu izstrādāšanu un uzturēšanu. </w:t>
            </w:r>
            <w:r w:rsidRPr="006601B1">
              <w:rPr>
                <w:i/>
                <w:lang w:val="lv-LV"/>
              </w:rPr>
              <w:t>Vai projekta apraksta 3.</w:t>
            </w:r>
            <w:r w:rsidR="005314DB" w:rsidRPr="006601B1">
              <w:rPr>
                <w:i/>
                <w:lang w:val="lv-LV"/>
              </w:rPr>
              <w:t>3</w:t>
            </w:r>
            <w:r w:rsidRPr="006601B1">
              <w:rPr>
                <w:i/>
                <w:lang w:val="lv-LV"/>
              </w:rPr>
              <w:t>.</w:t>
            </w:r>
            <w:r w:rsidR="00F72C46">
              <w:rPr>
                <w:i/>
                <w:lang w:val="lv-LV"/>
              </w:rPr>
              <w:t> </w:t>
            </w:r>
            <w:r w:rsidRPr="006601B1">
              <w:rPr>
                <w:i/>
                <w:lang w:val="lv-LV"/>
              </w:rPr>
              <w:t>apakšnodaļā “Projekta vadība un risku plāns” plānotais risku plāns ir izpildīts gadījumos, kad riski materializējās, un vai to risinājumi ir ticami.</w:t>
            </w:r>
          </w:p>
          <w:p w14:paraId="6D0C224F" w14:textId="1573CEF8" w:rsidR="00264912" w:rsidRPr="008D3730" w:rsidRDefault="00264912" w:rsidP="00264912">
            <w:pPr>
              <w:rPr>
                <w:i/>
                <w:iCs/>
                <w:lang w:val="lv-LV"/>
              </w:rPr>
            </w:pPr>
            <w:r w:rsidRPr="008D3730">
              <w:rPr>
                <w:i/>
                <w:iCs/>
                <w:lang w:val="lv-LV"/>
              </w:rPr>
              <w:lastRenderedPageBreak/>
              <w:t>Eksperts izvērtē</w:t>
            </w:r>
            <w:r w:rsidR="007E4E86">
              <w:rPr>
                <w:i/>
                <w:iCs/>
                <w:lang w:val="lv-LV"/>
              </w:rPr>
              <w:t>,</w:t>
            </w:r>
            <w:r w:rsidRPr="008D3730">
              <w:rPr>
                <w:i/>
                <w:iCs/>
                <w:lang w:val="lv-LV"/>
              </w:rPr>
              <w:t xml:space="preserve"> kā darbojas projekta iekšējās uzraudzības un risku vadības mehānismi (pētnieku komandas/vadības komitejas (</w:t>
            </w:r>
            <w:proofErr w:type="spellStart"/>
            <w:r w:rsidRPr="00DD608F">
              <w:rPr>
                <w:i/>
                <w:iCs/>
                <w:lang w:val="lv-LV"/>
              </w:rPr>
              <w:t>steering</w:t>
            </w:r>
            <w:proofErr w:type="spellEnd"/>
            <w:r w:rsidRPr="00DD608F">
              <w:rPr>
                <w:i/>
                <w:iCs/>
                <w:lang w:val="lv-LV"/>
              </w:rPr>
              <w:t xml:space="preserve"> </w:t>
            </w:r>
            <w:proofErr w:type="spellStart"/>
            <w:r w:rsidRPr="00DD608F">
              <w:rPr>
                <w:i/>
                <w:iCs/>
                <w:lang w:val="lv-LV"/>
              </w:rPr>
              <w:t>committee</w:t>
            </w:r>
            <w:proofErr w:type="spellEnd"/>
            <w:r w:rsidRPr="008D3730">
              <w:rPr>
                <w:i/>
                <w:iCs/>
                <w:lang w:val="lv-LV"/>
              </w:rPr>
              <w:t>)</w:t>
            </w:r>
            <w:r w:rsidR="008207D7">
              <w:rPr>
                <w:i/>
                <w:iCs/>
                <w:lang w:val="lv-LV"/>
              </w:rPr>
              <w:t>)</w:t>
            </w:r>
            <w:r w:rsidRPr="008D3730">
              <w:rPr>
                <w:i/>
                <w:iCs/>
                <w:lang w:val="lv-LV"/>
              </w:rPr>
              <w:t>, kā tie ietekmēja rezultātu izpildi un kvalitāti.</w:t>
            </w:r>
          </w:p>
          <w:p w14:paraId="4B54C6B4" w14:textId="05DECDA9" w:rsidR="00C26773" w:rsidRPr="008802D9" w:rsidRDefault="001836D4" w:rsidP="004A1311">
            <w:pPr>
              <w:rPr>
                <w:i/>
                <w:lang w:val="lv-LV"/>
              </w:rPr>
            </w:pPr>
            <w:r w:rsidRPr="006601B1">
              <w:rPr>
                <w:i/>
                <w:lang w:val="lv-LV"/>
              </w:rPr>
              <w:t xml:space="preserve">Papildus eksperts izvērtē un norāda, vai projekta īstenošanā līdz noteiktajam posmam ir pietiekamā mērā </w:t>
            </w:r>
            <w:r w:rsidRPr="008802D9">
              <w:rPr>
                <w:i/>
                <w:lang w:val="lv-LV"/>
              </w:rPr>
              <w:t>iesaistīti studējoši</w:t>
            </w:r>
            <w:r w:rsidR="008207D7" w:rsidRPr="008802D9">
              <w:rPr>
                <w:i/>
                <w:lang w:val="lv-LV"/>
              </w:rPr>
              <w:t>e</w:t>
            </w:r>
            <w:r w:rsidRPr="008802D9">
              <w:rPr>
                <w:i/>
                <w:lang w:val="lv-LV"/>
              </w:rPr>
              <w:t xml:space="preserve"> un doktora zinātniskā grāda pretendenti. Studējošajiem jābūt iesaistītiem ar </w:t>
            </w:r>
            <w:r w:rsidR="00387BCF" w:rsidRPr="008802D9">
              <w:rPr>
                <w:i/>
                <w:lang w:val="lv-LV"/>
              </w:rPr>
              <w:t>vidējo</w:t>
            </w:r>
            <w:r w:rsidRPr="008802D9">
              <w:rPr>
                <w:i/>
                <w:lang w:val="lv-LV"/>
              </w:rPr>
              <w:t xml:space="preserve"> slodzi visma</w:t>
            </w:r>
            <w:r w:rsidR="00C26773" w:rsidRPr="008802D9">
              <w:rPr>
                <w:i/>
                <w:lang w:val="lv-LV"/>
              </w:rPr>
              <w:t>z:</w:t>
            </w:r>
          </w:p>
          <w:p w14:paraId="183D4910" w14:textId="2B3593A5" w:rsidR="00C26773" w:rsidRPr="008802D9" w:rsidRDefault="00C26773" w:rsidP="00C26773">
            <w:pPr>
              <w:rPr>
                <w:i/>
                <w:lang w:val="lv-LV"/>
              </w:rPr>
            </w:pPr>
            <w:r w:rsidRPr="008802D9">
              <w:rPr>
                <w:i/>
                <w:lang w:val="lv-LV"/>
              </w:rPr>
              <w:t xml:space="preserve">1. projektā, kas izpilda MK rīkojuma </w:t>
            </w:r>
            <w:r w:rsidR="008807D3" w:rsidRPr="008802D9">
              <w:rPr>
                <w:i/>
                <w:lang w:val="lv-LV"/>
              </w:rPr>
              <w:t>5</w:t>
            </w:r>
            <w:r w:rsidRPr="008802D9">
              <w:rPr>
                <w:i/>
                <w:lang w:val="lv-LV"/>
              </w:rPr>
              <w:t>.1. apakšpunkt</w:t>
            </w:r>
            <w:r w:rsidR="008807D3" w:rsidRPr="008802D9">
              <w:rPr>
                <w:i/>
                <w:lang w:val="lv-LV"/>
              </w:rPr>
              <w:t>a</w:t>
            </w:r>
            <w:r w:rsidRPr="008802D9">
              <w:rPr>
                <w:i/>
                <w:lang w:val="lv-LV"/>
              </w:rPr>
              <w:t xml:space="preserve"> uzdevum</w:t>
            </w:r>
            <w:r w:rsidR="00F455B6" w:rsidRPr="008802D9">
              <w:rPr>
                <w:i/>
                <w:lang w:val="lv-LV"/>
              </w:rPr>
              <w:t>u</w:t>
            </w:r>
            <w:r w:rsidRPr="008802D9">
              <w:rPr>
                <w:i/>
                <w:lang w:val="lv-LV"/>
              </w:rPr>
              <w:t>, ir vismaz</w:t>
            </w:r>
            <w:r w:rsidR="00387BCF" w:rsidRPr="008802D9">
              <w:rPr>
                <w:i/>
                <w:lang w:val="lv-LV"/>
              </w:rPr>
              <w:t xml:space="preserve"> vidēji</w:t>
            </w:r>
            <w:r w:rsidRPr="008802D9">
              <w:rPr>
                <w:i/>
                <w:lang w:val="lv-LV"/>
              </w:rPr>
              <w:t xml:space="preserve"> </w:t>
            </w:r>
            <w:r w:rsidR="008802D9" w:rsidRPr="008802D9">
              <w:rPr>
                <w:i/>
                <w:lang w:val="lv-LV"/>
              </w:rPr>
              <w:t>1</w:t>
            </w:r>
            <w:r w:rsidRPr="008802D9">
              <w:rPr>
                <w:i/>
                <w:lang w:val="lv-LV"/>
              </w:rPr>
              <w:t xml:space="preserve"> PLE;</w:t>
            </w:r>
          </w:p>
          <w:p w14:paraId="5F9E0A9E" w14:textId="310CF56B" w:rsidR="008807D3" w:rsidRDefault="00C26773" w:rsidP="008807D3">
            <w:pPr>
              <w:rPr>
                <w:i/>
                <w:lang w:val="lv-LV"/>
              </w:rPr>
            </w:pPr>
            <w:r w:rsidRPr="008802D9">
              <w:rPr>
                <w:i/>
                <w:lang w:val="lv-LV"/>
              </w:rPr>
              <w:t xml:space="preserve">2. projektā, kas izpilda MK rīkojuma </w:t>
            </w:r>
            <w:r w:rsidR="008807D3" w:rsidRPr="008802D9">
              <w:rPr>
                <w:i/>
                <w:lang w:val="lv-LV"/>
              </w:rPr>
              <w:t>5</w:t>
            </w:r>
            <w:r w:rsidRPr="008802D9">
              <w:rPr>
                <w:i/>
                <w:lang w:val="lv-LV"/>
              </w:rPr>
              <w:t>.</w:t>
            </w:r>
            <w:r w:rsidR="008807D3" w:rsidRPr="008802D9">
              <w:rPr>
                <w:i/>
                <w:lang w:val="lv-LV"/>
              </w:rPr>
              <w:t>2.</w:t>
            </w:r>
            <w:r w:rsidRPr="008802D9">
              <w:rPr>
                <w:i/>
                <w:lang w:val="lv-LV"/>
              </w:rPr>
              <w:t xml:space="preserve"> apakšpunkta uzdevumu, ir vismaz</w:t>
            </w:r>
            <w:r w:rsidR="00387BCF" w:rsidRPr="008802D9">
              <w:rPr>
                <w:i/>
                <w:lang w:val="lv-LV"/>
              </w:rPr>
              <w:t xml:space="preserve"> vidēji</w:t>
            </w:r>
            <w:r w:rsidRPr="008802D9">
              <w:rPr>
                <w:i/>
                <w:lang w:val="lv-LV"/>
              </w:rPr>
              <w:t xml:space="preserve"> </w:t>
            </w:r>
            <w:r w:rsidR="008802D9" w:rsidRPr="008802D9">
              <w:rPr>
                <w:i/>
                <w:lang w:val="lv-LV"/>
              </w:rPr>
              <w:t>1</w:t>
            </w:r>
            <w:r w:rsidRPr="008802D9">
              <w:rPr>
                <w:i/>
                <w:lang w:val="lv-LV"/>
              </w:rPr>
              <w:t xml:space="preserve"> PLE</w:t>
            </w:r>
          </w:p>
          <w:p w14:paraId="175381ED" w14:textId="44B7F0CF" w:rsidR="00EE5F77" w:rsidRPr="006601B1" w:rsidRDefault="004A1311" w:rsidP="008807D3">
            <w:pPr>
              <w:rPr>
                <w:lang w:val="lv-LV"/>
              </w:rPr>
            </w:pPr>
            <w:r w:rsidRPr="006601B1">
              <w:rPr>
                <w:i/>
                <w:lang w:val="lv-LV"/>
              </w:rPr>
              <w:t>projekta īstenošanas laikā</w:t>
            </w:r>
            <w:r w:rsidR="001836D4" w:rsidRPr="006601B1">
              <w:rPr>
                <w:i/>
                <w:lang w:val="lv-LV"/>
              </w:rPr>
              <w:t>.</w:t>
            </w:r>
          </w:p>
        </w:tc>
      </w:tr>
      <w:tr w:rsidR="00DF6D8F" w:rsidRPr="006601B1" w14:paraId="4CCB5F3D" w14:textId="77777777" w:rsidTr="00DF6D8F">
        <w:trPr>
          <w:trHeight w:val="415"/>
        </w:trPr>
        <w:tc>
          <w:tcPr>
            <w:tcW w:w="9923" w:type="dxa"/>
            <w:gridSpan w:val="3"/>
          </w:tcPr>
          <w:p w14:paraId="448210CD" w14:textId="52D20EB6" w:rsidR="00DF6D8F" w:rsidRPr="006601B1" w:rsidRDefault="00DF6D8F" w:rsidP="00DF6D8F">
            <w:pPr>
              <w:jc w:val="center"/>
              <w:rPr>
                <w:b/>
                <w:bCs/>
                <w:i/>
                <w:lang w:val="lv-LV"/>
              </w:rPr>
            </w:pPr>
            <w:r w:rsidRPr="006601B1">
              <w:rPr>
                <w:b/>
                <w:bCs/>
                <w:i/>
                <w:lang w:val="lv-LV"/>
              </w:rPr>
              <w:lastRenderedPageBreak/>
              <w:t xml:space="preserve">Vērtējums projekta </w:t>
            </w:r>
            <w:proofErr w:type="spellStart"/>
            <w:r w:rsidRPr="006601B1">
              <w:rPr>
                <w:b/>
                <w:bCs/>
                <w:i/>
                <w:lang w:val="lv-LV"/>
              </w:rPr>
              <w:t>vidusposmā</w:t>
            </w:r>
            <w:proofErr w:type="spellEnd"/>
          </w:p>
        </w:tc>
      </w:tr>
      <w:tr w:rsidR="00DF6D8F" w:rsidRPr="00804C72" w14:paraId="112EFFE6" w14:textId="77777777" w:rsidTr="00DF6D8F">
        <w:trPr>
          <w:trHeight w:val="420"/>
        </w:trPr>
        <w:tc>
          <w:tcPr>
            <w:tcW w:w="4111" w:type="dxa"/>
            <w:gridSpan w:val="2"/>
          </w:tcPr>
          <w:p w14:paraId="587B8FFF" w14:textId="77777777" w:rsidR="00DF6D8F" w:rsidRPr="006601B1" w:rsidRDefault="00DF6D8F" w:rsidP="00A44538">
            <w:pPr>
              <w:rPr>
                <w:rFonts w:eastAsia="Times New Roman"/>
                <w:lang w:val="lv-LV"/>
              </w:rPr>
            </w:pPr>
            <w:r w:rsidRPr="006601B1">
              <w:rPr>
                <w:b/>
                <w:lang w:val="lv-LV"/>
              </w:rPr>
              <w:t>Turpināt projektu/</w:t>
            </w:r>
            <w:r w:rsidRPr="006601B1">
              <w:rPr>
                <w:lang w:val="lv-LV"/>
              </w:rPr>
              <w:t xml:space="preserve"> </w:t>
            </w:r>
          </w:p>
          <w:p w14:paraId="17500487" w14:textId="77777777" w:rsidR="00DF6D8F" w:rsidRPr="006601B1" w:rsidRDefault="00DF6D8F" w:rsidP="00A44538">
            <w:pPr>
              <w:rPr>
                <w:b/>
                <w:lang w:val="lv-LV"/>
              </w:rPr>
            </w:pPr>
            <w:r w:rsidRPr="006601B1">
              <w:rPr>
                <w:b/>
                <w:lang w:val="lv-LV"/>
              </w:rPr>
              <w:t>Neturpināt projektu</w:t>
            </w:r>
          </w:p>
        </w:tc>
        <w:tc>
          <w:tcPr>
            <w:tcW w:w="5812" w:type="dxa"/>
          </w:tcPr>
          <w:p w14:paraId="73CA6F2E" w14:textId="77777777" w:rsidR="00DF6D8F" w:rsidRPr="006601B1" w:rsidRDefault="00DF6D8F" w:rsidP="00BB0684">
            <w:pPr>
              <w:rPr>
                <w:bCs/>
                <w:i/>
                <w:iCs/>
                <w:lang w:val="lv-LV"/>
              </w:rPr>
            </w:pPr>
            <w:r w:rsidRPr="006601B1">
              <w:rPr>
                <w:bCs/>
                <w:i/>
                <w:iCs/>
                <w:lang w:val="lv-LV"/>
              </w:rPr>
              <w:t>Ja eksperts projekta vidusposma zinātnisko pārskatu novērtē ar atzīmi “Turpināt projektu”, eksperts noslēguma secinājumus var nesniegt.</w:t>
            </w:r>
          </w:p>
          <w:p w14:paraId="38182422" w14:textId="77777777" w:rsidR="00DF6D8F" w:rsidRPr="006601B1" w:rsidRDefault="00DF6D8F" w:rsidP="00BB0684">
            <w:pPr>
              <w:rPr>
                <w:bCs/>
                <w:i/>
                <w:iCs/>
                <w:lang w:val="lv-LV"/>
              </w:rPr>
            </w:pPr>
            <w:r w:rsidRPr="006601B1">
              <w:rPr>
                <w:bCs/>
                <w:i/>
                <w:iCs/>
                <w:lang w:val="lv-LV"/>
              </w:rPr>
              <w:t>Ja eksperts projekta vidusposma zinātnisko pārskatu novērtē ar atzīmi “Neturpināt projektu”,</w:t>
            </w:r>
            <w:r w:rsidRPr="006601B1">
              <w:rPr>
                <w:lang w:val="lv-LV"/>
              </w:rPr>
              <w:t xml:space="preserve"> </w:t>
            </w:r>
            <w:r w:rsidRPr="006601B1">
              <w:rPr>
                <w:bCs/>
                <w:i/>
                <w:iCs/>
                <w:lang w:val="lv-LV"/>
              </w:rPr>
              <w:t>eksperts sniedz noslēguma secinājumus ar skaidrojumu un papildu argumentāciju par projekta izpildes progresu un konstatētajiem riskiem projekta mērķa sasniegšanā.</w:t>
            </w:r>
          </w:p>
        </w:tc>
      </w:tr>
      <w:tr w:rsidR="00BB0684" w:rsidRPr="00804C72" w14:paraId="260A066C" w14:textId="77777777" w:rsidTr="00BC386F">
        <w:trPr>
          <w:trHeight w:val="441"/>
        </w:trPr>
        <w:tc>
          <w:tcPr>
            <w:tcW w:w="4111" w:type="dxa"/>
            <w:gridSpan w:val="2"/>
          </w:tcPr>
          <w:p w14:paraId="582F456C" w14:textId="77777777" w:rsidR="0093252E" w:rsidRPr="008D3730" w:rsidRDefault="0093252E" w:rsidP="0093252E">
            <w:pPr>
              <w:jc w:val="center"/>
              <w:rPr>
                <w:b/>
                <w:bCs/>
                <w:iCs/>
                <w:lang w:val="lv-LV"/>
              </w:rPr>
            </w:pPr>
            <w:r w:rsidRPr="008D3730">
              <w:rPr>
                <w:b/>
                <w:bCs/>
                <w:iCs/>
                <w:lang w:val="lv-LV"/>
              </w:rPr>
              <w:t>Iespējamie projekta īstenošanas riski</w:t>
            </w:r>
          </w:p>
          <w:p w14:paraId="58F434AB" w14:textId="65E5D97D" w:rsidR="00BB0684" w:rsidRPr="00BC386F" w:rsidRDefault="00BB0684" w:rsidP="00DF6D8F">
            <w:pPr>
              <w:jc w:val="center"/>
              <w:rPr>
                <w:b/>
                <w:i/>
                <w:iCs/>
                <w:lang w:val="lv-LV"/>
              </w:rPr>
            </w:pPr>
          </w:p>
        </w:tc>
        <w:tc>
          <w:tcPr>
            <w:tcW w:w="5812" w:type="dxa"/>
          </w:tcPr>
          <w:p w14:paraId="70346B6C" w14:textId="5C509585" w:rsidR="00BB0684" w:rsidRPr="006601B1" w:rsidRDefault="0093252E" w:rsidP="00BC386F">
            <w:pPr>
              <w:rPr>
                <w:bCs/>
                <w:i/>
                <w:iCs/>
                <w:lang w:val="lv-LV"/>
              </w:rPr>
            </w:pPr>
            <w:r w:rsidRPr="0093252E">
              <w:rPr>
                <w:bCs/>
                <w:i/>
                <w:iCs/>
                <w:lang w:val="lv-LV"/>
              </w:rPr>
              <w:t xml:space="preserve">Ja eksperts projekta vidusposma zinātnisko pārskatu novērtē ar atzīmi “Turpināt projektu”, </w:t>
            </w:r>
            <w:r w:rsidRPr="00BC386F">
              <w:rPr>
                <w:bCs/>
                <w:i/>
                <w:lang w:val="lv-LV"/>
              </w:rPr>
              <w:t>eksperts norāda projekta īstenošanas riskus (ja tādi ir), kā arī atzīmē</w:t>
            </w:r>
            <w:r w:rsidR="008357B4">
              <w:rPr>
                <w:bCs/>
                <w:i/>
                <w:lang w:val="lv-LV"/>
              </w:rPr>
              <w:t>,</w:t>
            </w:r>
            <w:r w:rsidRPr="00BC386F">
              <w:rPr>
                <w:bCs/>
                <w:i/>
                <w:lang w:val="lv-LV"/>
              </w:rPr>
              <w:t xml:space="preserve"> vai tie ir zemi, vidēji vai augsti.</w:t>
            </w:r>
          </w:p>
        </w:tc>
      </w:tr>
      <w:tr w:rsidR="00BB0684" w:rsidRPr="00804C72" w14:paraId="3E484625" w14:textId="77777777" w:rsidTr="00BC386F">
        <w:trPr>
          <w:trHeight w:val="441"/>
        </w:trPr>
        <w:tc>
          <w:tcPr>
            <w:tcW w:w="4111" w:type="dxa"/>
            <w:gridSpan w:val="2"/>
          </w:tcPr>
          <w:p w14:paraId="742C61C2" w14:textId="7B6BCBB1" w:rsidR="0093252E" w:rsidRPr="008D3730" w:rsidRDefault="0093252E" w:rsidP="008D3730">
            <w:pPr>
              <w:rPr>
                <w:b/>
                <w:bCs/>
                <w:lang w:val="lv-LV"/>
              </w:rPr>
            </w:pPr>
            <w:r w:rsidRPr="008D3730">
              <w:rPr>
                <w:b/>
                <w:lang w:val="lv-LV"/>
              </w:rPr>
              <w:t>Secinājumi</w:t>
            </w:r>
          </w:p>
        </w:tc>
        <w:tc>
          <w:tcPr>
            <w:tcW w:w="5812" w:type="dxa"/>
          </w:tcPr>
          <w:p w14:paraId="24019DC4" w14:textId="77777777" w:rsidR="0093252E" w:rsidRPr="006601B1" w:rsidRDefault="0093252E" w:rsidP="0093252E">
            <w:pPr>
              <w:rPr>
                <w:bCs/>
                <w:i/>
                <w:iCs/>
                <w:lang w:val="lv-LV"/>
              </w:rPr>
            </w:pPr>
            <w:r w:rsidRPr="006601B1">
              <w:rPr>
                <w:bCs/>
                <w:i/>
                <w:iCs/>
                <w:lang w:val="lv-LV"/>
              </w:rPr>
              <w:t>Ja eksperts projekta vidusposma zinātnisko pārskatu novērtē ar atzīmi “Turpināt projektu”, eksperts noslēguma secinājumus var nesniegt.</w:t>
            </w:r>
          </w:p>
          <w:p w14:paraId="425B2932" w14:textId="71630F7A" w:rsidR="00BB0684" w:rsidRPr="006601B1" w:rsidRDefault="0093252E" w:rsidP="00BC386F">
            <w:pPr>
              <w:rPr>
                <w:b/>
                <w:bCs/>
                <w:i/>
                <w:lang w:val="lv-LV"/>
              </w:rPr>
            </w:pPr>
            <w:r w:rsidRPr="006601B1">
              <w:rPr>
                <w:bCs/>
                <w:i/>
                <w:iCs/>
                <w:lang w:val="lv-LV"/>
              </w:rPr>
              <w:t>Ja eksperts projekta vidusposma zinātnisko pārskatu novērtē ar atzīmi “Neturpināt projektu”,</w:t>
            </w:r>
            <w:r w:rsidRPr="006601B1">
              <w:rPr>
                <w:lang w:val="lv-LV"/>
              </w:rPr>
              <w:t xml:space="preserve"> </w:t>
            </w:r>
            <w:r w:rsidRPr="006601B1">
              <w:rPr>
                <w:bCs/>
                <w:i/>
                <w:iCs/>
                <w:lang w:val="lv-LV"/>
              </w:rPr>
              <w:t>eksperts sniedz noslēguma secinājumus ar skaidrojumu un papildu argumentāciju par projekta izpildes progresu un konstatētajiem riskiem projekta mērķa sasniegšanā</w:t>
            </w:r>
            <w:r>
              <w:rPr>
                <w:bCs/>
                <w:i/>
                <w:iCs/>
                <w:lang w:val="lv-LV"/>
              </w:rPr>
              <w:t>.</w:t>
            </w:r>
          </w:p>
        </w:tc>
      </w:tr>
      <w:tr w:rsidR="00BB0684" w:rsidRPr="006601B1" w14:paraId="2BCA9F97" w14:textId="77777777" w:rsidTr="00DF6D8F">
        <w:trPr>
          <w:trHeight w:val="441"/>
        </w:trPr>
        <w:tc>
          <w:tcPr>
            <w:tcW w:w="9923" w:type="dxa"/>
            <w:gridSpan w:val="3"/>
          </w:tcPr>
          <w:p w14:paraId="23BD2F41" w14:textId="20C9DEDE" w:rsidR="00BB0684" w:rsidRPr="006601B1" w:rsidRDefault="00BB0684" w:rsidP="00BB0684">
            <w:pPr>
              <w:jc w:val="center"/>
              <w:rPr>
                <w:b/>
                <w:bCs/>
                <w:i/>
                <w:lang w:val="lv-LV"/>
              </w:rPr>
            </w:pPr>
            <w:r w:rsidRPr="006601B1">
              <w:rPr>
                <w:b/>
                <w:bCs/>
                <w:i/>
                <w:lang w:val="lv-LV"/>
              </w:rPr>
              <w:t>Projekta vērtējums noslēgumā</w:t>
            </w:r>
          </w:p>
        </w:tc>
      </w:tr>
      <w:tr w:rsidR="00BB0684" w:rsidRPr="00804C72" w14:paraId="3727F64C" w14:textId="77777777" w:rsidTr="00BB0684">
        <w:trPr>
          <w:trHeight w:val="1030"/>
        </w:trPr>
        <w:tc>
          <w:tcPr>
            <w:tcW w:w="4111" w:type="dxa"/>
            <w:gridSpan w:val="2"/>
          </w:tcPr>
          <w:p w14:paraId="699A15D5" w14:textId="77777777" w:rsidR="00BB0684" w:rsidRPr="006601B1" w:rsidRDefault="00BB0684" w:rsidP="00BB0684">
            <w:pPr>
              <w:rPr>
                <w:b/>
                <w:bCs/>
                <w:iCs/>
                <w:lang w:val="lv-LV"/>
              </w:rPr>
            </w:pPr>
            <w:r w:rsidRPr="006601B1">
              <w:rPr>
                <w:b/>
                <w:bCs/>
                <w:iCs/>
                <w:lang w:val="lv-LV"/>
              </w:rPr>
              <w:t xml:space="preserve">Projekta mērķis ir sasniegts. </w:t>
            </w:r>
          </w:p>
          <w:p w14:paraId="57447EB8" w14:textId="162B4A62" w:rsidR="00BB0684" w:rsidRPr="006601B1" w:rsidRDefault="00BB0684" w:rsidP="00BB0684">
            <w:pPr>
              <w:rPr>
                <w:i/>
                <w:lang w:val="lv-LV"/>
              </w:rPr>
            </w:pPr>
            <w:r w:rsidRPr="006601B1">
              <w:rPr>
                <w:i/>
                <w:lang w:val="lv-LV"/>
              </w:rPr>
              <w:t xml:space="preserve">Projekta mērķis ir sasniegts – kopējais vērtējums procentuālā izteiksmē ir 85% </w:t>
            </w:r>
            <w:r w:rsidR="00D4180F">
              <w:rPr>
                <w:i/>
                <w:lang w:val="lv-LV"/>
              </w:rPr>
              <w:t> </w:t>
            </w:r>
            <w:r w:rsidRPr="006601B1">
              <w:rPr>
                <w:i/>
                <w:lang w:val="lv-LV"/>
              </w:rPr>
              <w:t>–100% un vairāk</w:t>
            </w:r>
          </w:p>
          <w:p w14:paraId="79BE39B9" w14:textId="77777777" w:rsidR="00BB0684" w:rsidRPr="006601B1" w:rsidRDefault="00BB0684" w:rsidP="00BB0684">
            <w:pPr>
              <w:rPr>
                <w:i/>
                <w:lang w:val="lv-LV"/>
              </w:rPr>
            </w:pPr>
            <w:r w:rsidRPr="006601B1">
              <w:rPr>
                <w:b/>
                <w:bCs/>
                <w:iCs/>
                <w:lang w:val="lv-LV"/>
              </w:rPr>
              <w:t>Projekts mērķis nav sasniegts</w:t>
            </w:r>
            <w:r w:rsidRPr="006601B1">
              <w:rPr>
                <w:i/>
                <w:lang w:val="lv-LV"/>
              </w:rPr>
              <w:t xml:space="preserve">, </w:t>
            </w:r>
          </w:p>
          <w:p w14:paraId="11B96918" w14:textId="205D73A6" w:rsidR="00BB0684" w:rsidRPr="006601B1" w:rsidRDefault="00BB0684" w:rsidP="00BB0684">
            <w:pPr>
              <w:rPr>
                <w:iCs/>
                <w:lang w:val="lv-LV"/>
              </w:rPr>
            </w:pPr>
            <w:r w:rsidRPr="006601B1">
              <w:rPr>
                <w:b/>
                <w:bCs/>
                <w:iCs/>
                <w:lang w:val="lv-LV"/>
              </w:rPr>
              <w:t xml:space="preserve">mērķa vērtējums procentuālā izteiksmē. </w:t>
            </w:r>
          </w:p>
          <w:p w14:paraId="11016D00" w14:textId="055E435B" w:rsidR="00BB0684" w:rsidRPr="006601B1" w:rsidRDefault="00BB0684" w:rsidP="00BB0684">
            <w:pPr>
              <w:rPr>
                <w:i/>
                <w:lang w:val="lv-LV"/>
              </w:rPr>
            </w:pPr>
            <w:r w:rsidRPr="006601B1">
              <w:rPr>
                <w:i/>
                <w:lang w:val="lv-LV"/>
              </w:rPr>
              <w:t xml:space="preserve">Projekta mērķis nav sasniegts, neatbilst daļēji – kopējais vērtējums procentuālā izteiksmē ir 25%–84% </w:t>
            </w:r>
          </w:p>
          <w:p w14:paraId="7EBF6413" w14:textId="2821103F" w:rsidR="00BB0684" w:rsidRPr="006601B1" w:rsidRDefault="00BB0684" w:rsidP="00BB0684">
            <w:pPr>
              <w:rPr>
                <w:i/>
                <w:lang w:val="lv-LV"/>
              </w:rPr>
            </w:pPr>
            <w:r w:rsidRPr="006601B1">
              <w:rPr>
                <w:i/>
                <w:lang w:val="lv-LV"/>
              </w:rPr>
              <w:t>Projekta mērķis nav sasniegts, neatbilst pilnībā – kopējais vērtējums procentuālā izteiksmē ir 0%–24%</w:t>
            </w:r>
          </w:p>
        </w:tc>
        <w:tc>
          <w:tcPr>
            <w:tcW w:w="5812" w:type="dxa"/>
          </w:tcPr>
          <w:p w14:paraId="0F6F2D42" w14:textId="3EC576E8" w:rsidR="00BB0684" w:rsidRPr="006601B1" w:rsidRDefault="00BB0684" w:rsidP="00BB0684">
            <w:pPr>
              <w:rPr>
                <w:i/>
                <w:lang w:val="lv-LV"/>
              </w:rPr>
            </w:pPr>
            <w:r w:rsidRPr="006601B1">
              <w:rPr>
                <w:i/>
                <w:lang w:val="lv-LV"/>
              </w:rPr>
              <w:t xml:space="preserve">Eksperts projekta noslēguma zinātniskā pārskata kopējā vērtējumā sniedz mērķa vērtējumu procentuālā izteiksmē </w:t>
            </w:r>
            <w:r w:rsidR="00D4180F">
              <w:rPr>
                <w:i/>
                <w:lang w:val="lv-LV"/>
              </w:rPr>
              <w:t>saskaņā ar</w:t>
            </w:r>
            <w:r w:rsidRPr="006601B1">
              <w:rPr>
                <w:i/>
                <w:lang w:val="lv-LV"/>
              </w:rPr>
              <w:t xml:space="preserve"> </w:t>
            </w:r>
            <w:r w:rsidRPr="00BC366A">
              <w:rPr>
                <w:i/>
                <w:lang w:val="lv-LV"/>
              </w:rPr>
              <w:t>metodikas 3</w:t>
            </w:r>
            <w:r w:rsidR="00BC366A">
              <w:rPr>
                <w:i/>
                <w:lang w:val="lv-LV"/>
              </w:rPr>
              <w:t>1</w:t>
            </w:r>
            <w:r w:rsidRPr="00BC366A">
              <w:rPr>
                <w:i/>
                <w:lang w:val="lv-LV"/>
              </w:rPr>
              <w:t>.</w:t>
            </w:r>
            <w:r w:rsidR="00D4180F">
              <w:rPr>
                <w:i/>
                <w:lang w:val="lv-LV"/>
              </w:rPr>
              <w:t> </w:t>
            </w:r>
            <w:r w:rsidRPr="00BC366A">
              <w:rPr>
                <w:i/>
                <w:lang w:val="lv-LV"/>
              </w:rPr>
              <w:t>punktā noteikt</w:t>
            </w:r>
            <w:r w:rsidR="00D4180F">
              <w:rPr>
                <w:i/>
                <w:lang w:val="lv-LV"/>
              </w:rPr>
              <w:t>o</w:t>
            </w:r>
            <w:r w:rsidRPr="00BC366A">
              <w:rPr>
                <w:i/>
                <w:lang w:val="lv-LV"/>
              </w:rPr>
              <w:t xml:space="preserve"> vērtējuma skal</w:t>
            </w:r>
            <w:r w:rsidR="00D4180F">
              <w:rPr>
                <w:i/>
                <w:lang w:val="lv-LV"/>
              </w:rPr>
              <w:t>u</w:t>
            </w:r>
            <w:r w:rsidRPr="00BC366A">
              <w:rPr>
                <w:i/>
                <w:lang w:val="lv-LV"/>
              </w:rPr>
              <w:t>.</w:t>
            </w:r>
            <w:r w:rsidRPr="006601B1">
              <w:rPr>
                <w:i/>
                <w:lang w:val="lv-LV"/>
              </w:rPr>
              <w:t xml:space="preserve">                                                                                                                                                                                                                                                                                                                                                                                                                                       </w:t>
            </w:r>
          </w:p>
        </w:tc>
      </w:tr>
    </w:tbl>
    <w:p w14:paraId="66E5180A" w14:textId="32C2A836" w:rsidR="00EE5F77" w:rsidRPr="006601B1" w:rsidRDefault="006E2F6D" w:rsidP="005339EC">
      <w:pPr>
        <w:spacing w:before="240" w:after="240" w:line="259" w:lineRule="auto"/>
        <w:jc w:val="center"/>
        <w:rPr>
          <w:b/>
          <w:bCs/>
          <w:lang w:val="lv-LV"/>
        </w:rPr>
      </w:pPr>
      <w:bookmarkStart w:id="15" w:name="_Toc513469515"/>
      <w:r w:rsidRPr="006601B1">
        <w:rPr>
          <w:b/>
          <w:bCs/>
          <w:lang w:val="lv-LV"/>
        </w:rPr>
        <w:t>3</w:t>
      </w:r>
      <w:r w:rsidR="00EE5F77" w:rsidRPr="006601B1">
        <w:rPr>
          <w:b/>
          <w:bCs/>
          <w:lang w:val="lv-LV"/>
        </w:rPr>
        <w:t xml:space="preserve">.2. Projekta </w:t>
      </w:r>
      <w:r w:rsidR="00694E2F" w:rsidRPr="006601B1">
        <w:rPr>
          <w:b/>
          <w:bCs/>
          <w:lang w:val="lv-LV"/>
        </w:rPr>
        <w:t xml:space="preserve">vidusposma un </w:t>
      </w:r>
      <w:r w:rsidR="00EE5F77" w:rsidRPr="006601B1">
        <w:rPr>
          <w:b/>
          <w:bCs/>
          <w:lang w:val="lv-LV"/>
        </w:rPr>
        <w:t>noslēguma zinātniskā pārskata konsolidētais vērtējums</w:t>
      </w:r>
      <w:bookmarkEnd w:id="15"/>
    </w:p>
    <w:p w14:paraId="663FB3D3" w14:textId="4801FDCE" w:rsidR="00EE5F77" w:rsidRPr="006601B1" w:rsidRDefault="00656870" w:rsidP="00D053AC">
      <w:pPr>
        <w:spacing w:before="120" w:after="120"/>
        <w:ind w:firstLine="709"/>
        <w:rPr>
          <w:lang w:val="lv-LV"/>
        </w:rPr>
      </w:pPr>
      <w:r w:rsidRPr="006601B1">
        <w:rPr>
          <w:lang w:val="lv-LV"/>
        </w:rPr>
        <w:t>2</w:t>
      </w:r>
      <w:r w:rsidR="00F94179">
        <w:rPr>
          <w:lang w:val="lv-LV"/>
        </w:rPr>
        <w:t>8</w:t>
      </w:r>
      <w:r w:rsidR="00EE5F77" w:rsidRPr="006601B1">
        <w:rPr>
          <w:lang w:val="lv-LV"/>
        </w:rPr>
        <w:t>. Kad eksperti aizpildījuši un apstiprinājuši</w:t>
      </w:r>
      <w:r w:rsidR="00B266E8" w:rsidRPr="006601B1">
        <w:rPr>
          <w:lang w:val="lv-LV"/>
        </w:rPr>
        <w:t xml:space="preserve"> projekta</w:t>
      </w:r>
      <w:r w:rsidR="00EE5F77" w:rsidRPr="006601B1">
        <w:rPr>
          <w:lang w:val="lv-LV"/>
        </w:rPr>
        <w:t xml:space="preserve"> </w:t>
      </w:r>
      <w:sdt>
        <w:sdtPr>
          <w:rPr>
            <w:lang w:val="lv-LV"/>
          </w:rPr>
          <w:id w:val="-1895575788"/>
          <w:placeholder>
            <w:docPart w:val="DefaultPlaceholder_-1854013440"/>
          </w:placeholder>
        </w:sdtPr>
        <w:sdtEndPr/>
        <w:sdtContent>
          <w:r w:rsidR="00F21B70" w:rsidRPr="006601B1">
            <w:rPr>
              <w:lang w:val="lv-LV"/>
            </w:rPr>
            <w:t>vidusposma vai</w:t>
          </w:r>
        </w:sdtContent>
      </w:sdt>
      <w:r w:rsidR="00F21B70" w:rsidRPr="006601B1">
        <w:rPr>
          <w:lang w:val="lv-LV"/>
        </w:rPr>
        <w:t xml:space="preserve"> noslēguma zinātniskā pārskata </w:t>
      </w:r>
      <w:r w:rsidR="00EE5F77" w:rsidRPr="006601B1">
        <w:rPr>
          <w:lang w:val="lv-LV"/>
        </w:rPr>
        <w:t>individuālo vērtējumu</w:t>
      </w:r>
      <w:r w:rsidR="00056A15" w:rsidRPr="006601B1">
        <w:rPr>
          <w:lang w:val="lv-LV"/>
        </w:rPr>
        <w:t xml:space="preserve"> </w:t>
      </w:r>
      <w:r w:rsidR="00EE5F77" w:rsidRPr="006601B1">
        <w:rPr>
          <w:lang w:val="lv-LV"/>
        </w:rPr>
        <w:t xml:space="preserve">informācijas sistēmā, </w:t>
      </w:r>
      <w:r w:rsidR="00AD374F">
        <w:rPr>
          <w:lang w:val="lv-LV"/>
        </w:rPr>
        <w:t>P</w:t>
      </w:r>
      <w:r w:rsidR="00F21B70" w:rsidRPr="006601B1">
        <w:rPr>
          <w:lang w:val="lv-LV"/>
        </w:rPr>
        <w:t>adome</w:t>
      </w:r>
      <w:r w:rsidR="00EE5F77" w:rsidRPr="006601B1">
        <w:rPr>
          <w:lang w:val="lv-LV"/>
        </w:rPr>
        <w:t xml:space="preserve"> ekspertiem nodrošina pieeju </w:t>
      </w:r>
      <w:r w:rsidR="00F679BD" w:rsidRPr="006601B1">
        <w:rPr>
          <w:lang w:val="lv-LV"/>
        </w:rPr>
        <w:t>citu</w:t>
      </w:r>
      <w:r w:rsidR="00EE5F77" w:rsidRPr="006601B1">
        <w:rPr>
          <w:lang w:val="lv-LV"/>
        </w:rPr>
        <w:t xml:space="preserve"> ekspertu aizpildītajam individuālajam vērtējumam, kā arī atklāj katram ekspertam </w:t>
      </w:r>
      <w:r w:rsidR="00F679BD" w:rsidRPr="006601B1">
        <w:rPr>
          <w:lang w:val="lv-LV"/>
        </w:rPr>
        <w:t>citu ekspertu</w:t>
      </w:r>
      <w:r w:rsidR="00EE5F77" w:rsidRPr="006601B1">
        <w:rPr>
          <w:lang w:val="lv-LV"/>
        </w:rPr>
        <w:t xml:space="preserve"> identitāti.</w:t>
      </w:r>
    </w:p>
    <w:p w14:paraId="724CFEE8" w14:textId="017AD198" w:rsidR="00EE5F77" w:rsidRPr="006601B1" w:rsidRDefault="00EE5F77" w:rsidP="00D053AC">
      <w:pPr>
        <w:spacing w:before="120" w:after="120"/>
        <w:rPr>
          <w:lang w:val="lv-LV"/>
        </w:rPr>
      </w:pPr>
      <w:r w:rsidRPr="006601B1">
        <w:rPr>
          <w:lang w:val="lv-LV"/>
        </w:rPr>
        <w:lastRenderedPageBreak/>
        <w:tab/>
      </w:r>
      <w:r w:rsidR="00283904" w:rsidRPr="006601B1">
        <w:rPr>
          <w:lang w:val="lv-LV"/>
        </w:rPr>
        <w:t>2</w:t>
      </w:r>
      <w:r w:rsidR="00F94179">
        <w:rPr>
          <w:lang w:val="lv-LV"/>
        </w:rPr>
        <w:t>9</w:t>
      </w:r>
      <w:r w:rsidRPr="006601B1">
        <w:rPr>
          <w:lang w:val="lv-LV"/>
        </w:rPr>
        <w:t>. Viens no ekspertiem aizpilda konsolidēto vērtējumu</w:t>
      </w:r>
      <w:r w:rsidR="00694E2F" w:rsidRPr="006601B1">
        <w:rPr>
          <w:lang w:val="lv-LV"/>
        </w:rPr>
        <w:t xml:space="preserve"> </w:t>
      </w:r>
      <w:r w:rsidR="00AD374F">
        <w:rPr>
          <w:lang w:val="lv-LV"/>
        </w:rPr>
        <w:t>saskaņā ar</w:t>
      </w:r>
      <w:r w:rsidR="00694E2F" w:rsidRPr="006601B1">
        <w:rPr>
          <w:lang w:val="lv-LV"/>
        </w:rPr>
        <w:t xml:space="preserve"> </w:t>
      </w:r>
      <w:r w:rsidR="008D79A0">
        <w:rPr>
          <w:lang w:val="lv-LV"/>
        </w:rPr>
        <w:t>n</w:t>
      </w:r>
      <w:r w:rsidR="00694E2F" w:rsidRPr="006601B1">
        <w:rPr>
          <w:lang w:val="lv-LV"/>
        </w:rPr>
        <w:t xml:space="preserve">olikuma </w:t>
      </w:r>
      <w:r w:rsidR="004B4FFA" w:rsidRPr="006601B1">
        <w:rPr>
          <w:lang w:val="lv-LV"/>
        </w:rPr>
        <w:t>1</w:t>
      </w:r>
      <w:r w:rsidR="00AD374F">
        <w:rPr>
          <w:lang w:val="lv-LV"/>
        </w:rPr>
        <w:t>2</w:t>
      </w:r>
      <w:r w:rsidR="00694E2F" w:rsidRPr="006601B1">
        <w:rPr>
          <w:lang w:val="lv-LV"/>
        </w:rPr>
        <w:t>.</w:t>
      </w:r>
      <w:r w:rsidR="00AD374F">
        <w:rPr>
          <w:lang w:val="lv-LV"/>
        </w:rPr>
        <w:t> </w:t>
      </w:r>
      <w:r w:rsidR="00694E2F" w:rsidRPr="006601B1">
        <w:rPr>
          <w:lang w:val="lv-LV"/>
        </w:rPr>
        <w:t>pielikum</w:t>
      </w:r>
      <w:r w:rsidR="00AD374F">
        <w:rPr>
          <w:lang w:val="lv-LV"/>
        </w:rPr>
        <w:t>u</w:t>
      </w:r>
      <w:r w:rsidR="008A16FD" w:rsidRPr="006601B1">
        <w:rPr>
          <w:lang w:val="lv-LV"/>
        </w:rPr>
        <w:t xml:space="preserve"> “</w:t>
      </w:r>
      <w:r w:rsidR="004B4FFA" w:rsidRPr="006601B1">
        <w:rPr>
          <w:lang w:val="lv-LV"/>
        </w:rPr>
        <w:t xml:space="preserve">Projekta </w:t>
      </w:r>
      <w:sdt>
        <w:sdtPr>
          <w:rPr>
            <w:lang w:val="lv-LV"/>
          </w:rPr>
          <w:id w:val="1429930246"/>
          <w:placeholder>
            <w:docPart w:val="DefaultPlaceholder_-1854013440"/>
          </w:placeholder>
        </w:sdtPr>
        <w:sdtEndPr/>
        <w:sdtContent>
          <w:r w:rsidR="004B4FFA" w:rsidRPr="006601B1">
            <w:rPr>
              <w:lang w:val="lv-LV"/>
            </w:rPr>
            <w:t>vidusposma/</w:t>
          </w:r>
        </w:sdtContent>
      </w:sdt>
      <w:r w:rsidR="004B4FFA" w:rsidRPr="006601B1">
        <w:rPr>
          <w:lang w:val="lv-LV"/>
        </w:rPr>
        <w:t>noslēguma zinātniskā pārskata individuālā/konsolidētā vērtējuma veidlapa</w:t>
      </w:r>
      <w:r w:rsidR="008A16FD" w:rsidRPr="006601B1">
        <w:rPr>
          <w:lang w:val="lv-LV"/>
        </w:rPr>
        <w:t>”</w:t>
      </w:r>
      <w:r w:rsidR="00247F21" w:rsidRPr="006601B1">
        <w:rPr>
          <w:lang w:val="lv-LV"/>
        </w:rPr>
        <w:t>,</w:t>
      </w:r>
      <w:r w:rsidR="008A16FD" w:rsidRPr="006601B1">
        <w:rPr>
          <w:lang w:val="lv-LV"/>
        </w:rPr>
        <w:t xml:space="preserve"> </w:t>
      </w:r>
      <w:r w:rsidR="00694E2F" w:rsidRPr="00E238A7">
        <w:rPr>
          <w:lang w:val="lv-LV"/>
        </w:rPr>
        <w:t>ievērojot metodikas 2</w:t>
      </w:r>
      <w:r w:rsidR="00BC366A" w:rsidRPr="00E238A7">
        <w:rPr>
          <w:lang w:val="lv-LV"/>
        </w:rPr>
        <w:t>5</w:t>
      </w:r>
      <w:r w:rsidR="00694E2F" w:rsidRPr="00E238A7">
        <w:rPr>
          <w:lang w:val="lv-LV"/>
        </w:rPr>
        <w:t>.</w:t>
      </w:r>
      <w:r w:rsidR="00AD374F">
        <w:rPr>
          <w:lang w:val="lv-LV"/>
        </w:rPr>
        <w:t>–</w:t>
      </w:r>
      <w:r w:rsidR="00694E2F" w:rsidRPr="00E238A7">
        <w:rPr>
          <w:lang w:val="lv-LV"/>
        </w:rPr>
        <w:t>2</w:t>
      </w:r>
      <w:r w:rsidR="00BC366A" w:rsidRPr="00E238A7">
        <w:rPr>
          <w:lang w:val="lv-LV"/>
        </w:rPr>
        <w:t>7</w:t>
      </w:r>
      <w:r w:rsidR="00694E2F" w:rsidRPr="00E238A7">
        <w:rPr>
          <w:lang w:val="lv-LV"/>
        </w:rPr>
        <w:t>.</w:t>
      </w:r>
      <w:r w:rsidR="00984959">
        <w:rPr>
          <w:lang w:val="lv-LV"/>
        </w:rPr>
        <w:t> </w:t>
      </w:r>
      <w:r w:rsidR="00694E2F" w:rsidRPr="00E238A7">
        <w:rPr>
          <w:lang w:val="lv-LV"/>
        </w:rPr>
        <w:t>punktā</w:t>
      </w:r>
      <w:r w:rsidR="00694E2F" w:rsidRPr="006601B1">
        <w:rPr>
          <w:lang w:val="lv-LV"/>
        </w:rPr>
        <w:t xml:space="preserve"> </w:t>
      </w:r>
      <w:r w:rsidR="00AD374F">
        <w:rPr>
          <w:lang w:val="lv-LV"/>
        </w:rPr>
        <w:t>sniegtos</w:t>
      </w:r>
      <w:r w:rsidR="00694E2F" w:rsidRPr="006601B1">
        <w:rPr>
          <w:lang w:val="lv-LV"/>
        </w:rPr>
        <w:t xml:space="preserve"> nosacījumus,</w:t>
      </w:r>
      <w:r w:rsidR="00F11B34" w:rsidRPr="006601B1">
        <w:rPr>
          <w:lang w:val="lv-LV"/>
        </w:rPr>
        <w:t xml:space="preserve"> un ievieto to</w:t>
      </w:r>
      <w:r w:rsidR="00AD374F">
        <w:rPr>
          <w:lang w:val="lv-LV"/>
        </w:rPr>
        <w:t xml:space="preserve"> </w:t>
      </w:r>
      <w:r w:rsidRPr="006601B1">
        <w:rPr>
          <w:lang w:val="lv-LV"/>
        </w:rPr>
        <w:t>informācijas sistēmā</w:t>
      </w:r>
      <w:r w:rsidR="008357B4">
        <w:rPr>
          <w:lang w:val="lv-LV"/>
        </w:rPr>
        <w:t>. V</w:t>
      </w:r>
      <w:r w:rsidR="00F679BD" w:rsidRPr="006601B1">
        <w:rPr>
          <w:lang w:val="lv-LV"/>
        </w:rPr>
        <w:t xml:space="preserve">isi </w:t>
      </w:r>
      <w:r w:rsidRPr="006601B1">
        <w:rPr>
          <w:lang w:val="lv-LV"/>
        </w:rPr>
        <w:t>eksperti nedēļas laikā to apstiprina informācijas sistēmā.</w:t>
      </w:r>
    </w:p>
    <w:p w14:paraId="274F2E0B" w14:textId="6A8C70A9" w:rsidR="00EE5F77" w:rsidRPr="006601B1" w:rsidRDefault="00F94179" w:rsidP="00D053AC">
      <w:pPr>
        <w:spacing w:before="120" w:after="120"/>
        <w:ind w:firstLine="709"/>
        <w:rPr>
          <w:lang w:val="lv-LV"/>
        </w:rPr>
      </w:pPr>
      <w:r>
        <w:rPr>
          <w:lang w:val="lv-LV"/>
        </w:rPr>
        <w:t>30</w:t>
      </w:r>
      <w:r w:rsidR="00EE5F77" w:rsidRPr="006601B1">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r w:rsidR="001836D4" w:rsidRPr="006601B1">
            <w:rPr>
              <w:lang w:val="lv-LV"/>
            </w:rPr>
            <w:t>vidusposma vai</w:t>
          </w:r>
        </w:sdtContent>
      </w:sdt>
      <w:r w:rsidR="001836D4" w:rsidRPr="006601B1">
        <w:rPr>
          <w:lang w:val="lv-LV"/>
        </w:rPr>
        <w:t xml:space="preserve"> </w:t>
      </w:r>
      <w:r w:rsidR="00EE5F77" w:rsidRPr="006601B1">
        <w:rPr>
          <w:lang w:val="lv-LV"/>
        </w:rPr>
        <w:t>noslēguma zinātniskajam pārskatam un apkopo individuālajos vērtējumos sniegtos komentārus.</w:t>
      </w:r>
    </w:p>
    <w:p w14:paraId="628ED335" w14:textId="77777777" w:rsidR="001335F1" w:rsidRPr="006601B1" w:rsidRDefault="001335F1" w:rsidP="005339EC">
      <w:pPr>
        <w:keepNext/>
        <w:keepLines/>
        <w:spacing w:before="240" w:after="240"/>
        <w:jc w:val="center"/>
        <w:outlineLvl w:val="1"/>
        <w:rPr>
          <w:rFonts w:eastAsiaTheme="majorEastAsia"/>
          <w:b/>
          <w:sz w:val="23"/>
          <w:szCs w:val="23"/>
          <w:lang w:val="lv-LV" w:bidi="ar-SA"/>
        </w:rPr>
      </w:pPr>
      <w:bookmarkStart w:id="16" w:name="_Toc79581055"/>
      <w:bookmarkStart w:id="17" w:name="_Toc143245580"/>
      <w:r w:rsidRPr="006601B1">
        <w:rPr>
          <w:rFonts w:eastAsiaTheme="majorEastAsia"/>
          <w:b/>
          <w:sz w:val="23"/>
          <w:szCs w:val="23"/>
          <w:lang w:val="lv-LV" w:bidi="ar-SA"/>
        </w:rPr>
        <w:t>3.3. Projekta noslēguma zinātniskā pārskata mērķa vērtējums</w:t>
      </w:r>
      <w:bookmarkEnd w:id="16"/>
      <w:bookmarkEnd w:id="17"/>
    </w:p>
    <w:p w14:paraId="1928D8B6" w14:textId="77777777" w:rsidR="00F94179" w:rsidRPr="00F94179" w:rsidRDefault="00F94179" w:rsidP="00D053AC">
      <w:pPr>
        <w:ind w:firstLine="709"/>
        <w:rPr>
          <w:lang w:val="lv-LV" w:eastAsia="lv-LV" w:bidi="ar-SA"/>
        </w:rPr>
      </w:pPr>
      <w:r w:rsidRPr="00F94179">
        <w:rPr>
          <w:lang w:val="lv-LV" w:eastAsia="lv-LV" w:bidi="ar-SA"/>
        </w:rPr>
        <w:t>31. Noslēguma pārskata konsolidētajā vērtējumā abi eksperti vienojas par konsolidētu vērtējumu procentos, kam ir šāda nozīme:</w:t>
      </w:r>
    </w:p>
    <w:p w14:paraId="4F0E86DF" w14:textId="7A530CFF" w:rsidR="00F94179" w:rsidRPr="00F94179" w:rsidRDefault="00F94179" w:rsidP="00F94179">
      <w:pPr>
        <w:ind w:firstLine="709"/>
        <w:rPr>
          <w:lang w:val="lv-LV" w:eastAsia="lv-LV" w:bidi="ar-SA"/>
        </w:rPr>
      </w:pPr>
      <w:r w:rsidRPr="00F94179">
        <w:rPr>
          <w:lang w:val="lv-LV" w:eastAsia="lv-LV" w:bidi="ar-SA"/>
        </w:rPr>
        <w:t xml:space="preserve">31.1. Projekta mērķis ir sasniegts – kopējais vērtējums procentuālā izteiksmē ir 85%–100% </w:t>
      </w:r>
      <w:r w:rsidRPr="00ED52BB">
        <w:rPr>
          <w:lang w:val="lv-LV" w:eastAsia="lv-LV" w:bidi="ar-SA"/>
        </w:rPr>
        <w:t>un vairāk</w:t>
      </w:r>
      <w:r w:rsidRPr="00F94179">
        <w:rPr>
          <w:lang w:val="lv-LV" w:eastAsia="lv-LV" w:bidi="ar-SA"/>
        </w:rPr>
        <w:t>. Vērtējumu piešķir, ja projekts ir īstenots labā vai izcilā zinātniskajā kvalitātē, ir sasniegti vai pārsniegti plānotie mērķi un zinātniskie rezultāti</w:t>
      </w:r>
      <w:r w:rsidR="00AD374F">
        <w:rPr>
          <w:lang w:val="lv-LV" w:eastAsia="lv-LV" w:bidi="ar-SA"/>
        </w:rPr>
        <w:t xml:space="preserve"> vai j</w:t>
      </w:r>
      <w:r w:rsidRPr="00F94179">
        <w:rPr>
          <w:lang w:val="lv-LV" w:eastAsia="lv-LV" w:bidi="ar-SA"/>
        </w:rPr>
        <w:t xml:space="preserve">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7B590129" w14:textId="390E98E4" w:rsidR="00F94179" w:rsidRPr="00F94179" w:rsidRDefault="00F94179" w:rsidP="00F94179">
      <w:pPr>
        <w:ind w:firstLine="709"/>
        <w:rPr>
          <w:lang w:val="lv-LV" w:eastAsia="lv-LV" w:bidi="ar-SA"/>
        </w:rPr>
      </w:pPr>
      <w:r w:rsidRPr="00F94179">
        <w:rPr>
          <w:lang w:val="lv-LV" w:eastAsia="lv-LV" w:bidi="ar-SA"/>
        </w:rPr>
        <w:t>31.2. Projekta mērķis nav sasniegts, neatbilst daļēji – kopējais vērtējums procentuālā izteiksmē ir 25%–84%. Vērtējumu piešķir, ja projekts ir īstenots pietiekamā zinātniskā kvalitātē, projektā plānotie rezultāti ir sasniegti daļēji, kas ir ietekmējuši kopējo projekta mērķu sasniegšanu.</w:t>
      </w:r>
    </w:p>
    <w:p w14:paraId="208E6E2B" w14:textId="1DD0A4EA" w:rsidR="00F94179" w:rsidRPr="00F94179" w:rsidRDefault="00F94179" w:rsidP="00F94179">
      <w:pPr>
        <w:ind w:firstLine="709"/>
        <w:rPr>
          <w:lang w:val="lv-LV" w:eastAsia="lv-LV" w:bidi="ar-SA"/>
        </w:rPr>
      </w:pPr>
      <w:r w:rsidRPr="00F94179">
        <w:rPr>
          <w:lang w:val="lv-LV" w:eastAsia="lv-LV" w:bidi="ar-SA"/>
        </w:rPr>
        <w:t xml:space="preserve">31.3. Projekta mērķis nav sasniegts, neatbilst pilnībā – kopējais vērtējums procentuālā izteiksmē ir 0%–24%. Vērtējumu piešķir, ja projekts ir īstenots nepietiekamā zinātniskajā kvalitātē, gandrīz pilnībā vai pilnībā nav sasniegti plānotie rezultāti, līdz ar to projekta kopējais mērķis nav sasniegts vai sasniegts nepietiekamā apjomā. </w:t>
      </w:r>
    </w:p>
    <w:p w14:paraId="14450076" w14:textId="2200C438" w:rsidR="00F94179" w:rsidRPr="00F94179" w:rsidRDefault="00F94179" w:rsidP="00D053AC">
      <w:pPr>
        <w:tabs>
          <w:tab w:val="left" w:pos="66"/>
          <w:tab w:val="left" w:pos="567"/>
          <w:tab w:val="left" w:pos="1134"/>
        </w:tabs>
        <w:spacing w:before="120"/>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32. Ņemot vērā metodikas 31.</w:t>
      </w:r>
      <w:r w:rsidR="00AD374F">
        <w:rPr>
          <w:shd w:val="clear" w:color="auto" w:fill="FFFFFF"/>
          <w:lang w:val="lv-LV" w:eastAsia="lv-LV" w:bidi="ar-SA"/>
        </w:rPr>
        <w:t> </w:t>
      </w:r>
      <w:r w:rsidRPr="00F94179">
        <w:rPr>
          <w:shd w:val="clear" w:color="auto" w:fill="FFFFFF"/>
          <w:lang w:val="lv-LV" w:eastAsia="lv-LV" w:bidi="ar-SA"/>
        </w:rPr>
        <w:t>punktā sni</w:t>
      </w:r>
      <w:r w:rsidR="00EE069B">
        <w:rPr>
          <w:shd w:val="clear" w:color="auto" w:fill="FFFFFF"/>
          <w:lang w:val="lv-LV" w:eastAsia="lv-LV" w:bidi="ar-SA"/>
        </w:rPr>
        <w:t>e</w:t>
      </w:r>
      <w:r w:rsidRPr="00F94179">
        <w:rPr>
          <w:shd w:val="clear" w:color="auto" w:fill="FFFFFF"/>
          <w:lang w:val="lv-LV" w:eastAsia="lv-LV" w:bidi="ar-SA"/>
        </w:rPr>
        <w:t xml:space="preserve">gto vērtējumu procentos, </w:t>
      </w:r>
      <w:r w:rsidR="00AD374F">
        <w:rPr>
          <w:shd w:val="clear" w:color="auto" w:fill="FFFFFF"/>
          <w:lang w:val="lv-LV" w:eastAsia="lv-LV" w:bidi="ar-SA"/>
        </w:rPr>
        <w:t>P</w:t>
      </w:r>
      <w:r w:rsidRPr="00F94179">
        <w:rPr>
          <w:shd w:val="clear" w:color="auto" w:fill="FFFFFF"/>
          <w:lang w:val="lv-LV" w:eastAsia="lv-LV" w:bidi="ar-SA"/>
        </w:rPr>
        <w:t>adome aprēķina atmaksājamo finansējuma daļu šādi:</w:t>
      </w:r>
    </w:p>
    <w:p w14:paraId="362F620B" w14:textId="2FC81281"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32.1. ja Līguma 2.20.</w:t>
      </w:r>
      <w:r w:rsidR="00AD374F">
        <w:rPr>
          <w:shd w:val="clear" w:color="auto" w:fill="FFFFFF"/>
          <w:lang w:val="lv-LV" w:eastAsia="lv-LV" w:bidi="ar-SA"/>
        </w:rPr>
        <w:t> </w:t>
      </w:r>
      <w:r w:rsidRPr="00F94179">
        <w:rPr>
          <w:shd w:val="clear" w:color="auto" w:fill="FFFFFF"/>
          <w:lang w:val="lv-LV" w:eastAsia="lv-LV" w:bidi="ar-SA"/>
        </w:rPr>
        <w:t>apakšpunktā minētais Ekspertu mērķa vērtējums procentuālā izteiksmē ir 60% līdz 65%, piemēro vienotu likmi 5% apmērā;</w:t>
      </w:r>
    </w:p>
    <w:p w14:paraId="52D11C28" w14:textId="4DA0E042"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32.2. ja Līguma 2.20.</w:t>
      </w:r>
      <w:r w:rsidR="00AD374F">
        <w:rPr>
          <w:shd w:val="clear" w:color="auto" w:fill="FFFFFF"/>
          <w:lang w:val="lv-LV" w:eastAsia="lv-LV" w:bidi="ar-SA"/>
        </w:rPr>
        <w:t> </w:t>
      </w:r>
      <w:r w:rsidRPr="00F94179">
        <w:rPr>
          <w:shd w:val="clear" w:color="auto" w:fill="FFFFFF"/>
          <w:lang w:val="lv-LV" w:eastAsia="lv-LV" w:bidi="ar-SA"/>
        </w:rPr>
        <w:t>apakšpunktā minētais Ekspertu mērķa vērtējums procentuālā izteiksmē ir 50% līdz 59%, piemēro vienotu likmi 10% apmērā;</w:t>
      </w:r>
    </w:p>
    <w:p w14:paraId="3B321468" w14:textId="7C03EE5C"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t xml:space="preserve">          32.3. ja Līguma 2.20.</w:t>
      </w:r>
      <w:r w:rsidR="00AD374F">
        <w:rPr>
          <w:shd w:val="clear" w:color="auto" w:fill="FFFFFF"/>
          <w:lang w:val="lv-LV" w:eastAsia="lv-LV" w:bidi="ar-SA"/>
        </w:rPr>
        <w:t> </w:t>
      </w:r>
      <w:r w:rsidRPr="00F94179">
        <w:rPr>
          <w:shd w:val="clear" w:color="auto" w:fill="FFFFFF"/>
          <w:lang w:val="lv-LV" w:eastAsia="lv-LV" w:bidi="ar-SA"/>
        </w:rPr>
        <w:t>apakšpunktā minētais Ekspertu mērķa vērtējums procentuālā izteiksmē ir zem 50%, piemēro vienotu likmi 25% apmērā.</w:t>
      </w:r>
    </w:p>
    <w:p w14:paraId="743C1B46" w14:textId="77777777" w:rsidR="001335F1" w:rsidRPr="006601B1" w:rsidRDefault="001335F1" w:rsidP="00D001BD">
      <w:pPr>
        <w:rPr>
          <w:lang w:val="lv-LV"/>
        </w:rPr>
      </w:pPr>
    </w:p>
    <w:sectPr w:rsidR="001335F1" w:rsidRPr="006601B1" w:rsidSect="003C3687">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9B1D" w14:textId="77777777" w:rsidR="00A7598F" w:rsidRDefault="00A7598F" w:rsidP="00EE5F77">
      <w:r>
        <w:separator/>
      </w:r>
    </w:p>
  </w:endnote>
  <w:endnote w:type="continuationSeparator" w:id="0">
    <w:p w14:paraId="32B45A07" w14:textId="77777777" w:rsidR="00A7598F" w:rsidRDefault="00A7598F"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55FF" w14:textId="77777777" w:rsidR="00A7598F" w:rsidRDefault="00A7598F" w:rsidP="00EE5F77">
      <w:r>
        <w:separator/>
      </w:r>
    </w:p>
  </w:footnote>
  <w:footnote w:type="continuationSeparator" w:id="0">
    <w:p w14:paraId="6EECA7DB" w14:textId="77777777" w:rsidR="00A7598F" w:rsidRDefault="00A7598F" w:rsidP="00EE5F77">
      <w:r>
        <w:continuationSeparator/>
      </w:r>
    </w:p>
  </w:footnote>
  <w:footnote w:id="1">
    <w:p w14:paraId="7CF4AD93" w14:textId="27B91866" w:rsidR="00410212" w:rsidRPr="00F862FF" w:rsidRDefault="00410212">
      <w:pPr>
        <w:pStyle w:val="Vresteksts"/>
      </w:pPr>
      <w:r w:rsidRPr="00F862FF">
        <w:rPr>
          <w:rStyle w:val="Vresatsauce"/>
        </w:rPr>
        <w:footnoteRef/>
      </w:r>
      <w:r w:rsidRPr="00F862FF">
        <w:t xml:space="preserve"> Augstskolu likuma 27.</w:t>
      </w:r>
      <w:r w:rsidR="007C15AE">
        <w:t> </w:t>
      </w:r>
      <w:r w:rsidRPr="00F862FF">
        <w:t>panta pirmā daļa</w:t>
      </w:r>
      <w:r w:rsidR="007C15AE">
        <w:t>.</w:t>
      </w:r>
    </w:p>
  </w:footnote>
  <w:footnote w:id="2">
    <w:p w14:paraId="54CF3FB6" w14:textId="645D52F2" w:rsidR="00410212" w:rsidRDefault="00410212">
      <w:pPr>
        <w:pStyle w:val="Vresteksts"/>
      </w:pPr>
      <w:r w:rsidRPr="00F862FF">
        <w:rPr>
          <w:rStyle w:val="Vresatsauce"/>
        </w:rPr>
        <w:footnoteRef/>
      </w:r>
      <w:r w:rsidRPr="00F862FF">
        <w:t xml:space="preserve"> </w:t>
      </w:r>
      <w:r w:rsidRPr="00360C29">
        <w:t>Eiropas Komisijas 2014.</w:t>
      </w:r>
      <w:r w:rsidR="007C15AE">
        <w:t> </w:t>
      </w:r>
      <w:r w:rsidRPr="00360C29">
        <w:t>gada 17.</w:t>
      </w:r>
      <w:r w:rsidR="007C15AE">
        <w:t> </w:t>
      </w:r>
      <w:r w:rsidRPr="00360C29">
        <w:t>jūnija Regulas (ES) Nr.</w:t>
      </w:r>
      <w:r w:rsidR="007C15AE">
        <w:t> </w:t>
      </w:r>
      <w:hyperlink r:id="rId1" w:tgtFrame="_blank" w:history="1">
        <w:r w:rsidRPr="00360C29">
          <w:t>651/2014</w:t>
        </w:r>
      </w:hyperlink>
      <w:r w:rsidRPr="00360C29">
        <w:t xml:space="preserve"> (Eiropas Savienības Oficiālais Vēstnesis, 2014.</w:t>
      </w:r>
      <w:r w:rsidR="007C15AE">
        <w:t> </w:t>
      </w:r>
      <w:r w:rsidRPr="00360C29">
        <w:t>gada 26.</w:t>
      </w:r>
      <w:r w:rsidR="007C15AE">
        <w:t> </w:t>
      </w:r>
      <w:r w:rsidRPr="00360C29">
        <w:t>jūnijs, Nr. L 187/1), ar ko noteiktās atbalsta kategorijas atzīst par saderīgām ar iekšējo tirgu, piemērojot Līguma 107. un 108.</w:t>
      </w:r>
      <w:r w:rsidR="007C15AE">
        <w:t> </w:t>
      </w:r>
      <w:r w:rsidRPr="00360C29">
        <w:t>pantu</w:t>
      </w:r>
      <w:r w:rsidR="003E3EB2">
        <w:t>,</w:t>
      </w:r>
      <w:r w:rsidRPr="00360C29">
        <w:t xml:space="preserve"> 2.</w:t>
      </w:r>
      <w:r w:rsidR="007C15AE">
        <w:t> </w:t>
      </w:r>
      <w:r w:rsidRPr="00360C29">
        <w:t>panta 83.</w:t>
      </w:r>
      <w:r w:rsidR="007C15AE">
        <w:t> </w:t>
      </w:r>
      <w:r w:rsidRPr="00360C29">
        <w:t>punkts</w:t>
      </w:r>
      <w:r>
        <w:t xml:space="preserve"> (</w:t>
      </w:r>
      <w:hyperlink r:id="rId2" w:history="1">
        <w:r w:rsidRPr="005F5322">
          <w:rPr>
            <w:rStyle w:val="Hipersaite"/>
          </w:rPr>
          <w:t>https://eur-lex.europa.eu/eli/reg/2014/651/oj/?locale=LV</w:t>
        </w:r>
      </w:hyperlink>
      <w:r>
        <w:t>)</w:t>
      </w:r>
      <w:r w:rsidR="007C15AE">
        <w:t>.</w:t>
      </w:r>
    </w:p>
  </w:footnote>
  <w:footnote w:id="3">
    <w:p w14:paraId="48A60085" w14:textId="0A14EABF" w:rsidR="00410212" w:rsidRPr="00695C84" w:rsidRDefault="00410212" w:rsidP="00A8649C">
      <w:pPr>
        <w:pStyle w:val="Vresteksts"/>
      </w:pPr>
      <w:r w:rsidRPr="00695C84">
        <w:rPr>
          <w:rStyle w:val="Vresatsauce"/>
        </w:rPr>
        <w:footnoteRef/>
      </w:r>
      <w:r w:rsidRPr="00695C84">
        <w:t xml:space="preserve"> Augstskolu likuma 44.</w:t>
      </w:r>
      <w:r w:rsidR="007C15AE">
        <w:t> </w:t>
      </w:r>
      <w:r w:rsidRPr="00695C84">
        <w:t>panta pirm</w:t>
      </w:r>
      <w:r>
        <w:t>ā</w:t>
      </w:r>
      <w:r w:rsidRPr="00695C84">
        <w:t xml:space="preserve"> daļ</w:t>
      </w:r>
      <w:r>
        <w:t>a</w:t>
      </w:r>
      <w:r w:rsidR="007C15A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7058"/>
      <w:docPartObj>
        <w:docPartGallery w:val="Page Numbers (Top of Page)"/>
        <w:docPartUnique/>
      </w:docPartObj>
    </w:sdtPr>
    <w:sdtEndPr>
      <w:rPr>
        <w:noProof/>
      </w:rPr>
    </w:sdtEndPr>
    <w:sdtContent>
      <w:p w14:paraId="6F9BA14F" w14:textId="44560CB9" w:rsidR="00410212" w:rsidRDefault="00410212">
        <w:pPr>
          <w:pStyle w:val="Galvene"/>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9401F2"/>
    <w:multiLevelType w:val="hybridMultilevel"/>
    <w:tmpl w:val="9196D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5"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6" w15:restartNumberingAfterBreak="0">
    <w:nsid w:val="12C3006F"/>
    <w:multiLevelType w:val="hybridMultilevel"/>
    <w:tmpl w:val="92346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6"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7"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1893466676">
    <w:abstractNumId w:val="13"/>
  </w:num>
  <w:num w:numId="2" w16cid:durableId="749276377">
    <w:abstractNumId w:val="1"/>
  </w:num>
  <w:num w:numId="3" w16cid:durableId="141965274">
    <w:abstractNumId w:val="0"/>
  </w:num>
  <w:num w:numId="4" w16cid:durableId="535436011">
    <w:abstractNumId w:val="16"/>
  </w:num>
  <w:num w:numId="5" w16cid:durableId="2065912152">
    <w:abstractNumId w:val="14"/>
  </w:num>
  <w:num w:numId="6" w16cid:durableId="1503079732">
    <w:abstractNumId w:val="17"/>
  </w:num>
  <w:num w:numId="7" w16cid:durableId="143400280">
    <w:abstractNumId w:val="8"/>
  </w:num>
  <w:num w:numId="8" w16cid:durableId="228268207">
    <w:abstractNumId w:val="16"/>
    <w:lvlOverride w:ilvl="0">
      <w:startOverride w:val="2"/>
    </w:lvlOverride>
    <w:lvlOverride w:ilvl="1">
      <w:startOverride w:val="3"/>
    </w:lvlOverride>
  </w:num>
  <w:num w:numId="9" w16cid:durableId="95907455">
    <w:abstractNumId w:val="23"/>
  </w:num>
  <w:num w:numId="10" w16cid:durableId="2035113365">
    <w:abstractNumId w:val="4"/>
  </w:num>
  <w:num w:numId="11" w16cid:durableId="158271244">
    <w:abstractNumId w:val="15"/>
  </w:num>
  <w:num w:numId="12" w16cid:durableId="2018383021">
    <w:abstractNumId w:val="19"/>
  </w:num>
  <w:num w:numId="13" w16cid:durableId="31078352">
    <w:abstractNumId w:val="5"/>
  </w:num>
  <w:num w:numId="14" w16cid:durableId="2107655173">
    <w:abstractNumId w:val="2"/>
  </w:num>
  <w:num w:numId="15" w16cid:durableId="1293562003">
    <w:abstractNumId w:val="12"/>
  </w:num>
  <w:num w:numId="16" w16cid:durableId="1679850399">
    <w:abstractNumId w:val="22"/>
  </w:num>
  <w:num w:numId="17" w16cid:durableId="43140138">
    <w:abstractNumId w:val="9"/>
  </w:num>
  <w:num w:numId="18" w16cid:durableId="1708990318">
    <w:abstractNumId w:val="11"/>
  </w:num>
  <w:num w:numId="19" w16cid:durableId="1619294300">
    <w:abstractNumId w:val="10"/>
  </w:num>
  <w:num w:numId="20" w16cid:durableId="1106585280">
    <w:abstractNumId w:val="9"/>
    <w:lvlOverride w:ilvl="0">
      <w:startOverride w:val="2"/>
    </w:lvlOverride>
  </w:num>
  <w:num w:numId="21" w16cid:durableId="265814950">
    <w:abstractNumId w:val="9"/>
    <w:lvlOverride w:ilvl="0">
      <w:startOverride w:val="1"/>
    </w:lvlOverride>
  </w:num>
  <w:num w:numId="22" w16cid:durableId="1208640172">
    <w:abstractNumId w:val="21"/>
  </w:num>
  <w:num w:numId="23" w16cid:durableId="362636749">
    <w:abstractNumId w:val="7"/>
  </w:num>
  <w:num w:numId="24" w16cid:durableId="1765343279">
    <w:abstractNumId w:val="20"/>
  </w:num>
  <w:num w:numId="25" w16cid:durableId="770121909">
    <w:abstractNumId w:val="18"/>
  </w:num>
  <w:num w:numId="26" w16cid:durableId="1735346950">
    <w:abstractNumId w:val="3"/>
  </w:num>
  <w:num w:numId="27" w16cid:durableId="980420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CEC"/>
    <w:rsid w:val="00014396"/>
    <w:rsid w:val="00020BAE"/>
    <w:rsid w:val="000221DF"/>
    <w:rsid w:val="0002429A"/>
    <w:rsid w:val="000247C5"/>
    <w:rsid w:val="000307CE"/>
    <w:rsid w:val="000332FE"/>
    <w:rsid w:val="0004052E"/>
    <w:rsid w:val="0004241C"/>
    <w:rsid w:val="000465E2"/>
    <w:rsid w:val="00052504"/>
    <w:rsid w:val="000533C2"/>
    <w:rsid w:val="00056A15"/>
    <w:rsid w:val="00061196"/>
    <w:rsid w:val="0006380C"/>
    <w:rsid w:val="00074176"/>
    <w:rsid w:val="00077535"/>
    <w:rsid w:val="00080281"/>
    <w:rsid w:val="000866B6"/>
    <w:rsid w:val="00086B64"/>
    <w:rsid w:val="00090679"/>
    <w:rsid w:val="000A7E0B"/>
    <w:rsid w:val="000B1750"/>
    <w:rsid w:val="000B3AEB"/>
    <w:rsid w:val="000C473C"/>
    <w:rsid w:val="000C6E2C"/>
    <w:rsid w:val="000D025C"/>
    <w:rsid w:val="000D242D"/>
    <w:rsid w:val="000D4682"/>
    <w:rsid w:val="000D550C"/>
    <w:rsid w:val="000D7EF9"/>
    <w:rsid w:val="000E3E86"/>
    <w:rsid w:val="000E5B98"/>
    <w:rsid w:val="000F09A7"/>
    <w:rsid w:val="000F13B4"/>
    <w:rsid w:val="000F1759"/>
    <w:rsid w:val="00101067"/>
    <w:rsid w:val="00103343"/>
    <w:rsid w:val="00110EA9"/>
    <w:rsid w:val="00111C85"/>
    <w:rsid w:val="00112998"/>
    <w:rsid w:val="00112EC9"/>
    <w:rsid w:val="00115003"/>
    <w:rsid w:val="00124C37"/>
    <w:rsid w:val="00125F31"/>
    <w:rsid w:val="001335F1"/>
    <w:rsid w:val="00145693"/>
    <w:rsid w:val="00145A42"/>
    <w:rsid w:val="001521C7"/>
    <w:rsid w:val="00152835"/>
    <w:rsid w:val="0015727F"/>
    <w:rsid w:val="00157B9D"/>
    <w:rsid w:val="00177CC2"/>
    <w:rsid w:val="001808AE"/>
    <w:rsid w:val="00180EB1"/>
    <w:rsid w:val="001813CB"/>
    <w:rsid w:val="001836D4"/>
    <w:rsid w:val="00185FBE"/>
    <w:rsid w:val="00191AE1"/>
    <w:rsid w:val="001959AF"/>
    <w:rsid w:val="001A10F3"/>
    <w:rsid w:val="001A4515"/>
    <w:rsid w:val="001A48BA"/>
    <w:rsid w:val="001B00BB"/>
    <w:rsid w:val="001B227A"/>
    <w:rsid w:val="001B3C3F"/>
    <w:rsid w:val="001D280F"/>
    <w:rsid w:val="001D6CEF"/>
    <w:rsid w:val="001E5F14"/>
    <w:rsid w:val="001E7C0A"/>
    <w:rsid w:val="001F262B"/>
    <w:rsid w:val="001F59F1"/>
    <w:rsid w:val="00200EC7"/>
    <w:rsid w:val="00201243"/>
    <w:rsid w:val="00202F64"/>
    <w:rsid w:val="002056B3"/>
    <w:rsid w:val="00221AC1"/>
    <w:rsid w:val="002252EB"/>
    <w:rsid w:val="00231228"/>
    <w:rsid w:val="00231460"/>
    <w:rsid w:val="0023192D"/>
    <w:rsid w:val="002320AB"/>
    <w:rsid w:val="0024187A"/>
    <w:rsid w:val="00242ABF"/>
    <w:rsid w:val="0024635A"/>
    <w:rsid w:val="00247F21"/>
    <w:rsid w:val="00253D23"/>
    <w:rsid w:val="002568C2"/>
    <w:rsid w:val="00264912"/>
    <w:rsid w:val="00271332"/>
    <w:rsid w:val="00275542"/>
    <w:rsid w:val="00277FE6"/>
    <w:rsid w:val="00283904"/>
    <w:rsid w:val="00285117"/>
    <w:rsid w:val="00285FA8"/>
    <w:rsid w:val="00290767"/>
    <w:rsid w:val="00295048"/>
    <w:rsid w:val="00295C78"/>
    <w:rsid w:val="00297D4B"/>
    <w:rsid w:val="002A1361"/>
    <w:rsid w:val="002A717C"/>
    <w:rsid w:val="002B1C22"/>
    <w:rsid w:val="002B1FDC"/>
    <w:rsid w:val="002B7CB9"/>
    <w:rsid w:val="002C059E"/>
    <w:rsid w:val="002C51CC"/>
    <w:rsid w:val="002D5A02"/>
    <w:rsid w:val="002E37A2"/>
    <w:rsid w:val="002E3E98"/>
    <w:rsid w:val="00305D6E"/>
    <w:rsid w:val="003139C5"/>
    <w:rsid w:val="00317ABD"/>
    <w:rsid w:val="00320E4A"/>
    <w:rsid w:val="00324E6E"/>
    <w:rsid w:val="0032529A"/>
    <w:rsid w:val="003270BF"/>
    <w:rsid w:val="0033040D"/>
    <w:rsid w:val="00342351"/>
    <w:rsid w:val="00342927"/>
    <w:rsid w:val="00353FF0"/>
    <w:rsid w:val="00360C29"/>
    <w:rsid w:val="00361849"/>
    <w:rsid w:val="0037003C"/>
    <w:rsid w:val="0037334F"/>
    <w:rsid w:val="00373C5D"/>
    <w:rsid w:val="0037700A"/>
    <w:rsid w:val="00377EC2"/>
    <w:rsid w:val="00387BCF"/>
    <w:rsid w:val="00392060"/>
    <w:rsid w:val="00392EE4"/>
    <w:rsid w:val="003A076E"/>
    <w:rsid w:val="003A3E67"/>
    <w:rsid w:val="003A59B2"/>
    <w:rsid w:val="003A753C"/>
    <w:rsid w:val="003B6922"/>
    <w:rsid w:val="003B71C6"/>
    <w:rsid w:val="003C3687"/>
    <w:rsid w:val="003C5A45"/>
    <w:rsid w:val="003D2968"/>
    <w:rsid w:val="003D5757"/>
    <w:rsid w:val="003D7310"/>
    <w:rsid w:val="003E2AA8"/>
    <w:rsid w:val="003E3EB2"/>
    <w:rsid w:val="003E5721"/>
    <w:rsid w:val="003E6ED1"/>
    <w:rsid w:val="003F071B"/>
    <w:rsid w:val="00403AE8"/>
    <w:rsid w:val="00404A96"/>
    <w:rsid w:val="00410212"/>
    <w:rsid w:val="0041303E"/>
    <w:rsid w:val="00414697"/>
    <w:rsid w:val="00417EE1"/>
    <w:rsid w:val="0042233A"/>
    <w:rsid w:val="004236AC"/>
    <w:rsid w:val="004274F4"/>
    <w:rsid w:val="004324C1"/>
    <w:rsid w:val="00435099"/>
    <w:rsid w:val="0043626C"/>
    <w:rsid w:val="004368D3"/>
    <w:rsid w:val="00441983"/>
    <w:rsid w:val="0044380D"/>
    <w:rsid w:val="00445A1E"/>
    <w:rsid w:val="00445CE6"/>
    <w:rsid w:val="0044741F"/>
    <w:rsid w:val="0045540A"/>
    <w:rsid w:val="004564D7"/>
    <w:rsid w:val="00465464"/>
    <w:rsid w:val="00477E0A"/>
    <w:rsid w:val="00497BB9"/>
    <w:rsid w:val="004A0BE3"/>
    <w:rsid w:val="004A1311"/>
    <w:rsid w:val="004A2B35"/>
    <w:rsid w:val="004A69DE"/>
    <w:rsid w:val="004B4FFA"/>
    <w:rsid w:val="004B62F4"/>
    <w:rsid w:val="004C7992"/>
    <w:rsid w:val="004D25B5"/>
    <w:rsid w:val="004D535C"/>
    <w:rsid w:val="004D5C19"/>
    <w:rsid w:val="004D5E16"/>
    <w:rsid w:val="004D61A7"/>
    <w:rsid w:val="004D6687"/>
    <w:rsid w:val="004E0DE1"/>
    <w:rsid w:val="004E4F6C"/>
    <w:rsid w:val="004F149A"/>
    <w:rsid w:val="004F23CD"/>
    <w:rsid w:val="00500F97"/>
    <w:rsid w:val="00503F22"/>
    <w:rsid w:val="00511313"/>
    <w:rsid w:val="00517CB3"/>
    <w:rsid w:val="00522538"/>
    <w:rsid w:val="00527AF3"/>
    <w:rsid w:val="005314DB"/>
    <w:rsid w:val="005339EC"/>
    <w:rsid w:val="00533B93"/>
    <w:rsid w:val="00534D88"/>
    <w:rsid w:val="00534EBC"/>
    <w:rsid w:val="00550A7E"/>
    <w:rsid w:val="00550B86"/>
    <w:rsid w:val="0055646B"/>
    <w:rsid w:val="00570F21"/>
    <w:rsid w:val="005742BE"/>
    <w:rsid w:val="00574E4E"/>
    <w:rsid w:val="00592151"/>
    <w:rsid w:val="00597B30"/>
    <w:rsid w:val="005A2218"/>
    <w:rsid w:val="005A77B5"/>
    <w:rsid w:val="005B24CF"/>
    <w:rsid w:val="005B3BFB"/>
    <w:rsid w:val="005B4B53"/>
    <w:rsid w:val="005C3AAA"/>
    <w:rsid w:val="005C4C90"/>
    <w:rsid w:val="005C4FAC"/>
    <w:rsid w:val="005C53AA"/>
    <w:rsid w:val="005C59F8"/>
    <w:rsid w:val="005C7346"/>
    <w:rsid w:val="005C7665"/>
    <w:rsid w:val="005D0C58"/>
    <w:rsid w:val="005D2D37"/>
    <w:rsid w:val="005E6C64"/>
    <w:rsid w:val="005E7595"/>
    <w:rsid w:val="005E7D63"/>
    <w:rsid w:val="00605ED7"/>
    <w:rsid w:val="00605F61"/>
    <w:rsid w:val="00622255"/>
    <w:rsid w:val="00637147"/>
    <w:rsid w:val="00646506"/>
    <w:rsid w:val="00652079"/>
    <w:rsid w:val="00652A13"/>
    <w:rsid w:val="00656870"/>
    <w:rsid w:val="006601B1"/>
    <w:rsid w:val="0066045A"/>
    <w:rsid w:val="00660F5D"/>
    <w:rsid w:val="0066144E"/>
    <w:rsid w:val="006625C1"/>
    <w:rsid w:val="006644E6"/>
    <w:rsid w:val="006645A1"/>
    <w:rsid w:val="0066659C"/>
    <w:rsid w:val="00671285"/>
    <w:rsid w:val="006770D4"/>
    <w:rsid w:val="00677681"/>
    <w:rsid w:val="00683FBD"/>
    <w:rsid w:val="00687842"/>
    <w:rsid w:val="00694E2F"/>
    <w:rsid w:val="00695B85"/>
    <w:rsid w:val="006A6364"/>
    <w:rsid w:val="006C0EDC"/>
    <w:rsid w:val="006C2CC3"/>
    <w:rsid w:val="006C74EC"/>
    <w:rsid w:val="006D516D"/>
    <w:rsid w:val="006E0FF4"/>
    <w:rsid w:val="006E1744"/>
    <w:rsid w:val="006E2F6D"/>
    <w:rsid w:val="006E653F"/>
    <w:rsid w:val="006E6CAF"/>
    <w:rsid w:val="006F21FA"/>
    <w:rsid w:val="00702ACC"/>
    <w:rsid w:val="0071004C"/>
    <w:rsid w:val="0071545F"/>
    <w:rsid w:val="007157D6"/>
    <w:rsid w:val="00724F4D"/>
    <w:rsid w:val="00730F41"/>
    <w:rsid w:val="0074027E"/>
    <w:rsid w:val="00744AC8"/>
    <w:rsid w:val="00745D54"/>
    <w:rsid w:val="00753C95"/>
    <w:rsid w:val="00760137"/>
    <w:rsid w:val="00762EB9"/>
    <w:rsid w:val="007664C1"/>
    <w:rsid w:val="00773B17"/>
    <w:rsid w:val="00775074"/>
    <w:rsid w:val="007750AF"/>
    <w:rsid w:val="00780BAD"/>
    <w:rsid w:val="00783CD5"/>
    <w:rsid w:val="007A52CC"/>
    <w:rsid w:val="007A7B77"/>
    <w:rsid w:val="007B13BA"/>
    <w:rsid w:val="007B3C13"/>
    <w:rsid w:val="007C1081"/>
    <w:rsid w:val="007C15AE"/>
    <w:rsid w:val="007C7C43"/>
    <w:rsid w:val="007D05D0"/>
    <w:rsid w:val="007D0729"/>
    <w:rsid w:val="007D0C31"/>
    <w:rsid w:val="007D2FEA"/>
    <w:rsid w:val="007E1A50"/>
    <w:rsid w:val="007E3789"/>
    <w:rsid w:val="007E4E86"/>
    <w:rsid w:val="007E649A"/>
    <w:rsid w:val="007E70BE"/>
    <w:rsid w:val="007F34A7"/>
    <w:rsid w:val="007F7607"/>
    <w:rsid w:val="00801536"/>
    <w:rsid w:val="00804C72"/>
    <w:rsid w:val="00806C9B"/>
    <w:rsid w:val="008207D7"/>
    <w:rsid w:val="008241AB"/>
    <w:rsid w:val="0083140B"/>
    <w:rsid w:val="008317DF"/>
    <w:rsid w:val="008337F0"/>
    <w:rsid w:val="008338E7"/>
    <w:rsid w:val="008350DE"/>
    <w:rsid w:val="008357B4"/>
    <w:rsid w:val="00836FFA"/>
    <w:rsid w:val="00837FBE"/>
    <w:rsid w:val="00841EAF"/>
    <w:rsid w:val="00842CF6"/>
    <w:rsid w:val="00846737"/>
    <w:rsid w:val="008474A6"/>
    <w:rsid w:val="00857C29"/>
    <w:rsid w:val="00863C96"/>
    <w:rsid w:val="00863D72"/>
    <w:rsid w:val="008643AD"/>
    <w:rsid w:val="00876041"/>
    <w:rsid w:val="008802D9"/>
    <w:rsid w:val="008807D3"/>
    <w:rsid w:val="00890807"/>
    <w:rsid w:val="008A0A87"/>
    <w:rsid w:val="008A1299"/>
    <w:rsid w:val="008A16FD"/>
    <w:rsid w:val="008A186E"/>
    <w:rsid w:val="008B4292"/>
    <w:rsid w:val="008B45E5"/>
    <w:rsid w:val="008B7963"/>
    <w:rsid w:val="008B7F16"/>
    <w:rsid w:val="008C0A11"/>
    <w:rsid w:val="008C5979"/>
    <w:rsid w:val="008C7995"/>
    <w:rsid w:val="008D1782"/>
    <w:rsid w:val="008D2D08"/>
    <w:rsid w:val="008D3730"/>
    <w:rsid w:val="008D52A8"/>
    <w:rsid w:val="008D79A0"/>
    <w:rsid w:val="008E2AA3"/>
    <w:rsid w:val="008E7390"/>
    <w:rsid w:val="008F2704"/>
    <w:rsid w:val="008F2D2D"/>
    <w:rsid w:val="008F4836"/>
    <w:rsid w:val="00901E22"/>
    <w:rsid w:val="00902013"/>
    <w:rsid w:val="0090619D"/>
    <w:rsid w:val="00910948"/>
    <w:rsid w:val="00912557"/>
    <w:rsid w:val="009127D6"/>
    <w:rsid w:val="00916AFC"/>
    <w:rsid w:val="0091791C"/>
    <w:rsid w:val="00920044"/>
    <w:rsid w:val="00920F04"/>
    <w:rsid w:val="00922943"/>
    <w:rsid w:val="00923E8A"/>
    <w:rsid w:val="00924CAB"/>
    <w:rsid w:val="00924E75"/>
    <w:rsid w:val="00931E74"/>
    <w:rsid w:val="0093252E"/>
    <w:rsid w:val="009360F4"/>
    <w:rsid w:val="0094036E"/>
    <w:rsid w:val="0094247B"/>
    <w:rsid w:val="00951316"/>
    <w:rsid w:val="00962103"/>
    <w:rsid w:val="00962729"/>
    <w:rsid w:val="00970D56"/>
    <w:rsid w:val="00976B8C"/>
    <w:rsid w:val="00984959"/>
    <w:rsid w:val="00992ED2"/>
    <w:rsid w:val="00995778"/>
    <w:rsid w:val="009A06EC"/>
    <w:rsid w:val="009A29D9"/>
    <w:rsid w:val="009B4973"/>
    <w:rsid w:val="009B4B13"/>
    <w:rsid w:val="009B720E"/>
    <w:rsid w:val="009C2041"/>
    <w:rsid w:val="009C28E6"/>
    <w:rsid w:val="009C33DE"/>
    <w:rsid w:val="009D18E7"/>
    <w:rsid w:val="009E1CA0"/>
    <w:rsid w:val="009E4953"/>
    <w:rsid w:val="009E5A85"/>
    <w:rsid w:val="009E5AD2"/>
    <w:rsid w:val="009E6128"/>
    <w:rsid w:val="009F3B00"/>
    <w:rsid w:val="009F7295"/>
    <w:rsid w:val="009F72AD"/>
    <w:rsid w:val="00A00565"/>
    <w:rsid w:val="00A00CC7"/>
    <w:rsid w:val="00A17C30"/>
    <w:rsid w:val="00A2175A"/>
    <w:rsid w:val="00A24128"/>
    <w:rsid w:val="00A24636"/>
    <w:rsid w:val="00A30569"/>
    <w:rsid w:val="00A34E05"/>
    <w:rsid w:val="00A41579"/>
    <w:rsid w:val="00A442D5"/>
    <w:rsid w:val="00A51BAB"/>
    <w:rsid w:val="00A527E8"/>
    <w:rsid w:val="00A57740"/>
    <w:rsid w:val="00A60811"/>
    <w:rsid w:val="00A61C97"/>
    <w:rsid w:val="00A64F23"/>
    <w:rsid w:val="00A67E06"/>
    <w:rsid w:val="00A7075D"/>
    <w:rsid w:val="00A7598F"/>
    <w:rsid w:val="00A835C7"/>
    <w:rsid w:val="00A8649C"/>
    <w:rsid w:val="00A93989"/>
    <w:rsid w:val="00AA1E48"/>
    <w:rsid w:val="00AA5775"/>
    <w:rsid w:val="00AA6268"/>
    <w:rsid w:val="00AA6FED"/>
    <w:rsid w:val="00AB10ED"/>
    <w:rsid w:val="00AB1CC2"/>
    <w:rsid w:val="00AC58EA"/>
    <w:rsid w:val="00AD02C9"/>
    <w:rsid w:val="00AD374F"/>
    <w:rsid w:val="00AD4214"/>
    <w:rsid w:val="00AE3ADE"/>
    <w:rsid w:val="00AE4E28"/>
    <w:rsid w:val="00AE5724"/>
    <w:rsid w:val="00AF011B"/>
    <w:rsid w:val="00AF37EF"/>
    <w:rsid w:val="00B009D5"/>
    <w:rsid w:val="00B012A0"/>
    <w:rsid w:val="00B0780C"/>
    <w:rsid w:val="00B103E3"/>
    <w:rsid w:val="00B13B04"/>
    <w:rsid w:val="00B13B53"/>
    <w:rsid w:val="00B14940"/>
    <w:rsid w:val="00B20F39"/>
    <w:rsid w:val="00B266E8"/>
    <w:rsid w:val="00B26800"/>
    <w:rsid w:val="00B3065E"/>
    <w:rsid w:val="00B37ECD"/>
    <w:rsid w:val="00B44EE3"/>
    <w:rsid w:val="00B46CF9"/>
    <w:rsid w:val="00B513AA"/>
    <w:rsid w:val="00B51B4E"/>
    <w:rsid w:val="00B62656"/>
    <w:rsid w:val="00B71E0E"/>
    <w:rsid w:val="00B7384A"/>
    <w:rsid w:val="00B7459B"/>
    <w:rsid w:val="00B82D5E"/>
    <w:rsid w:val="00B85315"/>
    <w:rsid w:val="00B85B90"/>
    <w:rsid w:val="00B90F60"/>
    <w:rsid w:val="00B96966"/>
    <w:rsid w:val="00BA2579"/>
    <w:rsid w:val="00BA6EB6"/>
    <w:rsid w:val="00BA7C45"/>
    <w:rsid w:val="00BB0684"/>
    <w:rsid w:val="00BB3E52"/>
    <w:rsid w:val="00BC3366"/>
    <w:rsid w:val="00BC366A"/>
    <w:rsid w:val="00BC386F"/>
    <w:rsid w:val="00BD0E1E"/>
    <w:rsid w:val="00BD39DC"/>
    <w:rsid w:val="00BE6759"/>
    <w:rsid w:val="00BE6977"/>
    <w:rsid w:val="00BE7E2C"/>
    <w:rsid w:val="00BF1475"/>
    <w:rsid w:val="00BF2537"/>
    <w:rsid w:val="00BF500A"/>
    <w:rsid w:val="00BF5B8F"/>
    <w:rsid w:val="00C02E03"/>
    <w:rsid w:val="00C17A10"/>
    <w:rsid w:val="00C262B3"/>
    <w:rsid w:val="00C26773"/>
    <w:rsid w:val="00C306B6"/>
    <w:rsid w:val="00C33CA9"/>
    <w:rsid w:val="00C34DED"/>
    <w:rsid w:val="00C369E0"/>
    <w:rsid w:val="00C44113"/>
    <w:rsid w:val="00C54F3F"/>
    <w:rsid w:val="00C55DFE"/>
    <w:rsid w:val="00C5791D"/>
    <w:rsid w:val="00C60BF1"/>
    <w:rsid w:val="00C63501"/>
    <w:rsid w:val="00C65428"/>
    <w:rsid w:val="00C71BE8"/>
    <w:rsid w:val="00C71E7E"/>
    <w:rsid w:val="00C82DB2"/>
    <w:rsid w:val="00C83C0C"/>
    <w:rsid w:val="00C84289"/>
    <w:rsid w:val="00C92C19"/>
    <w:rsid w:val="00C9311C"/>
    <w:rsid w:val="00C945FD"/>
    <w:rsid w:val="00C954A4"/>
    <w:rsid w:val="00CA517B"/>
    <w:rsid w:val="00CA5C31"/>
    <w:rsid w:val="00CA6CDA"/>
    <w:rsid w:val="00CA7135"/>
    <w:rsid w:val="00CB58BF"/>
    <w:rsid w:val="00CD08B3"/>
    <w:rsid w:val="00CD0F15"/>
    <w:rsid w:val="00CD1CB9"/>
    <w:rsid w:val="00CD48B2"/>
    <w:rsid w:val="00CF159D"/>
    <w:rsid w:val="00CF3AA3"/>
    <w:rsid w:val="00CF4121"/>
    <w:rsid w:val="00D001BD"/>
    <w:rsid w:val="00D0406B"/>
    <w:rsid w:val="00D053AC"/>
    <w:rsid w:val="00D07C24"/>
    <w:rsid w:val="00D173D4"/>
    <w:rsid w:val="00D209F3"/>
    <w:rsid w:val="00D21C1E"/>
    <w:rsid w:val="00D31279"/>
    <w:rsid w:val="00D32438"/>
    <w:rsid w:val="00D3363B"/>
    <w:rsid w:val="00D4180F"/>
    <w:rsid w:val="00D43373"/>
    <w:rsid w:val="00D5089E"/>
    <w:rsid w:val="00D57270"/>
    <w:rsid w:val="00D73F42"/>
    <w:rsid w:val="00D77942"/>
    <w:rsid w:val="00D80F33"/>
    <w:rsid w:val="00D86D86"/>
    <w:rsid w:val="00D8799D"/>
    <w:rsid w:val="00DA1AAD"/>
    <w:rsid w:val="00DA370D"/>
    <w:rsid w:val="00DA3EBB"/>
    <w:rsid w:val="00DA4582"/>
    <w:rsid w:val="00DA5376"/>
    <w:rsid w:val="00DA7015"/>
    <w:rsid w:val="00DB0288"/>
    <w:rsid w:val="00DC215B"/>
    <w:rsid w:val="00DC3019"/>
    <w:rsid w:val="00DD175B"/>
    <w:rsid w:val="00DD288A"/>
    <w:rsid w:val="00DD2EFA"/>
    <w:rsid w:val="00DD608F"/>
    <w:rsid w:val="00DE58D5"/>
    <w:rsid w:val="00DE635B"/>
    <w:rsid w:val="00DF339F"/>
    <w:rsid w:val="00DF6D8F"/>
    <w:rsid w:val="00E043A2"/>
    <w:rsid w:val="00E12497"/>
    <w:rsid w:val="00E130E4"/>
    <w:rsid w:val="00E16EA2"/>
    <w:rsid w:val="00E238A7"/>
    <w:rsid w:val="00E26BD7"/>
    <w:rsid w:val="00E27496"/>
    <w:rsid w:val="00E33203"/>
    <w:rsid w:val="00E352D8"/>
    <w:rsid w:val="00E35B6B"/>
    <w:rsid w:val="00E371C0"/>
    <w:rsid w:val="00E44639"/>
    <w:rsid w:val="00E51846"/>
    <w:rsid w:val="00E5305A"/>
    <w:rsid w:val="00E53430"/>
    <w:rsid w:val="00E60B5A"/>
    <w:rsid w:val="00E66723"/>
    <w:rsid w:val="00E74C81"/>
    <w:rsid w:val="00E74E14"/>
    <w:rsid w:val="00E75F91"/>
    <w:rsid w:val="00E83B75"/>
    <w:rsid w:val="00E84268"/>
    <w:rsid w:val="00E84476"/>
    <w:rsid w:val="00E85CD2"/>
    <w:rsid w:val="00E94916"/>
    <w:rsid w:val="00EA0B66"/>
    <w:rsid w:val="00EA2AB3"/>
    <w:rsid w:val="00EA49E8"/>
    <w:rsid w:val="00EA4C8E"/>
    <w:rsid w:val="00EB4726"/>
    <w:rsid w:val="00EC2947"/>
    <w:rsid w:val="00EC66B2"/>
    <w:rsid w:val="00ED0A1E"/>
    <w:rsid w:val="00ED0CBE"/>
    <w:rsid w:val="00ED52BB"/>
    <w:rsid w:val="00EE069B"/>
    <w:rsid w:val="00EE40E2"/>
    <w:rsid w:val="00EE4585"/>
    <w:rsid w:val="00EE5F77"/>
    <w:rsid w:val="00EF26FC"/>
    <w:rsid w:val="00EF64DF"/>
    <w:rsid w:val="00EF73E9"/>
    <w:rsid w:val="00F0027D"/>
    <w:rsid w:val="00F020D8"/>
    <w:rsid w:val="00F03254"/>
    <w:rsid w:val="00F03507"/>
    <w:rsid w:val="00F0738C"/>
    <w:rsid w:val="00F11B34"/>
    <w:rsid w:val="00F21B70"/>
    <w:rsid w:val="00F22BE0"/>
    <w:rsid w:val="00F2312E"/>
    <w:rsid w:val="00F23500"/>
    <w:rsid w:val="00F25D14"/>
    <w:rsid w:val="00F26277"/>
    <w:rsid w:val="00F27950"/>
    <w:rsid w:val="00F33351"/>
    <w:rsid w:val="00F344CA"/>
    <w:rsid w:val="00F3547F"/>
    <w:rsid w:val="00F37660"/>
    <w:rsid w:val="00F37F37"/>
    <w:rsid w:val="00F455B6"/>
    <w:rsid w:val="00F53163"/>
    <w:rsid w:val="00F57BCC"/>
    <w:rsid w:val="00F619FD"/>
    <w:rsid w:val="00F6799E"/>
    <w:rsid w:val="00F679BD"/>
    <w:rsid w:val="00F71038"/>
    <w:rsid w:val="00F72C46"/>
    <w:rsid w:val="00F7500B"/>
    <w:rsid w:val="00F828AE"/>
    <w:rsid w:val="00F83424"/>
    <w:rsid w:val="00F8558C"/>
    <w:rsid w:val="00F858C3"/>
    <w:rsid w:val="00F862FF"/>
    <w:rsid w:val="00F872AD"/>
    <w:rsid w:val="00F87882"/>
    <w:rsid w:val="00F94179"/>
    <w:rsid w:val="00F96EC9"/>
    <w:rsid w:val="00FA7F43"/>
    <w:rsid w:val="00FB1276"/>
    <w:rsid w:val="00FB2795"/>
    <w:rsid w:val="00FB405D"/>
    <w:rsid w:val="00FC28A9"/>
    <w:rsid w:val="00FC5245"/>
    <w:rsid w:val="00FD00B5"/>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52A8"/>
    <w:pPr>
      <w:spacing w:after="0" w:line="240" w:lineRule="auto"/>
      <w:jc w:val="both"/>
    </w:pPr>
    <w:rPr>
      <w:rFonts w:ascii="Times New Roman" w:hAnsi="Times New Roman" w:cs="Times New Roman"/>
      <w:sz w:val="24"/>
      <w:szCs w:val="24"/>
      <w:lang w:val="en-US" w:bidi="en-US"/>
    </w:rPr>
  </w:style>
  <w:style w:type="paragraph" w:styleId="Virsraksts1">
    <w:name w:val="heading 1"/>
    <w:basedOn w:val="Parasts"/>
    <w:next w:val="Parasts"/>
    <w:link w:val="Virsraksts1Rakstz"/>
    <w:autoRedefine/>
    <w:qFormat/>
    <w:rsid w:val="00D053AC"/>
    <w:pPr>
      <w:keepNext/>
      <w:spacing w:before="240" w:after="240"/>
      <w:jc w:val="center"/>
      <w:outlineLvl w:val="0"/>
    </w:pPr>
    <w:rPr>
      <w:rFonts w:eastAsiaTheme="majorEastAsia" w:cstheme="majorBidi"/>
      <w:b/>
      <w:bCs/>
      <w:kern w:val="32"/>
      <w:lang w:val="lv-LV"/>
    </w:rPr>
  </w:style>
  <w:style w:type="paragraph" w:styleId="Virsraksts2">
    <w:name w:val="heading 2"/>
    <w:basedOn w:val="Parasts"/>
    <w:next w:val="Parasts"/>
    <w:link w:val="Virsraksts2Rakstz"/>
    <w:autoRedefine/>
    <w:uiPriority w:val="9"/>
    <w:unhideWhenUsed/>
    <w:qFormat/>
    <w:rsid w:val="005339EC"/>
    <w:pPr>
      <w:keepNext/>
      <w:keepLines/>
      <w:spacing w:before="240" w:after="240"/>
      <w:jc w:val="center"/>
      <w:outlineLvl w:val="1"/>
    </w:pPr>
    <w:rPr>
      <w:rFonts w:eastAsiaTheme="majorEastAsia" w:cstheme="majorBidi"/>
      <w:b/>
      <w:szCs w:val="26"/>
      <w:lang w:val="lv-LV"/>
    </w:rPr>
  </w:style>
  <w:style w:type="paragraph" w:styleId="Virsraksts3">
    <w:name w:val="heading 3"/>
    <w:basedOn w:val="Parasts"/>
    <w:next w:val="Parasts"/>
    <w:link w:val="Virsraksts3Rakstz"/>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Virsraksts4">
    <w:name w:val="heading 4"/>
    <w:basedOn w:val="Parasts"/>
    <w:next w:val="Parasts"/>
    <w:link w:val="Virsraksts4Rakstz"/>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053AC"/>
    <w:rPr>
      <w:rFonts w:ascii="Times New Roman" w:eastAsiaTheme="majorEastAsia" w:hAnsi="Times New Roman" w:cstheme="majorBidi"/>
      <w:b/>
      <w:bCs/>
      <w:kern w:val="32"/>
      <w:sz w:val="24"/>
      <w:szCs w:val="24"/>
      <w:lang w:val="lv-LV" w:bidi="en-US"/>
    </w:rPr>
  </w:style>
  <w:style w:type="character" w:customStyle="1" w:styleId="Virsraksts2Rakstz">
    <w:name w:val="Virsraksts 2 Rakstz."/>
    <w:basedOn w:val="Noklusjumarindkopasfonts"/>
    <w:link w:val="Virsraksts2"/>
    <w:uiPriority w:val="9"/>
    <w:rsid w:val="005339EC"/>
    <w:rPr>
      <w:rFonts w:ascii="Times New Roman" w:eastAsiaTheme="majorEastAsia" w:hAnsi="Times New Roman" w:cstheme="majorBidi"/>
      <w:b/>
      <w:sz w:val="24"/>
      <w:szCs w:val="26"/>
      <w:lang w:val="lv-LV" w:bidi="en-US"/>
    </w:rPr>
  </w:style>
  <w:style w:type="character" w:customStyle="1" w:styleId="Virsraksts4Rakstz">
    <w:name w:val="Virsraksts 4 Rakstz."/>
    <w:basedOn w:val="Noklusjumarindkopasfonts"/>
    <w:link w:val="Virsraksts4"/>
    <w:uiPriority w:val="9"/>
    <w:semiHidden/>
    <w:rsid w:val="00FB2795"/>
    <w:rPr>
      <w:rFonts w:ascii="Times New Roman" w:eastAsiaTheme="majorEastAsia" w:hAnsi="Times New Roman" w:cstheme="majorBidi"/>
      <w:i/>
      <w:iCs/>
      <w:sz w:val="24"/>
      <w:szCs w:val="24"/>
      <w:lang w:val="en-US" w:bidi="en-US"/>
    </w:rPr>
  </w:style>
  <w:style w:type="paragraph" w:styleId="Sarakstarindkopa">
    <w:name w:val="List Paragraph"/>
    <w:aliases w:val="2,Strip,H&amp;P List Paragraph,Satura rādītājs,Saraksta rindkopa1,Numbered Para 1,Dot pt,No Spacing1,List Paragraph Char Char Char,Indicator Text,List Paragraph1,Bullet 1,Bullet Points,MAIN CONTENT,IFCL - List Paragraph,Bull,List1"/>
    <w:basedOn w:val="Parasts"/>
    <w:link w:val="SarakstarindkopaRakstz"/>
    <w:autoRedefine/>
    <w:uiPriority w:val="34"/>
    <w:qFormat/>
    <w:rsid w:val="00A93989"/>
    <w:pPr>
      <w:spacing w:after="160" w:line="259" w:lineRule="auto"/>
      <w:contextualSpacing/>
    </w:pPr>
    <w:rPr>
      <w:rFonts w:eastAsia="Calibri"/>
      <w:i/>
      <w:iCs/>
      <w:shd w:val="clear" w:color="auto" w:fill="FFFFFF"/>
      <w:lang w:val="lv-LV"/>
    </w:rPr>
  </w:style>
  <w:style w:type="character" w:customStyle="1" w:styleId="Virsraksts3Rakstz">
    <w:name w:val="Virsraksts 3 Rakstz."/>
    <w:basedOn w:val="Noklusjumarindkopasfonts"/>
    <w:link w:val="Virsraksts3"/>
    <w:uiPriority w:val="9"/>
    <w:rsid w:val="002252EB"/>
    <w:rPr>
      <w:rFonts w:ascii="Times New Roman" w:eastAsiaTheme="majorEastAsia" w:hAnsi="Times New Roman" w:cstheme="majorBidi"/>
      <w:b/>
      <w:color w:val="000000" w:themeColor="text1"/>
      <w:sz w:val="24"/>
      <w:szCs w:val="24"/>
      <w:lang w:val="lv-LV" w:bidi="en-US"/>
    </w:rPr>
  </w:style>
  <w:style w:type="table" w:styleId="Reatabula">
    <w:name w:val="Table Grid"/>
    <w:basedOn w:val="Parastatabula"/>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2312E"/>
    <w:rPr>
      <w:sz w:val="16"/>
      <w:szCs w:val="16"/>
    </w:rPr>
  </w:style>
  <w:style w:type="paragraph" w:styleId="Komentrateksts">
    <w:name w:val="annotation text"/>
    <w:basedOn w:val="Parasts"/>
    <w:link w:val="KomentratekstsRakstz"/>
    <w:uiPriority w:val="99"/>
    <w:unhideWhenUsed/>
    <w:rsid w:val="00F2312E"/>
    <w:rPr>
      <w:sz w:val="20"/>
      <w:szCs w:val="20"/>
    </w:rPr>
  </w:style>
  <w:style w:type="character" w:customStyle="1" w:styleId="KomentratekstsRakstz">
    <w:name w:val="Komentāra teksts Rakstz."/>
    <w:basedOn w:val="Noklusjumarindkopasfonts"/>
    <w:link w:val="Komentrateksts"/>
    <w:uiPriority w:val="99"/>
    <w:rsid w:val="00F2312E"/>
    <w:rPr>
      <w:rFonts w:ascii="Times New Roman" w:hAnsi="Times New Roman" w:cs="Times New Roman"/>
      <w:sz w:val="20"/>
      <w:szCs w:val="20"/>
      <w:lang w:val="en-US" w:bidi="en-US"/>
    </w:rPr>
  </w:style>
  <w:style w:type="paragraph" w:styleId="Komentratma">
    <w:name w:val="annotation subject"/>
    <w:basedOn w:val="Komentrateksts"/>
    <w:next w:val="Komentrateksts"/>
    <w:link w:val="KomentratmaRakstz"/>
    <w:uiPriority w:val="99"/>
    <w:semiHidden/>
    <w:unhideWhenUsed/>
    <w:rsid w:val="00F2312E"/>
    <w:rPr>
      <w:b/>
      <w:bCs/>
    </w:rPr>
  </w:style>
  <w:style w:type="character" w:customStyle="1" w:styleId="KomentratmaRakstz">
    <w:name w:val="Komentāra tēma Rakstz."/>
    <w:basedOn w:val="KomentratekstsRakstz"/>
    <w:link w:val="Komentratma"/>
    <w:uiPriority w:val="99"/>
    <w:semiHidden/>
    <w:rsid w:val="00F2312E"/>
    <w:rPr>
      <w:rFonts w:ascii="Times New Roman" w:hAnsi="Times New Roman" w:cs="Times New Roman"/>
      <w:b/>
      <w:bCs/>
      <w:sz w:val="20"/>
      <w:szCs w:val="20"/>
      <w:lang w:val="en-US" w:bidi="en-US"/>
    </w:rPr>
  </w:style>
  <w:style w:type="paragraph" w:styleId="Balonteksts">
    <w:name w:val="Balloon Text"/>
    <w:basedOn w:val="Parasts"/>
    <w:link w:val="BalontekstsRakstz"/>
    <w:uiPriority w:val="99"/>
    <w:semiHidden/>
    <w:unhideWhenUsed/>
    <w:rsid w:val="00F2312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2312E"/>
    <w:rPr>
      <w:rFonts w:ascii="Segoe UI" w:hAnsi="Segoe UI" w:cs="Segoe UI"/>
      <w:sz w:val="18"/>
      <w:szCs w:val="18"/>
      <w:lang w:val="en-US" w:bidi="en-US"/>
    </w:rPr>
  </w:style>
  <w:style w:type="paragraph" w:styleId="Vresteksts">
    <w:name w:val="footnote text"/>
    <w:basedOn w:val="Parasts"/>
    <w:link w:val="VrestekstsRakstz"/>
    <w:uiPriority w:val="99"/>
    <w:unhideWhenUsed/>
    <w:rsid w:val="00342351"/>
    <w:rPr>
      <w:rFonts w:eastAsia="Calibri"/>
      <w:sz w:val="20"/>
      <w:szCs w:val="20"/>
      <w:lang w:val="lv-LV" w:bidi="ar-SA"/>
    </w:rPr>
  </w:style>
  <w:style w:type="character" w:customStyle="1" w:styleId="VrestekstsRakstz">
    <w:name w:val="Vēres teksts Rakstz."/>
    <w:basedOn w:val="Noklusjumarindkopasfonts"/>
    <w:link w:val="Vresteksts"/>
    <w:uiPriority w:val="99"/>
    <w:rsid w:val="00342351"/>
    <w:rPr>
      <w:rFonts w:ascii="Times New Roman" w:eastAsia="Calibri" w:hAnsi="Times New Roman" w:cs="Times New Roman"/>
      <w:sz w:val="20"/>
      <w:szCs w:val="20"/>
      <w:lang w:val="lv-LV"/>
    </w:rPr>
  </w:style>
  <w:style w:type="character" w:styleId="Vresatsauce">
    <w:name w:val="footnote reference"/>
    <w:basedOn w:val="Noklusjumarindkopasfonts"/>
    <w:uiPriority w:val="99"/>
    <w:semiHidden/>
    <w:unhideWhenUsed/>
    <w:rsid w:val="00342351"/>
    <w:rPr>
      <w:vertAlign w:val="superscript"/>
    </w:rPr>
  </w:style>
  <w:style w:type="paragraph" w:styleId="Saturardtjavirsraksts">
    <w:name w:val="TOC Heading"/>
    <w:basedOn w:val="Virsraksts1"/>
    <w:next w:val="Parasts"/>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Saturs1">
    <w:name w:val="toc 1"/>
    <w:basedOn w:val="Parasts"/>
    <w:next w:val="Parasts"/>
    <w:autoRedefine/>
    <w:uiPriority w:val="39"/>
    <w:unhideWhenUsed/>
    <w:rsid w:val="00F03254"/>
    <w:pPr>
      <w:spacing w:after="100"/>
    </w:pPr>
  </w:style>
  <w:style w:type="paragraph" w:styleId="Saturs2">
    <w:name w:val="toc 2"/>
    <w:basedOn w:val="Parasts"/>
    <w:next w:val="Parasts"/>
    <w:autoRedefine/>
    <w:uiPriority w:val="39"/>
    <w:unhideWhenUsed/>
    <w:rsid w:val="00F03254"/>
    <w:pPr>
      <w:tabs>
        <w:tab w:val="right" w:leader="dot" w:pos="9890"/>
      </w:tabs>
      <w:spacing w:after="100"/>
    </w:pPr>
  </w:style>
  <w:style w:type="character" w:styleId="Hipersaite">
    <w:name w:val="Hyperlink"/>
    <w:basedOn w:val="Noklusjumarindkopasfonts"/>
    <w:uiPriority w:val="99"/>
    <w:unhideWhenUsed/>
    <w:rsid w:val="006E2F6D"/>
    <w:rPr>
      <w:color w:val="0563C1" w:themeColor="hyperlink"/>
      <w:u w:val="single"/>
    </w:rPr>
  </w:style>
  <w:style w:type="paragraph" w:styleId="Galvene">
    <w:name w:val="header"/>
    <w:basedOn w:val="Parasts"/>
    <w:link w:val="GalveneRakstz"/>
    <w:uiPriority w:val="99"/>
    <w:unhideWhenUsed/>
    <w:rsid w:val="00EE4585"/>
    <w:pPr>
      <w:tabs>
        <w:tab w:val="center" w:pos="4153"/>
        <w:tab w:val="right" w:pos="8306"/>
      </w:tabs>
    </w:pPr>
  </w:style>
  <w:style w:type="character" w:customStyle="1" w:styleId="GalveneRakstz">
    <w:name w:val="Galvene Rakstz."/>
    <w:basedOn w:val="Noklusjumarindkopasfonts"/>
    <w:link w:val="Galvene"/>
    <w:uiPriority w:val="99"/>
    <w:rsid w:val="00EE4585"/>
    <w:rPr>
      <w:rFonts w:ascii="Times New Roman" w:hAnsi="Times New Roman" w:cs="Times New Roman"/>
      <w:sz w:val="24"/>
      <w:szCs w:val="24"/>
      <w:lang w:val="en-US" w:bidi="en-US"/>
    </w:rPr>
  </w:style>
  <w:style w:type="paragraph" w:styleId="Kjene">
    <w:name w:val="footer"/>
    <w:basedOn w:val="Parasts"/>
    <w:link w:val="KjeneRakstz"/>
    <w:uiPriority w:val="99"/>
    <w:unhideWhenUsed/>
    <w:rsid w:val="00EE4585"/>
    <w:pPr>
      <w:tabs>
        <w:tab w:val="center" w:pos="4153"/>
        <w:tab w:val="right" w:pos="8306"/>
      </w:tabs>
    </w:pPr>
  </w:style>
  <w:style w:type="character" w:customStyle="1" w:styleId="KjeneRakstz">
    <w:name w:val="Kājene Rakstz."/>
    <w:basedOn w:val="Noklusjumarindkopasfonts"/>
    <w:link w:val="Kjene"/>
    <w:uiPriority w:val="99"/>
    <w:rsid w:val="00EE4585"/>
    <w:rPr>
      <w:rFonts w:ascii="Times New Roman" w:hAnsi="Times New Roman" w:cs="Times New Roman"/>
      <w:sz w:val="24"/>
      <w:szCs w:val="24"/>
      <w:lang w:val="en-US" w:bidi="en-US"/>
    </w:rPr>
  </w:style>
  <w:style w:type="character" w:customStyle="1" w:styleId="SarakstarindkopaRakstz">
    <w:name w:val="Saraksta rindkopa Rakstz."/>
    <w:aliases w:val="2 Rakstz.,Strip Rakstz.,H&amp;P List Paragraph Rakstz.,Satura rādītājs Rakstz.,Saraksta rindkopa1 Rakstz.,Numbered Para 1 Rakstz.,Dot pt Rakstz.,No Spacing1 Rakstz.,List Paragraph Char Char Char Rakstz.,Indicator Text Rakstz."/>
    <w:link w:val="Sarakstarindkopa"/>
    <w:uiPriority w:val="34"/>
    <w:qFormat/>
    <w:rsid w:val="00A93989"/>
    <w:rPr>
      <w:rFonts w:ascii="Times New Roman" w:eastAsia="Calibri" w:hAnsi="Times New Roman" w:cs="Times New Roman"/>
      <w:i/>
      <w:iCs/>
      <w:sz w:val="24"/>
      <w:szCs w:val="24"/>
      <w:lang w:val="lv-LV" w:bidi="en-US"/>
    </w:rPr>
  </w:style>
  <w:style w:type="character" w:styleId="Vietturateksts">
    <w:name w:val="Placeholder Text"/>
    <w:basedOn w:val="Noklusjumarindkopasfonts"/>
    <w:uiPriority w:val="99"/>
    <w:semiHidden/>
    <w:rsid w:val="00AF37EF"/>
    <w:rPr>
      <w:color w:val="808080"/>
    </w:rPr>
  </w:style>
  <w:style w:type="paragraph" w:styleId="Paraststmeklis">
    <w:name w:val="Normal (Web)"/>
    <w:basedOn w:val="Parasts"/>
    <w:uiPriority w:val="99"/>
    <w:semiHidden/>
    <w:unhideWhenUsed/>
    <w:rsid w:val="006F21FA"/>
    <w:pPr>
      <w:spacing w:before="100" w:beforeAutospacing="1" w:after="100" w:afterAutospacing="1"/>
      <w:jc w:val="left"/>
    </w:pPr>
    <w:rPr>
      <w:lang w:val="lv-LV" w:eastAsia="lv-LV" w:bidi="ar-SA"/>
    </w:rPr>
  </w:style>
  <w:style w:type="paragraph" w:styleId="Prskatjums">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Bezatstarpm">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Saturs3">
    <w:name w:val="toc 3"/>
    <w:basedOn w:val="Parasts"/>
    <w:next w:val="Parasts"/>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 w:type="paragraph" w:customStyle="1" w:styleId="tv213">
    <w:name w:val="tv213"/>
    <w:basedOn w:val="Parasts"/>
    <w:rsid w:val="00E66723"/>
    <w:pPr>
      <w:spacing w:before="100" w:beforeAutospacing="1" w:after="100" w:afterAutospacing="1"/>
      <w:jc w:val="left"/>
    </w:pPr>
    <w:rPr>
      <w:lang w:val="lv-LV" w:eastAsia="lv-LV" w:bidi="ar-SA"/>
    </w:rPr>
  </w:style>
  <w:style w:type="character" w:styleId="Izmantotahipersaite">
    <w:name w:val="FollowedHyperlink"/>
    <w:basedOn w:val="Noklusjumarindkopasfonts"/>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Vietturateksts"/>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Vietturateksts"/>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Vietturateksts"/>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Vietturateksts"/>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Vietturateksts"/>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Vietturateksts"/>
            </w:rPr>
            <w:t>Click or tap here to enter text.</w:t>
          </w:r>
        </w:p>
      </w:docPartBody>
    </w:docPart>
    <w:docPart>
      <w:docPartPr>
        <w:name w:val="F3225BBDF12445C3A16F822795417012"/>
        <w:category>
          <w:name w:val="General"/>
          <w:gallery w:val="placeholder"/>
        </w:category>
        <w:types>
          <w:type w:val="bbPlcHdr"/>
        </w:types>
        <w:behaviors>
          <w:behavior w:val="content"/>
        </w:behaviors>
        <w:guid w:val="{08619893-0156-46F7-9F80-BCDDF28E8FAF}"/>
      </w:docPartPr>
      <w:docPartBody>
        <w:p w:rsidR="006B7271" w:rsidRDefault="006B7271" w:rsidP="006B7271">
          <w:pPr>
            <w:pStyle w:val="F3225BBDF12445C3A16F822795417012"/>
          </w:pPr>
          <w:r>
            <w:rPr>
              <w:rStyle w:val="Vietturateksts"/>
            </w:rPr>
            <w:t>Click or tap here to enter text.</w:t>
          </w:r>
        </w:p>
      </w:docPartBody>
    </w:docPart>
    <w:docPart>
      <w:docPartPr>
        <w:name w:val="75757FD6DBCC4DFDBA1DC67094D5DBC4"/>
        <w:category>
          <w:name w:val="Vispārīgi"/>
          <w:gallery w:val="placeholder"/>
        </w:category>
        <w:types>
          <w:type w:val="bbPlcHdr"/>
        </w:types>
        <w:behaviors>
          <w:behavior w:val="content"/>
        </w:behaviors>
        <w:guid w:val="{D02AC70E-A97D-4C9A-B2E3-353C1D60C6AD}"/>
      </w:docPartPr>
      <w:docPartBody>
        <w:p w:rsidR="0087014D" w:rsidRDefault="0087014D" w:rsidP="0087014D">
          <w:pPr>
            <w:pStyle w:val="75757FD6DBCC4DFDBA1DC67094D5DBC4"/>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35334"/>
    <w:rsid w:val="000465E2"/>
    <w:rsid w:val="0008508D"/>
    <w:rsid w:val="000E5B98"/>
    <w:rsid w:val="00145370"/>
    <w:rsid w:val="001D4BC8"/>
    <w:rsid w:val="001F59F1"/>
    <w:rsid w:val="00200EC7"/>
    <w:rsid w:val="00244A56"/>
    <w:rsid w:val="0024635A"/>
    <w:rsid w:val="002C6689"/>
    <w:rsid w:val="0039495F"/>
    <w:rsid w:val="003B0D98"/>
    <w:rsid w:val="003D4181"/>
    <w:rsid w:val="003E5721"/>
    <w:rsid w:val="00417EE1"/>
    <w:rsid w:val="0044380D"/>
    <w:rsid w:val="004D21F8"/>
    <w:rsid w:val="004D51FF"/>
    <w:rsid w:val="00516BF0"/>
    <w:rsid w:val="00570B9B"/>
    <w:rsid w:val="005947E6"/>
    <w:rsid w:val="005C7346"/>
    <w:rsid w:val="005D0C58"/>
    <w:rsid w:val="005E6C64"/>
    <w:rsid w:val="005F0468"/>
    <w:rsid w:val="00636BC5"/>
    <w:rsid w:val="006B7271"/>
    <w:rsid w:val="007364D4"/>
    <w:rsid w:val="0077157D"/>
    <w:rsid w:val="00775074"/>
    <w:rsid w:val="007C1081"/>
    <w:rsid w:val="007E2D5C"/>
    <w:rsid w:val="007E649A"/>
    <w:rsid w:val="0080576C"/>
    <w:rsid w:val="00814528"/>
    <w:rsid w:val="008241AB"/>
    <w:rsid w:val="008338E7"/>
    <w:rsid w:val="0087014D"/>
    <w:rsid w:val="00875FE8"/>
    <w:rsid w:val="008A1D4C"/>
    <w:rsid w:val="008D355B"/>
    <w:rsid w:val="009A0381"/>
    <w:rsid w:val="009A75B2"/>
    <w:rsid w:val="009E1CA0"/>
    <w:rsid w:val="00A17C30"/>
    <w:rsid w:val="00A45EEA"/>
    <w:rsid w:val="00A50E47"/>
    <w:rsid w:val="00A613B8"/>
    <w:rsid w:val="00A86C95"/>
    <w:rsid w:val="00AD5878"/>
    <w:rsid w:val="00B13B53"/>
    <w:rsid w:val="00B85833"/>
    <w:rsid w:val="00B94FA5"/>
    <w:rsid w:val="00BA6EB6"/>
    <w:rsid w:val="00BE7E2C"/>
    <w:rsid w:val="00BF1475"/>
    <w:rsid w:val="00BF500A"/>
    <w:rsid w:val="00C33CA9"/>
    <w:rsid w:val="00C55CC5"/>
    <w:rsid w:val="00C55DFE"/>
    <w:rsid w:val="00D104B0"/>
    <w:rsid w:val="00D15E2B"/>
    <w:rsid w:val="00D27646"/>
    <w:rsid w:val="00D3363B"/>
    <w:rsid w:val="00D71CE3"/>
    <w:rsid w:val="00DD288A"/>
    <w:rsid w:val="00DD7514"/>
    <w:rsid w:val="00E55AB5"/>
    <w:rsid w:val="00E85CD2"/>
    <w:rsid w:val="00E910F3"/>
    <w:rsid w:val="00F0738C"/>
    <w:rsid w:val="00F52A65"/>
    <w:rsid w:val="00F750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87014D"/>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 w:type="paragraph" w:customStyle="1" w:styleId="F3225BBDF12445C3A16F822795417012">
    <w:name w:val="F3225BBDF12445C3A16F822795417012"/>
    <w:rsid w:val="006B7271"/>
    <w:pPr>
      <w:spacing w:line="278" w:lineRule="auto"/>
    </w:pPr>
    <w:rPr>
      <w:kern w:val="2"/>
      <w:sz w:val="24"/>
      <w:szCs w:val="24"/>
      <w14:ligatures w14:val="standardContextual"/>
    </w:rPr>
  </w:style>
  <w:style w:type="paragraph" w:customStyle="1" w:styleId="75757FD6DBCC4DFDBA1DC67094D5DBC4">
    <w:name w:val="75757FD6DBCC4DFDBA1DC67094D5DBC4"/>
    <w:rsid w:val="008701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784E-7DDD-410D-B663-0A53011D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15</Pages>
  <Words>33612</Words>
  <Characters>19159</Characters>
  <Application>Microsoft Office Word</Application>
  <DocSecurity>0</DocSecurity>
  <Lines>159</Lines>
  <Paragraphs>105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72</cp:revision>
  <cp:lastPrinted>2025-08-20T08:16:00Z</cp:lastPrinted>
  <dcterms:created xsi:type="dcterms:W3CDTF">2026-01-06T07:58:00Z</dcterms:created>
  <dcterms:modified xsi:type="dcterms:W3CDTF">2026-02-18T10:49:00Z</dcterms:modified>
</cp:coreProperties>
</file>