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D710" w14:textId="056ED7A4" w:rsidR="00D70852" w:rsidRDefault="00693EFB" w:rsidP="00627D0D">
      <w:pPr>
        <w:spacing w:line="276" w:lineRule="auto"/>
        <w:jc w:val="right"/>
        <w:rPr>
          <w:rFonts w:eastAsia="Calibri"/>
          <w:b/>
          <w:bCs/>
          <w:lang w:eastAsia="en-US"/>
        </w:rPr>
      </w:pPr>
      <w:r w:rsidRPr="003025FA">
        <w:rPr>
          <w:rFonts w:eastAsia="Calibri"/>
          <w:b/>
          <w:bCs/>
          <w:lang w:eastAsia="en-US"/>
        </w:rPr>
        <w:t>1</w:t>
      </w:r>
      <w:r w:rsidR="00C2635D" w:rsidRPr="003025FA">
        <w:rPr>
          <w:rFonts w:eastAsia="Calibri"/>
          <w:b/>
          <w:bCs/>
          <w:lang w:eastAsia="en-US"/>
        </w:rPr>
        <w:t>3</w:t>
      </w:r>
      <w:r w:rsidR="001562B7" w:rsidRPr="003025FA">
        <w:rPr>
          <w:rFonts w:eastAsia="Calibri"/>
          <w:b/>
          <w:bCs/>
          <w:lang w:eastAsia="en-US"/>
        </w:rPr>
        <w:t>.</w:t>
      </w:r>
      <w:r w:rsidR="00455DA3" w:rsidRPr="003025FA">
        <w:rPr>
          <w:rFonts w:eastAsia="Calibri"/>
          <w:b/>
          <w:bCs/>
          <w:lang w:eastAsia="en-US"/>
        </w:rPr>
        <w:t xml:space="preserve"> </w:t>
      </w:r>
      <w:r w:rsidR="00D70852" w:rsidRPr="003025FA">
        <w:rPr>
          <w:rFonts w:eastAsia="Calibri"/>
          <w:b/>
          <w:bCs/>
          <w:lang w:eastAsia="en-US"/>
        </w:rPr>
        <w:t>pielikums</w:t>
      </w:r>
    </w:p>
    <w:p w14:paraId="7EB9E6C7" w14:textId="77777777" w:rsidR="00F53596" w:rsidRPr="00F53596" w:rsidRDefault="00F53596" w:rsidP="00DD1C3C">
      <w:pPr>
        <w:jc w:val="right"/>
        <w:rPr>
          <w:rFonts w:eastAsia="Calibri"/>
          <w:lang w:eastAsia="en-US"/>
        </w:rPr>
      </w:pPr>
      <w:r w:rsidRPr="00F53596">
        <w:rPr>
          <w:rFonts w:eastAsia="Calibri"/>
          <w:lang w:eastAsia="en-US"/>
        </w:rPr>
        <w:t>(datums) līgumam Nr. _________ “Par valsts pētījumu programmas</w:t>
      </w:r>
    </w:p>
    <w:p w14:paraId="3CD75914" w14:textId="77777777" w:rsidR="00F53596" w:rsidRPr="00F53596" w:rsidRDefault="00F53596" w:rsidP="00DD1C3C">
      <w:pPr>
        <w:jc w:val="right"/>
        <w:rPr>
          <w:rFonts w:eastAsia="Calibri"/>
          <w:lang w:eastAsia="en-US"/>
        </w:rPr>
      </w:pPr>
      <w:r w:rsidRPr="00F53596">
        <w:rPr>
          <w:rFonts w:eastAsia="Calibri"/>
          <w:lang w:eastAsia="en-US"/>
        </w:rPr>
        <w:t>“Lauksaimniecības un meža resursu izpēte drošas un noturīgas Latvijas attīstībai”</w:t>
      </w:r>
    </w:p>
    <w:p w14:paraId="2C81269D" w14:textId="77777777" w:rsidR="00F53596" w:rsidRPr="00F53596" w:rsidRDefault="00F53596" w:rsidP="00DD1C3C">
      <w:pPr>
        <w:jc w:val="right"/>
        <w:rPr>
          <w:rFonts w:eastAsia="Calibri"/>
          <w:lang w:eastAsia="en-US"/>
        </w:rPr>
      </w:pPr>
      <w:r w:rsidRPr="00F53596">
        <w:rPr>
          <w:rFonts w:eastAsia="Calibri"/>
          <w:lang w:eastAsia="en-US"/>
        </w:rPr>
        <w:t>2026.–2028. gadam projekta īstenošanu”</w:t>
      </w: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DD1C3C">
            <w:pPr>
              <w:spacing w:before="240" w:after="24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6C14C622" w14:textId="59092D01" w:rsidR="002345DA" w:rsidRPr="00433268" w:rsidRDefault="00F53596" w:rsidP="005F5F5B">
            <w:pPr>
              <w:spacing w:after="120"/>
              <w:jc w:val="both"/>
            </w:pPr>
            <w:r>
              <w:t>Izveidošanas</w:t>
            </w:r>
            <w:r w:rsidR="00463427" w:rsidRPr="00433268">
              <w:t xml:space="preserve"> </w:t>
            </w:r>
            <w:r w:rsidR="009A34BC" w:rsidRPr="00433268">
              <w:t>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1D55B0">
            <w:pPr>
              <w:spacing w:before="120"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1D55B0">
            <w:pPr>
              <w:spacing w:before="120" w:after="120"/>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1D55B0">
            <w:pPr>
              <w:spacing w:before="120" w:after="120"/>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1D55B0">
            <w:pPr>
              <w:spacing w:before="120" w:after="120"/>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1D55B0">
            <w:pPr>
              <w:spacing w:before="120" w:after="120"/>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1D55B0">
            <w:pPr>
              <w:spacing w:before="120" w:after="120"/>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1D55B0">
            <w:pPr>
              <w:spacing w:before="120" w:after="120"/>
              <w:jc w:val="both"/>
            </w:pPr>
            <w:r w:rsidRPr="00433268">
              <w:rPr>
                <w:b/>
              </w:rPr>
              <w:t xml:space="preserve">Projekta vadītājs </w:t>
            </w:r>
            <w:r w:rsidRPr="00433268">
              <w:t>(vārds, uzvārds)</w:t>
            </w:r>
            <w:r w:rsidR="00D11F5F" w:rsidRPr="00433268">
              <w:t xml:space="preserve">: </w:t>
            </w:r>
          </w:p>
        </w:tc>
      </w:tr>
    </w:tbl>
    <w:p w14:paraId="0250CFCB" w14:textId="77777777" w:rsidR="002345DA" w:rsidRPr="00433268" w:rsidRDefault="002345DA" w:rsidP="005F5F5B">
      <w:pPr>
        <w:spacing w:after="120"/>
        <w:jc w:val="both"/>
      </w:pPr>
    </w:p>
    <w:p w14:paraId="71405F68" w14:textId="009E483C" w:rsidR="002345DA" w:rsidRPr="00433268" w:rsidRDefault="002345DA" w:rsidP="00DD1C3C">
      <w:pPr>
        <w:numPr>
          <w:ilvl w:val="0"/>
          <w:numId w:val="25"/>
        </w:numPr>
        <w:spacing w:before="240" w:after="240"/>
        <w:ind w:left="714" w:hanging="357"/>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DD1C3C">
      <w:pPr>
        <w:spacing w:before="120" w:after="120"/>
        <w:jc w:val="both"/>
      </w:pPr>
      <w:r w:rsidRPr="00433268">
        <w:t>Kopsavilkums</w:t>
      </w:r>
      <w:r w:rsidR="00F725A8" w:rsidRPr="00433268">
        <w:t xml:space="preserve"> (līdz 600 zīmēm)</w:t>
      </w:r>
      <w:r w:rsidRPr="00433268">
        <w:t>:</w:t>
      </w:r>
    </w:p>
    <w:p w14:paraId="7CF39D41" w14:textId="612796E2" w:rsidR="008804BD" w:rsidRPr="00433268" w:rsidRDefault="008804BD" w:rsidP="00DD1C3C">
      <w:pPr>
        <w:spacing w:before="120"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DD1C3C">
      <w:pPr>
        <w:spacing w:before="120" w:after="120"/>
        <w:jc w:val="both"/>
        <w:rPr>
          <w:b/>
          <w:bCs/>
        </w:rPr>
      </w:pPr>
      <w:r w:rsidRPr="00433268">
        <w:rPr>
          <w:b/>
          <w:bCs/>
        </w:rPr>
        <w:t>Projekta tematiskā uzdevuma izpilde (līdz 10 000 zīmēm):</w:t>
      </w:r>
    </w:p>
    <w:p w14:paraId="7B4ECBCC" w14:textId="39CB8A2B" w:rsidR="00CC063B" w:rsidRPr="00433268" w:rsidRDefault="008804BD" w:rsidP="00DD1C3C">
      <w:pPr>
        <w:spacing w:before="120" w:after="120"/>
        <w:jc w:val="both"/>
        <w:rPr>
          <w:i/>
          <w:iCs/>
        </w:rPr>
      </w:pPr>
      <w:r w:rsidRPr="00433268">
        <w:rPr>
          <w:i/>
          <w:iCs/>
        </w:rPr>
        <w:t xml:space="preserve">Izpildes aprakstu veidot, norādot konkrētas darbības, izpildot </w:t>
      </w:r>
      <w:r w:rsidR="00C47DC8" w:rsidRPr="00684F19">
        <w:rPr>
          <w:i/>
          <w:iCs/>
        </w:rPr>
        <w:t xml:space="preserve">Ministru kabineta </w:t>
      </w:r>
      <w:r w:rsidR="00486CB7" w:rsidRPr="00684F19">
        <w:rPr>
          <w:i/>
          <w:iCs/>
        </w:rPr>
        <w:t>202</w:t>
      </w:r>
      <w:r w:rsidR="006E7756" w:rsidRPr="00684F19">
        <w:rPr>
          <w:i/>
          <w:iCs/>
        </w:rPr>
        <w:t>5</w:t>
      </w:r>
      <w:r w:rsidR="00486CB7" w:rsidRPr="00684F19">
        <w:rPr>
          <w:i/>
          <w:iCs/>
        </w:rPr>
        <w:t>.</w:t>
      </w:r>
      <w:r w:rsidR="00687E8F">
        <w:rPr>
          <w:i/>
          <w:iCs/>
        </w:rPr>
        <w:t> </w:t>
      </w:r>
      <w:r w:rsidR="00486CB7" w:rsidRPr="00684F19">
        <w:rPr>
          <w:i/>
          <w:iCs/>
        </w:rPr>
        <w:t xml:space="preserve">gada </w:t>
      </w:r>
      <w:r w:rsidR="005C2F7F">
        <w:rPr>
          <w:i/>
          <w:iCs/>
        </w:rPr>
        <w:t>2</w:t>
      </w:r>
      <w:r w:rsidR="00486CB7" w:rsidRPr="00684F19">
        <w:rPr>
          <w:i/>
          <w:iCs/>
        </w:rPr>
        <w:t>.</w:t>
      </w:r>
      <w:r w:rsidR="00687E8F">
        <w:rPr>
          <w:i/>
          <w:iCs/>
        </w:rPr>
        <w:t> decembra</w:t>
      </w:r>
      <w:r w:rsidR="00486CB7" w:rsidRPr="00684F19">
        <w:rPr>
          <w:i/>
          <w:iCs/>
        </w:rPr>
        <w:t xml:space="preserve"> rīkojumu Nr. </w:t>
      </w:r>
      <w:r w:rsidR="00687E8F">
        <w:rPr>
          <w:i/>
          <w:iCs/>
        </w:rPr>
        <w:t>789</w:t>
      </w:r>
      <w:r w:rsidR="00486CB7" w:rsidRPr="00684F19">
        <w:rPr>
          <w:i/>
          <w:iCs/>
        </w:rPr>
        <w:t xml:space="preserve"> “Par valsts pētījumu programmu “</w:t>
      </w:r>
      <w:r w:rsidR="00687E8F" w:rsidRPr="00687E8F">
        <w:rPr>
          <w:i/>
          <w:iCs/>
        </w:rPr>
        <w:t>Lauksaimniecības un meža resursu izpēte drošas un noturīgas Latvijas attīstībai</w:t>
      </w:r>
      <w:r w:rsidR="00486CB7" w:rsidRPr="006E7756">
        <w:rPr>
          <w:i/>
          <w:iCs/>
        </w:rPr>
        <w:t>”</w:t>
      </w:r>
      <w:r w:rsidR="00687E8F" w:rsidRPr="00687E8F">
        <w:t xml:space="preserve"> </w:t>
      </w:r>
      <w:r w:rsidR="00687E8F" w:rsidRPr="00687E8F">
        <w:rPr>
          <w:i/>
          <w:iCs/>
        </w:rPr>
        <w:t>2026.–2028. gadam</w:t>
      </w:r>
      <w:r w:rsidR="00A25722">
        <w:rPr>
          <w:i/>
          <w:iCs/>
        </w:rPr>
        <w:t>”</w:t>
      </w:r>
      <w:r w:rsidR="00486CB7" w:rsidRPr="006E7756">
        <w:rPr>
          <w:i/>
          <w:iCs/>
        </w:rPr>
        <w:t xml:space="preserve"> </w:t>
      </w:r>
      <w:r w:rsidR="00C47DC8" w:rsidRPr="006E7756">
        <w:rPr>
          <w:i/>
          <w:iCs/>
        </w:rPr>
        <w:t>(turpmāk – MK rīkojums</w:t>
      </w:r>
      <w:r w:rsidR="00CC063B" w:rsidRPr="006E7756">
        <w:rPr>
          <w:i/>
          <w:iCs/>
        </w:rPr>
        <w:t>).</w:t>
      </w:r>
    </w:p>
    <w:p w14:paraId="6EF2363D" w14:textId="53546C87" w:rsidR="0025705C" w:rsidRPr="0025705C" w:rsidRDefault="0025705C" w:rsidP="00DD1C3C">
      <w:pPr>
        <w:spacing w:before="120" w:after="120"/>
        <w:jc w:val="both"/>
      </w:pPr>
      <w:r>
        <w:t xml:space="preserve">Programmas mērķis – </w:t>
      </w:r>
      <w:r w:rsidR="004115E4" w:rsidRPr="004115E4">
        <w:t>veicināt Latvijas lauksaimniecības un meža resursu zinātnisku izpēti un ilgtspējīgu izmantošanu, lai stiprinātu valsts pārtikas, ekonomisko un ekoloģisko drošību, kā arī noturību pret klimata pārmaiņām un ārēju riska faktoru ietekmi</w:t>
      </w:r>
      <w:r>
        <w:t>.</w:t>
      </w:r>
    </w:p>
    <w:p w14:paraId="3018238E" w14:textId="1B97642D" w:rsidR="00607D96" w:rsidRPr="0025705C" w:rsidRDefault="00E300C5" w:rsidP="0025705C">
      <w:pPr>
        <w:jc w:val="both"/>
        <w:rPr>
          <w:i/>
          <w:iCs/>
          <w:shd w:val="clear" w:color="auto" w:fill="FFFFFF"/>
        </w:rPr>
      </w:pPr>
      <w:r w:rsidRPr="00433268">
        <w:rPr>
          <w:i/>
          <w:iCs/>
          <w:shd w:val="clear" w:color="auto" w:fill="FFFFFF"/>
        </w:rPr>
        <w:t xml:space="preserve">Lai sasniegtu programmas </w:t>
      </w:r>
      <w:r w:rsidR="0025705C">
        <w:rPr>
          <w:i/>
          <w:iCs/>
          <w:shd w:val="clear" w:color="auto" w:fill="FFFFFF"/>
        </w:rPr>
        <w:t>mērķi</w:t>
      </w:r>
      <w:r w:rsidR="004115E4">
        <w:rPr>
          <w:i/>
          <w:iCs/>
          <w:shd w:val="clear" w:color="auto" w:fill="FFFFFF"/>
        </w:rPr>
        <w:t>,</w:t>
      </w:r>
      <w:r w:rsidR="0025705C">
        <w:rPr>
          <w:i/>
          <w:iCs/>
          <w:shd w:val="clear" w:color="auto" w:fill="FFFFFF"/>
        </w:rPr>
        <w:t xml:space="preserve"> </w:t>
      </w:r>
      <w:r w:rsidR="00891EF5" w:rsidRPr="0025705C">
        <w:rPr>
          <w:i/>
          <w:iCs/>
          <w:shd w:val="clear" w:color="auto" w:fill="FFFFFF"/>
        </w:rPr>
        <w:t xml:space="preserve">MK rīkojuma </w:t>
      </w:r>
      <w:r w:rsidR="004115E4">
        <w:rPr>
          <w:i/>
          <w:iCs/>
          <w:shd w:val="clear" w:color="auto" w:fill="FFFFFF"/>
        </w:rPr>
        <w:t>5</w:t>
      </w:r>
      <w:r w:rsidR="00891EF5" w:rsidRPr="0025705C">
        <w:rPr>
          <w:i/>
          <w:iCs/>
          <w:shd w:val="clear" w:color="auto" w:fill="FFFFFF"/>
        </w:rPr>
        <w:t>.</w:t>
      </w:r>
      <w:r w:rsidR="004115E4">
        <w:rPr>
          <w:i/>
          <w:iCs/>
          <w:shd w:val="clear" w:color="auto" w:fill="FFFFFF"/>
        </w:rPr>
        <w:t> </w:t>
      </w:r>
      <w:r w:rsidR="00891EF5" w:rsidRPr="0025705C">
        <w:rPr>
          <w:i/>
          <w:iCs/>
          <w:shd w:val="clear" w:color="auto" w:fill="FFFFFF"/>
        </w:rPr>
        <w:t>punkt</w:t>
      </w:r>
      <w:r w:rsidR="006E7756" w:rsidRPr="0025705C">
        <w:rPr>
          <w:i/>
          <w:iCs/>
          <w:shd w:val="clear" w:color="auto" w:fill="FFFFFF"/>
        </w:rPr>
        <w:t>a apakšpunktos</w:t>
      </w:r>
      <w:r w:rsidR="00891EF5" w:rsidRPr="0025705C">
        <w:rPr>
          <w:i/>
          <w:iCs/>
          <w:shd w:val="clear" w:color="auto" w:fill="FFFFFF"/>
        </w:rPr>
        <w:t xml:space="preserve"> noteikt</w:t>
      </w:r>
      <w:r w:rsidR="00F91483" w:rsidRPr="0025705C">
        <w:rPr>
          <w:i/>
          <w:iCs/>
          <w:shd w:val="clear" w:color="auto" w:fill="FFFFFF"/>
        </w:rPr>
        <w:t>i</w:t>
      </w:r>
      <w:r w:rsidRPr="0025705C">
        <w:rPr>
          <w:i/>
          <w:iCs/>
          <w:shd w:val="clear" w:color="auto" w:fill="FFFFFF"/>
        </w:rPr>
        <w:t xml:space="preserve"> </w:t>
      </w:r>
      <w:r w:rsidR="0054183F">
        <w:rPr>
          <w:i/>
          <w:iCs/>
          <w:shd w:val="clear" w:color="auto" w:fill="FFFFFF"/>
        </w:rPr>
        <w:t xml:space="preserve">šādi </w:t>
      </w:r>
      <w:r w:rsidRPr="0025705C">
        <w:rPr>
          <w:i/>
          <w:iCs/>
          <w:shd w:val="clear" w:color="auto" w:fill="FFFFFF"/>
        </w:rPr>
        <w:t xml:space="preserve">programmas </w:t>
      </w:r>
      <w:r w:rsidR="000B29F2" w:rsidRPr="0025705C">
        <w:rPr>
          <w:i/>
          <w:iCs/>
          <w:shd w:val="clear" w:color="auto" w:fill="FFFFFF"/>
        </w:rPr>
        <w:t xml:space="preserve"> </w:t>
      </w:r>
      <w:r w:rsidRPr="0025705C">
        <w:rPr>
          <w:i/>
          <w:iCs/>
          <w:shd w:val="clear" w:color="auto" w:fill="FFFFFF"/>
        </w:rPr>
        <w:t>uzdevum</w:t>
      </w:r>
      <w:r w:rsidR="006E7756" w:rsidRPr="0025705C">
        <w:rPr>
          <w:i/>
          <w:iCs/>
          <w:shd w:val="clear" w:color="auto" w:fill="FFFFFF"/>
        </w:rPr>
        <w:t>i</w:t>
      </w:r>
      <w:r w:rsidRPr="0025705C">
        <w:rPr>
          <w:i/>
          <w:iCs/>
          <w:shd w:val="clear" w:color="auto" w:fill="FFFFFF"/>
        </w:rPr>
        <w:t>:</w:t>
      </w:r>
      <w:r w:rsidR="00891EF5" w:rsidRPr="0025705C">
        <w:rPr>
          <w:i/>
          <w:iCs/>
          <w:shd w:val="clear" w:color="auto" w:fill="FFFFFF"/>
        </w:rPr>
        <w:t xml:space="preserve"> </w:t>
      </w:r>
    </w:p>
    <w:p w14:paraId="58472226" w14:textId="77777777" w:rsidR="004115E4" w:rsidRDefault="0025705C" w:rsidP="0025705C">
      <w:pPr>
        <w:jc w:val="both"/>
        <w:rPr>
          <w:i/>
          <w:iCs/>
        </w:rPr>
      </w:pPr>
      <w:r w:rsidRPr="0025705C">
        <w:rPr>
          <w:i/>
          <w:iCs/>
        </w:rPr>
        <w:t xml:space="preserve">1. </w:t>
      </w:r>
      <w:r w:rsidR="004115E4" w:rsidRPr="004115E4">
        <w:rPr>
          <w:i/>
          <w:iCs/>
        </w:rPr>
        <w:t>stiprināt Latvijas pārtikas pašnodrošinājumu, pilnveidojot ilgtspējīgu, konkurētspējīgu un pret krīzēm noturīgu pārtikas sistēmu, kuras pamatā ir videi saudzīgas tehnoloģijas, inovatīvi risinājumi un nekaitīgas pārtikas pieejamība, tai skaitā:</w:t>
      </w:r>
    </w:p>
    <w:p w14:paraId="73131A12" w14:textId="77777777" w:rsidR="00B62ACA" w:rsidRPr="00B62ACA" w:rsidRDefault="00B62ACA" w:rsidP="00B62ACA">
      <w:pPr>
        <w:jc w:val="both"/>
        <w:rPr>
          <w:i/>
          <w:iCs/>
        </w:rPr>
      </w:pPr>
      <w:r w:rsidRPr="00B62ACA">
        <w:rPr>
          <w:i/>
          <w:iCs/>
        </w:rPr>
        <w:t>1.1. attīstīt ilgtspējīgas un klimatnoturīgas audzēšanas tehnoloģijas videi saudzīgai un ekonomiski pamatotai laukkopībai un dārzkopībai, veicināt  ķīmisko piesārņotāju, tai skaitā pesticīdu atlieku un dabīgo augu toksīnu, izplatības ierobežošanu:</w:t>
      </w:r>
    </w:p>
    <w:p w14:paraId="3EDC1EE6" w14:textId="77777777" w:rsidR="00B62ACA" w:rsidRPr="00B62ACA" w:rsidRDefault="00B62ACA" w:rsidP="00B62ACA">
      <w:pPr>
        <w:jc w:val="both"/>
        <w:rPr>
          <w:i/>
          <w:iCs/>
        </w:rPr>
      </w:pPr>
      <w:r w:rsidRPr="00B62ACA">
        <w:rPr>
          <w:i/>
          <w:iCs/>
        </w:rPr>
        <w:t>1.1.1. inovēt Latvijas apstākļiem piemērotas kviešu audzēšanas tehnoloģijas kvalitatīvu pārtikas izejvielu  ražošanai pākšaugu–labību augmaiņas sistēmās;</w:t>
      </w:r>
    </w:p>
    <w:p w14:paraId="1D9A28DC" w14:textId="77777777" w:rsidR="00B62ACA" w:rsidRPr="00B62ACA" w:rsidRDefault="00B62ACA" w:rsidP="00B62ACA">
      <w:pPr>
        <w:jc w:val="both"/>
        <w:rPr>
          <w:i/>
          <w:iCs/>
        </w:rPr>
      </w:pPr>
      <w:r w:rsidRPr="00B62ACA">
        <w:rPr>
          <w:i/>
          <w:iCs/>
        </w:rPr>
        <w:t>1.1.2. izpētīt ābeļu, upeņu, dārzeņu (kāpostaugu un pākšaugu) audzēšanas tehnoloģisko elementu – mehanizācijas, alternatīvu augu aizsardzības līdzekļu, dažādu segumu un augsnes ielabošanas efektivitāti;</w:t>
      </w:r>
    </w:p>
    <w:p w14:paraId="3E1E4874" w14:textId="77777777" w:rsidR="00B62ACA" w:rsidRPr="00B62ACA" w:rsidRDefault="00B62ACA" w:rsidP="00B62ACA">
      <w:pPr>
        <w:jc w:val="both"/>
        <w:rPr>
          <w:i/>
          <w:iCs/>
        </w:rPr>
      </w:pPr>
      <w:r w:rsidRPr="00B62ACA">
        <w:rPr>
          <w:i/>
          <w:iCs/>
        </w:rPr>
        <w:t>1.1.3. izpētīt patogēnu agresivitāti un slimību epidemioloģiju potenciāli postīgām sēņu ierosinātām slimībām Vicia, Glycine, Lupinus ģinšu pākšaugiem (iedegas un plankumainības), smiltsērkšķiem un upenēm (vispārējā kalšana un dzinumu atmiršana) un izstrādāt diagnostikas metodes izplatības risku mazināšanai;</w:t>
      </w:r>
    </w:p>
    <w:p w14:paraId="2ACE5D63" w14:textId="77777777" w:rsidR="00B62ACA" w:rsidRPr="00B62ACA" w:rsidRDefault="00B62ACA" w:rsidP="00B62ACA">
      <w:pPr>
        <w:jc w:val="both"/>
        <w:rPr>
          <w:i/>
          <w:iCs/>
        </w:rPr>
      </w:pPr>
      <w:r w:rsidRPr="00B62ACA">
        <w:rPr>
          <w:i/>
          <w:iCs/>
        </w:rPr>
        <w:lastRenderedPageBreak/>
        <w:t>1.1.4. novērtēt klimata pārmaiņu, pesticīdu un minerālmēslu lietošanas kopīgo ietekmi uz dabīgo augu toksīnu un mikotoksīnu biosintēzi, uzkrāšanos un saglabāšanos graudaugos. Izstrādāt un pielāgot 2D-LC-HRMS metodi pesticīdu atlieku un mikotoksīnu vienlaicīgai noteikšanai graudu paraugos ar mērķi noteikt toksīnu un pesticīdu atlieku koncentrāciju, izpētīt to korelāciju ar klimatiskajiem parametriem un augsnes ķīmisko sastāvu. Izstrādāt priekšlikumus toksīnu (mikotoksīnu un augu toksīnu) veidošanās riska mazināšanai graudaugos;</w:t>
      </w:r>
    </w:p>
    <w:p w14:paraId="49E1713C" w14:textId="77777777" w:rsidR="00B62ACA" w:rsidRPr="00B62ACA" w:rsidRDefault="00B62ACA" w:rsidP="00B62ACA">
      <w:pPr>
        <w:jc w:val="both"/>
        <w:rPr>
          <w:i/>
          <w:iCs/>
        </w:rPr>
      </w:pPr>
      <w:r w:rsidRPr="00B62ACA">
        <w:rPr>
          <w:i/>
          <w:iCs/>
        </w:rPr>
        <w:t>1.2. izstrādāt jaunus pārtikas produktus uz vietējo lauksaimniecības izejvielu, tai skaitā augļu, dārzeņu un pākšaugu, un zivsaimniecības nozares izejvielu bāzes un jaunus pārtikas produktus ar augstu pievienoto vērtību:</w:t>
      </w:r>
    </w:p>
    <w:p w14:paraId="68C1F591" w14:textId="77777777" w:rsidR="00B62ACA" w:rsidRPr="00B62ACA" w:rsidRDefault="00B62ACA" w:rsidP="00B62ACA">
      <w:pPr>
        <w:jc w:val="both"/>
        <w:rPr>
          <w:i/>
          <w:iCs/>
        </w:rPr>
      </w:pPr>
      <w:r w:rsidRPr="00B62ACA">
        <w:rPr>
          <w:i/>
          <w:iCs/>
        </w:rPr>
        <w:t>1.2.1. izstrādāt prasības un kritērijus, kas izvirzāmi jauniem pārtikas produktiem, balstoties uz tirgus pieprasījumu, importu aizstāšanas potenciālu, vietējo izejvielu pieejamību, konkurētspēju un vietējo ražotāju iesaisti;</w:t>
      </w:r>
    </w:p>
    <w:p w14:paraId="73F6B5A8" w14:textId="77777777" w:rsidR="00B62ACA" w:rsidRPr="00B62ACA" w:rsidRDefault="00B62ACA" w:rsidP="00B62ACA">
      <w:pPr>
        <w:jc w:val="both"/>
        <w:rPr>
          <w:i/>
          <w:iCs/>
        </w:rPr>
      </w:pPr>
      <w:r w:rsidRPr="00B62ACA">
        <w:rPr>
          <w:i/>
          <w:iCs/>
        </w:rPr>
        <w:t>1.2.2. izstrādāt prioritāro produktu prototipus un veikt to ekonomisko, investīciju un ražošanas ieviešanas novērtējumu, lai noteiktu to reālo tirgus un eksporta dzīvotspēju;</w:t>
      </w:r>
    </w:p>
    <w:p w14:paraId="5AA3E325" w14:textId="77777777" w:rsidR="00B62ACA" w:rsidRPr="00B62ACA" w:rsidRDefault="00B62ACA" w:rsidP="00B62ACA">
      <w:pPr>
        <w:jc w:val="both"/>
        <w:rPr>
          <w:i/>
          <w:iCs/>
        </w:rPr>
      </w:pPr>
      <w:r w:rsidRPr="00B62ACA">
        <w:rPr>
          <w:i/>
          <w:iCs/>
        </w:rPr>
        <w:t>1.3. stiprināt Latvijas spēju nodrošināt pietiekamu nekaitīgas un veselīgas pārtikas apgādi, savlaicīgi novēršot vai ierobežojot infekciju, kā arī antimikrobiālās rezistences izplatību dzīvniekos un pārtikas ķēdē krīžu apstākļos, tādējādi palielinot sabiedrības un pārtikas sistēmas noturību:</w:t>
      </w:r>
    </w:p>
    <w:p w14:paraId="5C4DD8AF" w14:textId="77777777" w:rsidR="00B62ACA" w:rsidRPr="00B62ACA" w:rsidRDefault="00B62ACA" w:rsidP="00B62ACA">
      <w:pPr>
        <w:jc w:val="both"/>
        <w:rPr>
          <w:i/>
          <w:iCs/>
        </w:rPr>
      </w:pPr>
      <w:r w:rsidRPr="00B62ACA">
        <w:rPr>
          <w:i/>
          <w:iCs/>
        </w:rPr>
        <w:t>1.3.1. rast risinājumus zoonotisko ierosinātāju (Salmonella spp.) izplatības un antimikrobiālās rezistences (AMR) mazināšanai putnkopības sektorā, veicinot “vienas veselības” principa ieviešanu un nodrošinot kvalitatīvas, nekaitīgas un ilgtspējīgas pārtikas apriti:</w:t>
      </w:r>
    </w:p>
    <w:p w14:paraId="317E8E09" w14:textId="77777777" w:rsidR="00B62ACA" w:rsidRPr="00B62ACA" w:rsidRDefault="00B62ACA" w:rsidP="00B62ACA">
      <w:pPr>
        <w:jc w:val="both"/>
        <w:rPr>
          <w:i/>
          <w:iCs/>
        </w:rPr>
      </w:pPr>
      <w:r w:rsidRPr="00B62ACA">
        <w:rPr>
          <w:i/>
          <w:iCs/>
        </w:rPr>
        <w:t>a) analizēt un pētīt AMR attīstību sasaistē ar antimikrobiālo līdzekļu lietošanu putnkopībā;</w:t>
      </w:r>
    </w:p>
    <w:p w14:paraId="5F1BCEA7" w14:textId="77777777" w:rsidR="00B62ACA" w:rsidRPr="00B62ACA" w:rsidRDefault="00B62ACA" w:rsidP="00B62ACA">
      <w:pPr>
        <w:jc w:val="both"/>
        <w:rPr>
          <w:i/>
          <w:iCs/>
        </w:rPr>
      </w:pPr>
      <w:r w:rsidRPr="00B62ACA">
        <w:rPr>
          <w:i/>
          <w:iCs/>
        </w:rPr>
        <w:t xml:space="preserve">b) izpētīt un salīdzināt Salmonella spp. izplatību dažādām putnu sugām (Gallus gallus, paipalas, tītari, ūdensputni), ierosinātāju fenotipisko un genotipisko antimikrobiālo rezistenci; </w:t>
      </w:r>
    </w:p>
    <w:p w14:paraId="48D3BF46" w14:textId="77777777" w:rsidR="00B62ACA" w:rsidRPr="00B62ACA" w:rsidRDefault="00B62ACA" w:rsidP="00B62ACA">
      <w:pPr>
        <w:jc w:val="both"/>
        <w:rPr>
          <w:i/>
          <w:iCs/>
        </w:rPr>
      </w:pPr>
      <w:r w:rsidRPr="00B62ACA">
        <w:rPr>
          <w:i/>
          <w:iCs/>
        </w:rPr>
        <w:t>c) izpētīt Salmonella serotipu izplatību putnkopības produkcijā – pārtikas olās, gaļā, dažādas izcelsmes produktos (imports vai Latvijas), salīdzināt to antimikrobiālās rezistences īpašības;</w:t>
      </w:r>
    </w:p>
    <w:p w14:paraId="7E5DBBC4" w14:textId="77777777" w:rsidR="00B62ACA" w:rsidRPr="00B62ACA" w:rsidRDefault="00B62ACA" w:rsidP="00B62ACA">
      <w:pPr>
        <w:jc w:val="both"/>
        <w:rPr>
          <w:i/>
          <w:iCs/>
        </w:rPr>
      </w:pPr>
      <w:r w:rsidRPr="00B62ACA">
        <w:rPr>
          <w:i/>
          <w:iCs/>
        </w:rPr>
        <w:t>d) izstrādāt ieteikumus Salmonella spp. izplatības samazināšanu putnkopībā, ņemot vērā putnu sugas, kategorijas un putnu turēšanas veidu;</w:t>
      </w:r>
    </w:p>
    <w:p w14:paraId="6CF93826" w14:textId="77777777" w:rsidR="00B62ACA" w:rsidRPr="00B62ACA" w:rsidRDefault="00B62ACA" w:rsidP="00B62ACA">
      <w:pPr>
        <w:jc w:val="both"/>
        <w:rPr>
          <w:i/>
          <w:iCs/>
        </w:rPr>
      </w:pPr>
      <w:r w:rsidRPr="00B62ACA">
        <w:rPr>
          <w:i/>
          <w:iCs/>
        </w:rPr>
        <w:t>1.3.2. analizēt saistību starp antibiotiku rezistences attīstību un putnkopības sektora veterinārārstu un saimniecību īpašnieku zāļu lietošanas praksi, izvērtējot putnu zarnu trakta bakteriālos indikatorus, izmantojot fenotipiskās un molekulārās identifikācijas metodes:</w:t>
      </w:r>
    </w:p>
    <w:p w14:paraId="2FEC0404" w14:textId="77777777" w:rsidR="00B62ACA" w:rsidRPr="00B62ACA" w:rsidRDefault="00B62ACA" w:rsidP="00B62ACA">
      <w:pPr>
        <w:jc w:val="both"/>
        <w:rPr>
          <w:i/>
          <w:iCs/>
        </w:rPr>
      </w:pPr>
      <w:r w:rsidRPr="00B62ACA">
        <w:rPr>
          <w:i/>
          <w:iCs/>
        </w:rPr>
        <w:t>a) apkopot putnkopības sektorā strādājošo veterinārārstu un īpašnieku pieejas, uzskatus un zāļu izrakstīšanas praksi, lai identificētu lietojumu pamatojumus un zināšanu trūkumus;</w:t>
      </w:r>
    </w:p>
    <w:p w14:paraId="0C62CAD3" w14:textId="77777777" w:rsidR="00B62ACA" w:rsidRPr="00B62ACA" w:rsidRDefault="00B62ACA" w:rsidP="00B62ACA">
      <w:pPr>
        <w:jc w:val="both"/>
        <w:rPr>
          <w:i/>
          <w:iCs/>
        </w:rPr>
      </w:pPr>
      <w:r w:rsidRPr="00B62ACA">
        <w:rPr>
          <w:i/>
          <w:iCs/>
        </w:rPr>
        <w:t>b) novērtēt saistību starp antimikrobiālo līdzekļu lietošanu un rezistences (ESBL, kolistīna, AmpC) attīstību klīniski veseliem putniem (broileri, dējējvistas, paipalas, strausi u.c.) ganāmpulka līmenī;</w:t>
      </w:r>
    </w:p>
    <w:p w14:paraId="450BAB10" w14:textId="77777777" w:rsidR="00B62ACA" w:rsidRPr="00B62ACA" w:rsidRDefault="00B62ACA" w:rsidP="00B62ACA">
      <w:pPr>
        <w:jc w:val="both"/>
        <w:rPr>
          <w:i/>
          <w:iCs/>
        </w:rPr>
      </w:pPr>
      <w:r w:rsidRPr="00B62ACA">
        <w:rPr>
          <w:i/>
          <w:iCs/>
        </w:rPr>
        <w:t>c) veikt ganāmpulkos cirkulējošā E. coli filoģenētisko izpēti;</w:t>
      </w:r>
    </w:p>
    <w:p w14:paraId="6BAE574E" w14:textId="77777777" w:rsidR="00B62ACA" w:rsidRPr="00B62ACA" w:rsidRDefault="00B62ACA" w:rsidP="00B62ACA">
      <w:pPr>
        <w:jc w:val="both"/>
        <w:rPr>
          <w:i/>
          <w:iCs/>
        </w:rPr>
      </w:pPr>
      <w:r w:rsidRPr="00B62ACA">
        <w:rPr>
          <w:i/>
          <w:iCs/>
        </w:rPr>
        <w:t>d) izstrādāt ieteikumus politikas veidotājiem, kā arī rekomendācijas praktizējošiem veterinārārstiem un lauksaimniekiem, lai samazinātu antibiotiku lietošanu un ievērotu “vienas veselības” pieeju;</w:t>
      </w:r>
    </w:p>
    <w:p w14:paraId="1A584B04" w14:textId="77777777" w:rsidR="00B62ACA" w:rsidRPr="00B62ACA" w:rsidRDefault="00B62ACA" w:rsidP="00B62ACA">
      <w:pPr>
        <w:jc w:val="both"/>
        <w:rPr>
          <w:i/>
          <w:iCs/>
        </w:rPr>
      </w:pPr>
      <w:r w:rsidRPr="00B62ACA">
        <w:rPr>
          <w:i/>
          <w:iCs/>
        </w:rPr>
        <w:t>1.4. visaptveroši analizēt Latvijas lauksaimniecības ekonomisko sniegumu un konkurētspēju, lai stiprinātu nozares pašnodrošinājumu, kā arī izstrādāt priekšlikumus konkurētspējas uzlabošanai, izlaides palielināšanai un noturības stiprināšanai iekšējo un ārējo krīžu apstākļos:</w:t>
      </w:r>
    </w:p>
    <w:p w14:paraId="48429FB6" w14:textId="77777777" w:rsidR="00B62ACA" w:rsidRPr="00B62ACA" w:rsidRDefault="00B62ACA" w:rsidP="00B62ACA">
      <w:pPr>
        <w:jc w:val="both"/>
        <w:rPr>
          <w:i/>
          <w:iCs/>
        </w:rPr>
      </w:pPr>
      <w:r w:rsidRPr="00B62ACA">
        <w:rPr>
          <w:i/>
          <w:iCs/>
        </w:rPr>
        <w:t>1.4.1. analizēt un kartēt Latvijas lauksaimniecības ekonomisko sniegumu un attīstības tendences, ņemot vērā saimniecību lielumu, nozaru struktūru, specializāciju un telpisko izvietojumu, kā arī saimniecību iesaistes apjomu (pilna vai nepilna laika saimniekošana). Analizējamās apakšnozares: graudkopība, piensaimniecība, gaļas liellopu audzēšana, cūkkopība, mājputnu gaļas ražošana, olu ražošana, augļkopība un dārzeņkopība;</w:t>
      </w:r>
    </w:p>
    <w:p w14:paraId="3EF5D8FE" w14:textId="77777777" w:rsidR="00B62ACA" w:rsidRPr="00B62ACA" w:rsidRDefault="00B62ACA" w:rsidP="00B62ACA">
      <w:pPr>
        <w:jc w:val="both"/>
        <w:rPr>
          <w:i/>
          <w:iCs/>
        </w:rPr>
      </w:pPr>
      <w:r w:rsidRPr="00B62ACA">
        <w:rPr>
          <w:i/>
          <w:iCs/>
        </w:rPr>
        <w:t>1.4.2. izvērtēt saimniecību spēju vākt, uzkrāt un analizēt ražošanas, finanšu un ekonomiskās darbības rādītājus lēmumu pieņemšanā, identificējot datu pratības līmeņus dažādās lauksaimniecības apakšnozarēs un to ietekmi uz konkurētspēju. Novērtēt digitalizācijas ietekmi uz konkurētspēju, analizējot saimniecību modernizācijas līmeni un to spēju pielāgoties digitālās attīstības prasībām un iespējām;</w:t>
      </w:r>
    </w:p>
    <w:p w14:paraId="789253DF" w14:textId="77777777" w:rsidR="00B62ACA" w:rsidRPr="00B62ACA" w:rsidRDefault="00B62ACA" w:rsidP="00B62ACA">
      <w:pPr>
        <w:jc w:val="both"/>
        <w:rPr>
          <w:i/>
          <w:iCs/>
        </w:rPr>
      </w:pPr>
      <w:r w:rsidRPr="00B62ACA">
        <w:rPr>
          <w:i/>
          <w:iCs/>
        </w:rPr>
        <w:t xml:space="preserve">1.4.3. izvērtēt lauksaimniecības nozares apakšnozaru konkurētspēju nacionālā un starptautiskā (Ekonomiskās sadarbības un attīstības organizācijas jeb OECD valstu) kontekstā, identificēt konkurētspēju ierobežojošos iekšējos un ārējos faktorus, tostarp strukturālos, tirgus un institucionālos </w:t>
      </w:r>
      <w:r w:rsidRPr="00B62ACA">
        <w:rPr>
          <w:i/>
          <w:iCs/>
        </w:rPr>
        <w:lastRenderedPageBreak/>
        <w:t>izaicinājumus, kā arī šķēršļus konkurētspējas un ražošanas apjomu pieaugumam. Novērtēt saimniecību un nozaru tirgus ieņēmumu veidošanos, tostarp zemo tirgus ieņēmumu cēloņus. Analīzē ņemt vērā dabas ierobežojumus, teritoriālos un klimatiskos apstākļus, kā arī alternatīvās saimniekošanas un ienākumu dažādošanas iespējas. Veikt apakšnozaru SVID novērtējumu;</w:t>
      </w:r>
    </w:p>
    <w:p w14:paraId="20A89CC8" w14:textId="77777777" w:rsidR="00B62ACA" w:rsidRPr="00B62ACA" w:rsidRDefault="00B62ACA" w:rsidP="00B62ACA">
      <w:pPr>
        <w:jc w:val="both"/>
        <w:rPr>
          <w:i/>
          <w:iCs/>
        </w:rPr>
      </w:pPr>
      <w:r w:rsidRPr="00B62ACA">
        <w:rPr>
          <w:i/>
          <w:iCs/>
        </w:rPr>
        <w:t>1.4.4. novērtēt Latvijas lauksaimniecības un pārtikas sistēmas noturību, identificējot galvenos faktorus, kas to stiprina vai apdraud. Analizēt piegādes ķēžu traucējumu, ģeopolitisko procesu, importa atkarības un citu potenciālu ārējo šoku ietekmi uz sistēmas funkcionēšanu. Salīdzināt Latvijas situāciju ar citu Eiropas Savienības dalībvalstu pieredzi pārtikas sistēmas noturības nodrošināšanā, identificēt labās prakses piemērus un izvērtēt to pielāgošanas un pārneses iespējas Latvijas kontekstā;</w:t>
      </w:r>
    </w:p>
    <w:p w14:paraId="7F93676A" w14:textId="77777777" w:rsidR="00B62ACA" w:rsidRPr="00B62ACA" w:rsidRDefault="00B62ACA" w:rsidP="00B62ACA">
      <w:pPr>
        <w:jc w:val="both"/>
        <w:rPr>
          <w:i/>
          <w:iCs/>
        </w:rPr>
      </w:pPr>
      <w:r w:rsidRPr="00B62ACA">
        <w:rPr>
          <w:i/>
          <w:iCs/>
        </w:rPr>
        <w:t>1.4.5. izstrādāt priekšlikumus Latvijas lauksaimniecības nozaru konkurētspējas uzlabošanai un sistēmas noturības stiprināšanai. Sniegt ieteikumus un noteikt rīcības virzienus politikas veidotājiem un nozaru attīstībā ieinteresētajām pusēm, lai mazinātu ārējo un iekšējo šoku negatīvo ietekmi un stiprinātu krīžu pārvaldības spējas;</w:t>
      </w:r>
    </w:p>
    <w:p w14:paraId="7C5818E6" w14:textId="54F347A4" w:rsidR="00B46C10" w:rsidRDefault="00B62ACA" w:rsidP="00B62ACA">
      <w:pPr>
        <w:jc w:val="both"/>
        <w:rPr>
          <w:i/>
          <w:iCs/>
        </w:rPr>
      </w:pPr>
      <w:r w:rsidRPr="00B62ACA">
        <w:rPr>
          <w:i/>
          <w:iCs/>
        </w:rPr>
        <w:t>1.4.6. analizēt stratēģisko ietvaru, kas izriet no dažādām Eiropas Savienības politikām un iniciatīvām, lai pārskatītu Latvijas Bioekonomikas stratēģiju 2030. gadam. Apkopot un iesniegt bioekonomikas attīstības stratēģiskos virzienus un pasākumus bioekonomikas pievienotās vērtības palielināšanai, ietverot  pētniecību;</w:t>
      </w:r>
    </w:p>
    <w:p w14:paraId="6A01020A" w14:textId="56D111DA" w:rsidR="00B46C10" w:rsidRDefault="0025705C" w:rsidP="00B62ACA">
      <w:pPr>
        <w:jc w:val="both"/>
        <w:rPr>
          <w:i/>
          <w:iCs/>
        </w:rPr>
      </w:pPr>
      <w:r w:rsidRPr="0025705C">
        <w:rPr>
          <w:i/>
          <w:iCs/>
        </w:rPr>
        <w:t xml:space="preserve">2. </w:t>
      </w:r>
      <w:r w:rsidR="004115E4" w:rsidRPr="004115E4">
        <w:rPr>
          <w:i/>
          <w:iCs/>
        </w:rPr>
        <w:t>ilgtermiņā uzlabot Latvijas mežu resursu izmantošanas efektivitāti, veicināt uz tiem balstītas un globālā tirgū konkurētspējīgas bioekonomikas attīstību kā valsts ekonomiskās un enerģētiskās drošības pamatu, tai skaitā:</w:t>
      </w:r>
    </w:p>
    <w:p w14:paraId="170278A1" w14:textId="34ABED41" w:rsidR="00B62ACA" w:rsidRPr="00B62ACA" w:rsidRDefault="00B62ACA" w:rsidP="00B62ACA">
      <w:pPr>
        <w:jc w:val="both"/>
        <w:rPr>
          <w:i/>
          <w:iCs/>
        </w:rPr>
      </w:pPr>
      <w:r>
        <w:rPr>
          <w:i/>
          <w:iCs/>
        </w:rPr>
        <w:t>2</w:t>
      </w:r>
      <w:r w:rsidRPr="00B62ACA">
        <w:rPr>
          <w:i/>
          <w:iCs/>
        </w:rPr>
        <w:t>.1. veicināt meža ekosistēmu noturību – izstrādāt meža īpašniekiem dažādiem apsaimniekošanas mērķiem piemērotus risinājumus kokaudžu adaptācijai, kas balstīti uz ilgtermiņa pēcnācēju pārbaužu stādījumu un citu ilgtermiņa pētījumu objektu vērtējumiem:</w:t>
      </w:r>
    </w:p>
    <w:p w14:paraId="54DA7AE0" w14:textId="66DE98E4" w:rsidR="00B62ACA" w:rsidRPr="00B62ACA" w:rsidRDefault="00B62ACA" w:rsidP="00B62ACA">
      <w:pPr>
        <w:jc w:val="both"/>
        <w:rPr>
          <w:i/>
          <w:iCs/>
        </w:rPr>
      </w:pPr>
      <w:r>
        <w:rPr>
          <w:i/>
          <w:iCs/>
        </w:rPr>
        <w:t>2</w:t>
      </w:r>
      <w:r w:rsidRPr="00B62ACA">
        <w:rPr>
          <w:i/>
          <w:iCs/>
        </w:rPr>
        <w:t xml:space="preserve">.1.1. izstrādāt rekomendācijas rīcībpolitikām Latvijas saimniecisko mežu adaptācijai klimata pārmaiņām, kas balstītas uz efektīvu iekšsugas ģenētiskās variācijas izmantošanu Regulas par meža reproduktīvo materiālu un ES Meža stratēģijas kontekstā; </w:t>
      </w:r>
    </w:p>
    <w:p w14:paraId="5CA8BAAA" w14:textId="7BAD3CD0" w:rsidR="00B62ACA" w:rsidRPr="00B62ACA" w:rsidRDefault="00B62ACA" w:rsidP="00B62ACA">
      <w:pPr>
        <w:jc w:val="both"/>
        <w:rPr>
          <w:i/>
          <w:iCs/>
        </w:rPr>
      </w:pPr>
      <w:r>
        <w:rPr>
          <w:i/>
          <w:iCs/>
        </w:rPr>
        <w:t>2</w:t>
      </w:r>
      <w:r w:rsidRPr="00B62ACA">
        <w:rPr>
          <w:i/>
          <w:iCs/>
        </w:rPr>
        <w:t>.1.2. uz Latvijas klimatiskajiem apstākļiem atbilstošu empīrisko datu pamata papildināt zināšanas par mistraudzēm, to lomu saimniecisko mežu adaptācijas klimata pārmaiņām paaugstināšanā, kā arī mistrojumu meža ainavā un uz iegūtās informācijas pamata izstrādāt rekomendācijas meža apsaimniekošanas prakses un rīcībpolitiku izmaiņām, ierīkot objektus šo zināšanu izplatīšanai;</w:t>
      </w:r>
    </w:p>
    <w:p w14:paraId="500DFD0C" w14:textId="4A94E6A5" w:rsidR="00B62ACA" w:rsidRPr="00B62ACA" w:rsidRDefault="00B62ACA" w:rsidP="00B62ACA">
      <w:pPr>
        <w:jc w:val="both"/>
        <w:rPr>
          <w:i/>
          <w:iCs/>
        </w:rPr>
      </w:pPr>
      <w:r>
        <w:rPr>
          <w:i/>
          <w:iCs/>
        </w:rPr>
        <w:t>2</w:t>
      </w:r>
      <w:r w:rsidRPr="00B62ACA">
        <w:rPr>
          <w:i/>
          <w:iCs/>
        </w:rPr>
        <w:t>.2. novērtēt integrētas un ilgtspējīgas meža apsaimniekošanas prakses pilnveidošanas un ekonomiskās drošības stiprināšanas būtiskos faktorus un to monitoringa metožu attīstību, tai skaitā ietvert Dabas atjaunošanas regulas meža bioloģiskās daudzveidības indikatorus, kā arī sagatavot rekomendācijas dinamiskās dabas aizsardzības un drošās ostas principa praktiskai ieviešanai:</w:t>
      </w:r>
    </w:p>
    <w:p w14:paraId="43B1A7C6" w14:textId="23A45875" w:rsidR="00B62ACA" w:rsidRPr="00B62ACA" w:rsidRDefault="00B62ACA" w:rsidP="00B62ACA">
      <w:pPr>
        <w:jc w:val="both"/>
        <w:rPr>
          <w:i/>
          <w:iCs/>
        </w:rPr>
      </w:pPr>
      <w:r>
        <w:rPr>
          <w:i/>
          <w:iCs/>
        </w:rPr>
        <w:t>2</w:t>
      </w:r>
      <w:r w:rsidRPr="00B62ACA">
        <w:rPr>
          <w:i/>
          <w:iCs/>
        </w:rPr>
        <w:t>.2.1. izvērtēt dinamiskās dabas aizsardzības principa saderību ar ES Bioloģiskās daudzveidības stratēģiju un to pavadošajiem dokumentiem, sagatavot rekomendācijas rīcībpolitikām šā principa ieviešanai;</w:t>
      </w:r>
    </w:p>
    <w:p w14:paraId="117E3EC9" w14:textId="6E972BD2" w:rsidR="00B62ACA" w:rsidRPr="00B62ACA" w:rsidRDefault="00B62ACA" w:rsidP="00B62ACA">
      <w:pPr>
        <w:jc w:val="both"/>
        <w:rPr>
          <w:i/>
          <w:iCs/>
        </w:rPr>
      </w:pPr>
      <w:r>
        <w:rPr>
          <w:i/>
          <w:iCs/>
        </w:rPr>
        <w:t>2</w:t>
      </w:r>
      <w:r w:rsidRPr="00B62ACA">
        <w:rPr>
          <w:i/>
          <w:iCs/>
        </w:rPr>
        <w:t>.2.2. izvērtēt dinamiskās dabas aizsardzības principa ieviešanas rīcībpolitiku sociālekonomisko ietekmi un novērtēt meža īpašnieku motivāciju iesaistīties to īstenošanā, piemēram, nodrošinot praksē drošās ostas principa īstenošanu;</w:t>
      </w:r>
    </w:p>
    <w:p w14:paraId="333B4F0E" w14:textId="18FA095A" w:rsidR="00B62ACA" w:rsidRPr="00B62ACA" w:rsidRDefault="00B62ACA" w:rsidP="00B62ACA">
      <w:pPr>
        <w:jc w:val="both"/>
        <w:rPr>
          <w:i/>
          <w:iCs/>
        </w:rPr>
      </w:pPr>
      <w:r>
        <w:rPr>
          <w:i/>
          <w:iCs/>
        </w:rPr>
        <w:t>2</w:t>
      </w:r>
      <w:r w:rsidRPr="00B62ACA">
        <w:rPr>
          <w:i/>
          <w:iCs/>
        </w:rPr>
        <w:t xml:space="preserve">.2.3. izstrādāt standartizētus, ekonomiski efektīvus, Dabas atjaunošanas regulas un dabai tuvākas meža apsaimniekošanas principiem atbilstošus risinājumus meža apsaimniekošanas pasākumiem biotopu kvalitātes uzlabošanai un rekomendācijas rīcībpolitikām to ieviešanai, t.sk. vērtējot ar meža hidrotehnisko meliorāciju saistīto ietekmi; </w:t>
      </w:r>
    </w:p>
    <w:p w14:paraId="0554A21C" w14:textId="41F21310" w:rsidR="00B62ACA" w:rsidRPr="00B62ACA" w:rsidRDefault="00B62ACA" w:rsidP="00B62ACA">
      <w:pPr>
        <w:jc w:val="both"/>
        <w:rPr>
          <w:i/>
          <w:iCs/>
        </w:rPr>
      </w:pPr>
      <w:r>
        <w:rPr>
          <w:i/>
          <w:iCs/>
        </w:rPr>
        <w:t>2</w:t>
      </w:r>
      <w:r w:rsidRPr="00B62ACA">
        <w:rPr>
          <w:i/>
          <w:iCs/>
        </w:rPr>
        <w:t>.2.4. novērtēt citu valstu pieredzi akustisko sensoru izmantošanā meža putnu populāciju raksturošanā, izstrādāt rekomendācijas par Latvijai piemērotāko tehnisko risinājumu, raksturot novērtējuma statistisko precizitāti atkarībā no parauglaukumu skaita un dizaina; veikt pilotpētījumu saimnieciskās darbības ietekmes uz meža putniem raksturošanai;</w:t>
      </w:r>
    </w:p>
    <w:p w14:paraId="1ADBAD5E" w14:textId="5EF68847" w:rsidR="00B62ACA" w:rsidRPr="00B62ACA" w:rsidRDefault="00B62ACA" w:rsidP="00B62ACA">
      <w:pPr>
        <w:jc w:val="both"/>
        <w:rPr>
          <w:i/>
          <w:iCs/>
        </w:rPr>
      </w:pPr>
      <w:r>
        <w:rPr>
          <w:i/>
          <w:iCs/>
        </w:rPr>
        <w:t>2</w:t>
      </w:r>
      <w:r w:rsidRPr="00B62ACA">
        <w:rPr>
          <w:i/>
          <w:iCs/>
        </w:rPr>
        <w:t>.2.5. izstrādāt un testēt inovatīvus risinājumus Nacionālā meža monitoringa pilnveidošanai detalizētākas informācijas ieguvei un plašākai izmantošanai, t.sk. saimniecisko mežu bioloģiskās daudzveidības raksturošanai un citu valstij nepieciešamo bioloģiskās daudzveidības elementu monitoringu efektīvākai īstenošanai;</w:t>
      </w:r>
    </w:p>
    <w:p w14:paraId="7896B487" w14:textId="7CA9A1B0" w:rsidR="00B62ACA" w:rsidRPr="00B62ACA" w:rsidRDefault="00B62ACA" w:rsidP="00B62ACA">
      <w:pPr>
        <w:jc w:val="both"/>
        <w:rPr>
          <w:i/>
          <w:iCs/>
        </w:rPr>
      </w:pPr>
      <w:r>
        <w:rPr>
          <w:i/>
          <w:iCs/>
        </w:rPr>
        <w:lastRenderedPageBreak/>
        <w:t>2</w:t>
      </w:r>
      <w:r w:rsidRPr="00B62ACA">
        <w:rPr>
          <w:i/>
          <w:iCs/>
        </w:rPr>
        <w:t>.3. veicināt meža nozares ieguldījumu klimata pārmaiņu mazināšanā un apriti bioekonomikā, noteikt meža nozares produktu nodrošināto kopējo aizvietošanas efektu un sekmēt vietējo meža resursu izmantošanu konkurētspējīgu un ilgtspējīgu produktu ražošanā atbilstoši Zaļā kursa nostādnēm:</w:t>
      </w:r>
    </w:p>
    <w:p w14:paraId="4898A6E3" w14:textId="0C1CC64B" w:rsidR="00B62ACA" w:rsidRPr="00B62ACA" w:rsidRDefault="00B62ACA" w:rsidP="00B62ACA">
      <w:pPr>
        <w:jc w:val="both"/>
        <w:rPr>
          <w:i/>
          <w:iCs/>
        </w:rPr>
      </w:pPr>
      <w:r>
        <w:rPr>
          <w:i/>
          <w:iCs/>
        </w:rPr>
        <w:t>2</w:t>
      </w:r>
      <w:r w:rsidRPr="00B62ACA">
        <w:rPr>
          <w:i/>
          <w:iCs/>
        </w:rPr>
        <w:t>.3.1. novērtēt Latvijas meža nozares nodrošināto aizvietošanas efektu saskaņā ar ISO 13391:2025 standartu un sagatavot rīcībpolitikas konstatēto efektu kāpināšanai, kā arī rekomendācijas (pozīcijas, pamatojumi) šī efekta starptautiskas atzīšanas veicināšanai;</w:t>
      </w:r>
    </w:p>
    <w:p w14:paraId="23473872" w14:textId="7E5C6D0D" w:rsidR="00B62ACA" w:rsidRPr="00B62ACA" w:rsidRDefault="00B62ACA" w:rsidP="00B62ACA">
      <w:pPr>
        <w:jc w:val="both"/>
        <w:rPr>
          <w:i/>
          <w:iCs/>
        </w:rPr>
      </w:pPr>
      <w:r>
        <w:rPr>
          <w:i/>
          <w:iCs/>
        </w:rPr>
        <w:t>2</w:t>
      </w:r>
      <w:r w:rsidRPr="00B62ACA">
        <w:rPr>
          <w:i/>
          <w:iCs/>
        </w:rPr>
        <w:t>.3.2. sagatavot inovatīvus un integrētus praktiskos risinājumus Latvijas meža nozares devuma bioekonomikā un klimata pārmaiņu mazināšanā kāpināšanai, attīstot meža apsaimniekošanu un jaunus koksnes produktus, īpaši tādus, kas mazina energoresursu patēriņu vai kuru izejvielas šobrīd izmantojamas galvenokārt enerģētikā;</w:t>
      </w:r>
    </w:p>
    <w:p w14:paraId="7E4D290E" w14:textId="6EEAE587" w:rsidR="00B62ACA" w:rsidRPr="00B62ACA" w:rsidRDefault="00B62ACA" w:rsidP="00B62ACA">
      <w:pPr>
        <w:jc w:val="both"/>
        <w:rPr>
          <w:i/>
          <w:iCs/>
        </w:rPr>
      </w:pPr>
      <w:r>
        <w:rPr>
          <w:i/>
          <w:iCs/>
        </w:rPr>
        <w:t>2</w:t>
      </w:r>
      <w:r w:rsidRPr="00B62ACA">
        <w:rPr>
          <w:i/>
          <w:iCs/>
        </w:rPr>
        <w:t>.3.3. izstrādāt standartizētus risinājumus meža apsaimniekošanas atbilstības Taksonomijas regulas prasībām nodrošināšanai un unificētu izpratni, rekomendācijas atbilstības RED III un ilgtspējīgas biomasas kritērijiem nodrošināšanai;</w:t>
      </w:r>
    </w:p>
    <w:p w14:paraId="42CE061A" w14:textId="3EEE3B4A" w:rsidR="00B62ACA" w:rsidRDefault="00B62ACA" w:rsidP="00B62ACA">
      <w:pPr>
        <w:jc w:val="both"/>
        <w:rPr>
          <w:i/>
          <w:iCs/>
        </w:rPr>
      </w:pPr>
      <w:r>
        <w:rPr>
          <w:i/>
          <w:iCs/>
        </w:rPr>
        <w:t>2</w:t>
      </w:r>
      <w:r w:rsidRPr="00B62ACA">
        <w:rPr>
          <w:i/>
          <w:iCs/>
        </w:rPr>
        <w:t>.3.4. nodrošināt pilotprojektu atvērtās zinātnes pieejas izmantošanā siltumnīcefekta gāzu emisiju noteikšanā teritorijā ar organiskām augsnēm, kur kāpināts ūdens līmenis ar kokaugu (paludikultūru) izmantošanas platībā, kur pieejami dati par meliorācijas sistēmas ierīkošanu un ilglaicīgu ietekmi uz augsni un ūdens līmeni.</w:t>
      </w:r>
    </w:p>
    <w:p w14:paraId="1A14E824" w14:textId="63C2CA0B" w:rsidR="008456B5" w:rsidRPr="00433268" w:rsidRDefault="008456B5" w:rsidP="00B62ACA">
      <w:pPr>
        <w:spacing w:before="120" w:after="120"/>
        <w:jc w:val="both"/>
        <w:rPr>
          <w:i/>
          <w:iCs/>
        </w:rPr>
      </w:pPr>
      <w:r w:rsidRPr="006E7756">
        <w:rPr>
          <w:i/>
          <w:iCs/>
        </w:rPr>
        <w:t xml:space="preserve">Īstenojot projektu, ir jāizpilda </w:t>
      </w:r>
      <w:r w:rsidR="00891EF5" w:rsidRPr="006E7756">
        <w:rPr>
          <w:i/>
          <w:iCs/>
        </w:rPr>
        <w:t xml:space="preserve">MK rīkojuma </w:t>
      </w:r>
      <w:r w:rsidR="004115E4">
        <w:rPr>
          <w:i/>
          <w:iCs/>
        </w:rPr>
        <w:t>5</w:t>
      </w:r>
      <w:r w:rsidR="00891EF5" w:rsidRPr="006E7756">
        <w:rPr>
          <w:i/>
          <w:iCs/>
        </w:rPr>
        <w:t>.</w:t>
      </w:r>
      <w:r w:rsidR="004115E4">
        <w:rPr>
          <w:i/>
          <w:iCs/>
        </w:rPr>
        <w:t> </w:t>
      </w:r>
      <w:r w:rsidR="00891EF5" w:rsidRPr="006E7756">
        <w:rPr>
          <w:i/>
          <w:iCs/>
        </w:rPr>
        <w:t>punkt</w:t>
      </w:r>
      <w:r w:rsidR="006E7756" w:rsidRPr="006E7756">
        <w:rPr>
          <w:i/>
          <w:iCs/>
        </w:rPr>
        <w:t>a apakšpunktos</w:t>
      </w:r>
      <w:r w:rsidR="00891EF5" w:rsidRPr="006E7756">
        <w:rPr>
          <w:i/>
          <w:iCs/>
        </w:rPr>
        <w:t xml:space="preserve"> noteiktais programmas</w:t>
      </w:r>
      <w:r w:rsidRPr="006E7756">
        <w:rPr>
          <w:i/>
          <w:iCs/>
        </w:rPr>
        <w:t xml:space="preserve"> uzdevums, kā arī jānodrošina visu MK rīkojuma </w:t>
      </w:r>
      <w:r w:rsidR="004115E4">
        <w:rPr>
          <w:i/>
          <w:iCs/>
        </w:rPr>
        <w:t>6</w:t>
      </w:r>
      <w:r w:rsidRPr="006E7756">
        <w:rPr>
          <w:i/>
          <w:iCs/>
        </w:rPr>
        <w:t>.</w:t>
      </w:r>
      <w:r w:rsidR="004115E4">
        <w:rPr>
          <w:i/>
          <w:iCs/>
        </w:rPr>
        <w:t> </w:t>
      </w:r>
      <w:r w:rsidRPr="006E7756">
        <w:rPr>
          <w:i/>
          <w:iCs/>
        </w:rPr>
        <w:t xml:space="preserve">punktā uzskaitīto horizontālo uzdevumu izpilde un visu MK rīkojuma </w:t>
      </w:r>
      <w:r w:rsidR="004115E4">
        <w:rPr>
          <w:i/>
          <w:iCs/>
        </w:rPr>
        <w:t>7</w:t>
      </w:r>
      <w:r w:rsidRPr="006E7756">
        <w:rPr>
          <w:i/>
          <w:iCs/>
        </w:rPr>
        <w:t>.</w:t>
      </w:r>
      <w:r w:rsidR="004115E4">
        <w:rPr>
          <w:i/>
          <w:iCs/>
        </w:rPr>
        <w:t> </w:t>
      </w:r>
      <w:r w:rsidRPr="006E7756">
        <w:rPr>
          <w:i/>
          <w:iCs/>
        </w:rPr>
        <w:t>punktā uzskaitīto rezultātu sasniegšana</w:t>
      </w:r>
      <w:r w:rsidR="00103375" w:rsidRPr="006E7756">
        <w:rPr>
          <w:i/>
          <w:iCs/>
        </w:rPr>
        <w:t>.</w:t>
      </w:r>
      <w:r w:rsidR="00607D96" w:rsidRPr="00433268">
        <w:rPr>
          <w:i/>
          <w:iCs/>
        </w:rPr>
        <w:t xml:space="preserve"> </w:t>
      </w:r>
    </w:p>
    <w:p w14:paraId="0C266DC3" w14:textId="5D1AD02B" w:rsidR="002345DA" w:rsidRPr="00433268" w:rsidRDefault="008804BD" w:rsidP="00DD1C3C">
      <w:pPr>
        <w:spacing w:before="120" w:after="120"/>
        <w:jc w:val="both"/>
        <w:rPr>
          <w:i/>
          <w:iCs/>
        </w:rPr>
      </w:pPr>
      <w:r w:rsidRPr="00433268">
        <w:rPr>
          <w:i/>
          <w:iCs/>
        </w:rPr>
        <w:t>Izpildes aprakstu var dalīt arī vairākās daļās, kas ietvertas uzdevuma tekstā</w:t>
      </w:r>
      <w:r w:rsidR="007F35CB">
        <w:rPr>
          <w:i/>
          <w:iCs/>
        </w:rPr>
        <w:t>,</w:t>
      </w:r>
      <w:r w:rsidRPr="00433268">
        <w:rPr>
          <w:i/>
          <w:iCs/>
        </w:rPr>
        <w:t xml:space="preserve"> vai arī dalot darba posmos (darba pak</w:t>
      </w:r>
      <w:r w:rsidR="004115E4">
        <w:rPr>
          <w:i/>
          <w:iCs/>
        </w:rPr>
        <w:t>ā</w:t>
      </w:r>
      <w:r w:rsidRPr="00433268">
        <w:rPr>
          <w:i/>
          <w:iCs/>
        </w:rPr>
        <w:t>s), kas plānotas projekta pieteikumā.</w:t>
      </w:r>
      <w:r w:rsidR="00607D96" w:rsidRPr="00433268">
        <w:rPr>
          <w:i/>
          <w:iCs/>
        </w:rPr>
        <w:t xml:space="preserve"> </w:t>
      </w:r>
      <w:r w:rsidRPr="00433268">
        <w:rPr>
          <w:i/>
          <w:iCs/>
        </w:rPr>
        <w:t>Ērtībai var arī izmantot tabulas vai shēmas.</w:t>
      </w:r>
    </w:p>
    <w:p w14:paraId="394D98CC" w14:textId="37936F0B" w:rsidR="00C854ED" w:rsidRPr="00433268" w:rsidRDefault="00D11F5F" w:rsidP="00DD1C3C">
      <w:pPr>
        <w:pStyle w:val="Sarakstarindkopa"/>
        <w:numPr>
          <w:ilvl w:val="0"/>
          <w:numId w:val="25"/>
        </w:numPr>
        <w:tabs>
          <w:tab w:val="left" w:pos="1882"/>
          <w:tab w:val="left" w:pos="4761"/>
          <w:tab w:val="left" w:pos="6393"/>
          <w:tab w:val="left" w:pos="7230"/>
          <w:tab w:val="left" w:pos="8344"/>
        </w:tabs>
        <w:spacing w:before="240" w:after="240"/>
        <w:ind w:left="714" w:hanging="357"/>
        <w:contextualSpacing w:val="0"/>
        <w:jc w:val="both"/>
        <w:rPr>
          <w:b/>
          <w:bCs/>
        </w:rPr>
      </w:pPr>
      <w:r w:rsidRPr="00433268">
        <w:rPr>
          <w:b/>
          <w:bCs/>
        </w:rPr>
        <w:t>Visu horizontālo uzdevumu izpilde</w:t>
      </w:r>
    </w:p>
    <w:p w14:paraId="3EF6B5D1" w14:textId="1636EA99" w:rsidR="00D11F5F" w:rsidRPr="00433268" w:rsidRDefault="00D562DE" w:rsidP="00DD1C3C">
      <w:pPr>
        <w:tabs>
          <w:tab w:val="left" w:pos="1882"/>
          <w:tab w:val="left" w:pos="4761"/>
          <w:tab w:val="left" w:pos="6393"/>
          <w:tab w:val="left" w:pos="7230"/>
          <w:tab w:val="left" w:pos="8344"/>
        </w:tabs>
        <w:spacing w:before="120" w:after="120"/>
        <w:jc w:val="both"/>
        <w:rPr>
          <w:i/>
          <w:iCs/>
        </w:rPr>
      </w:pPr>
      <w:r w:rsidRPr="00433268">
        <w:rPr>
          <w:i/>
          <w:iCs/>
        </w:rPr>
        <w:t xml:space="preserve">Pie katra horizontālā uzdevuma aprakstīt </w:t>
      </w:r>
      <w:r w:rsidRPr="00433268">
        <w:rPr>
          <w:i/>
          <w:iCs/>
          <w:u w:val="single"/>
        </w:rPr>
        <w:t>konkrētus pasākumus un rezultātus</w:t>
      </w:r>
      <w:r w:rsidRPr="00433268">
        <w:rPr>
          <w:i/>
          <w:iCs/>
        </w:rPr>
        <w:t xml:space="preserve"> katra horizontālā uzdevuma izpildes mērīšanai, piemēram, pasākumi iesaistīto zinātnieku kapacitātes </w:t>
      </w:r>
      <w:r w:rsidR="004115E4">
        <w:rPr>
          <w:i/>
          <w:iCs/>
        </w:rPr>
        <w:t>paaugstināšanai</w:t>
      </w:r>
      <w:r w:rsidRPr="00433268">
        <w:rPr>
          <w:i/>
          <w:iCs/>
        </w:rPr>
        <w:t>, izmantojot jaunākās pētniecības metodes un tehnoloģijas. Pēc iespējas norādīt konkrētus datumus un saites uz tīmekļvietnēm, lai varētu identificēt attiecīgos pasākumus un rezultātus.</w:t>
      </w:r>
    </w:p>
    <w:p w14:paraId="6F3BA131" w14:textId="7BE34CD8" w:rsidR="00577102" w:rsidRPr="00DD1C3C" w:rsidRDefault="00296123" w:rsidP="00DD1C3C">
      <w:pPr>
        <w:tabs>
          <w:tab w:val="left" w:pos="1882"/>
          <w:tab w:val="left" w:pos="4761"/>
          <w:tab w:val="left" w:pos="6393"/>
          <w:tab w:val="left" w:pos="7230"/>
          <w:tab w:val="left" w:pos="8344"/>
        </w:tabs>
        <w:spacing w:before="120" w:after="120"/>
        <w:jc w:val="both"/>
        <w:rPr>
          <w:i/>
        </w:rPr>
      </w:pPr>
      <w:r w:rsidRPr="00433268">
        <w:rPr>
          <w:i/>
        </w:rPr>
        <w:t>Rezultatīvo rādītāju sadaļā norādīt konkrētus sasniegtos rādītājus un to skaitu, ņemot vērā plānoto projekta pieteikuma I daļā “Horizontālie uzdevumi un sasniedzamie rezultāti”.</w:t>
      </w: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433268"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433268" w:rsidRDefault="00577102" w:rsidP="00205BE7">
            <w:pPr>
              <w:jc w:val="center"/>
              <w:rPr>
                <w:rFonts w:eastAsia="Calibri"/>
                <w:b/>
                <w:lang w:eastAsia="en-US"/>
              </w:rPr>
            </w:pPr>
            <w:r w:rsidRPr="00433268">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16231A85" w:rsidR="00577102" w:rsidRPr="003124F4" w:rsidRDefault="00577102" w:rsidP="00607D96">
            <w:pPr>
              <w:jc w:val="center"/>
              <w:rPr>
                <w:rFonts w:eastAsia="Calibri"/>
                <w:b/>
                <w:highlight w:val="yellow"/>
                <w:lang w:eastAsia="en-US"/>
              </w:rPr>
            </w:pPr>
            <w:r w:rsidRPr="0025705C">
              <w:rPr>
                <w:rFonts w:eastAsia="Calibri"/>
                <w:b/>
                <w:lang w:eastAsia="en-US"/>
              </w:rPr>
              <w:t>Horizontālais uzdevums (</w:t>
            </w:r>
            <w:r w:rsidR="004115E4">
              <w:rPr>
                <w:rFonts w:eastAsia="Calibri"/>
                <w:b/>
                <w:lang w:eastAsia="en-US"/>
              </w:rPr>
              <w:t>saskaņā ar</w:t>
            </w:r>
            <w:r w:rsidRPr="0025705C">
              <w:rPr>
                <w:rFonts w:eastAsia="Calibri"/>
                <w:b/>
                <w:lang w:eastAsia="en-US"/>
              </w:rPr>
              <w:t xml:space="preserve"> MK rīkojuma </w:t>
            </w:r>
            <w:r w:rsidR="004115E4">
              <w:rPr>
                <w:rFonts w:eastAsia="Calibri"/>
                <w:b/>
                <w:lang w:eastAsia="en-US"/>
              </w:rPr>
              <w:t>6</w:t>
            </w:r>
            <w:r w:rsidRPr="0025705C">
              <w:rPr>
                <w:rFonts w:eastAsia="Calibri"/>
                <w:b/>
                <w:lang w:eastAsia="en-US"/>
              </w:rPr>
              <w:t>.</w:t>
            </w:r>
            <w:r w:rsidR="004115E4">
              <w:rPr>
                <w:rFonts w:eastAsia="Calibri"/>
                <w:b/>
                <w:lang w:eastAsia="en-US"/>
              </w:rPr>
              <w:t> </w:t>
            </w:r>
            <w:r w:rsidRPr="0025705C">
              <w:rPr>
                <w:rFonts w:eastAsia="Calibri"/>
                <w:b/>
                <w:lang w:eastAsia="en-US"/>
              </w:rPr>
              <w:t>punkt</w:t>
            </w:r>
            <w:r w:rsidR="004115E4">
              <w:rPr>
                <w:rFonts w:eastAsia="Calibri"/>
                <w:b/>
                <w:lang w:eastAsia="en-US"/>
              </w:rPr>
              <w:t>u</w:t>
            </w:r>
            <w:r w:rsidRPr="0025705C">
              <w:rPr>
                <w:rFonts w:eastAsia="Calibri"/>
                <w:b/>
                <w:lang w:eastAsia="en-US"/>
              </w:rPr>
              <w:t>)</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3124F4" w:rsidRDefault="00577102" w:rsidP="00607D96">
            <w:pPr>
              <w:jc w:val="center"/>
              <w:rPr>
                <w:rFonts w:eastAsia="Calibri"/>
                <w:b/>
                <w:highlight w:val="yellow"/>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4115E4" w:rsidRPr="00433268"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059C5909" w:rsidR="004115E4" w:rsidRPr="00433268" w:rsidRDefault="004115E4" w:rsidP="004115E4">
            <w:pPr>
              <w:jc w:val="center"/>
              <w:rPr>
                <w:rFonts w:eastAsia="Calibri"/>
                <w:lang w:eastAsia="en-US"/>
              </w:rPr>
            </w:pPr>
            <w:r w:rsidRPr="008D5B1B">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4417D050" w:rsidR="004115E4" w:rsidRPr="003124F4" w:rsidRDefault="004115E4" w:rsidP="004115E4">
            <w:pPr>
              <w:jc w:val="both"/>
              <w:rPr>
                <w:rFonts w:eastAsia="Calibri"/>
                <w:highlight w:val="yellow"/>
                <w:lang w:eastAsia="en-US"/>
              </w:rPr>
            </w:pPr>
            <w:r>
              <w:rPr>
                <w:shd w:val="clear" w:color="auto" w:fill="FFFFFF"/>
              </w:rPr>
              <w:t>V</w:t>
            </w:r>
            <w:r w:rsidRPr="004A09CD">
              <w:rPr>
                <w:shd w:val="clear" w:color="auto" w:fill="FFFFFF"/>
              </w:rPr>
              <w:t>eidot un attīstīt starpdisciplināras un iekļaujošas starptautiski konkurētspējīgas zinātnieku grupas, kas zinātniskajā darbībā izmanto pasaules zinātnieku atzītas pētniecības metodes un tehnoloģijas;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4115E4" w:rsidRPr="00433268" w:rsidRDefault="004115E4" w:rsidP="004115E4">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4115E4" w:rsidRPr="00433268" w:rsidRDefault="004115E4" w:rsidP="004115E4">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4115E4" w:rsidRPr="00433268" w:rsidRDefault="004115E4" w:rsidP="004115E4">
            <w:pPr>
              <w:jc w:val="both"/>
              <w:rPr>
                <w:rFonts w:eastAsia="Calibri"/>
                <w:i/>
                <w:iCs/>
                <w:lang w:eastAsia="en-US"/>
              </w:rPr>
            </w:pPr>
          </w:p>
        </w:tc>
      </w:tr>
      <w:tr w:rsidR="004115E4" w:rsidRPr="00433268"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5FD96AF7" w:rsidR="004115E4" w:rsidRPr="00433268" w:rsidRDefault="004115E4" w:rsidP="004115E4">
            <w:pPr>
              <w:jc w:val="center"/>
              <w:rPr>
                <w:rFonts w:eastAsia="Calibri"/>
                <w:lang w:eastAsia="en-US"/>
              </w:rPr>
            </w:pPr>
            <w: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4100D34F" w:rsidR="004115E4" w:rsidRPr="003124F4" w:rsidRDefault="004115E4" w:rsidP="004115E4">
            <w:pPr>
              <w:shd w:val="clear" w:color="auto" w:fill="FFFFFF"/>
              <w:rPr>
                <w:highlight w:val="yellow"/>
                <w:lang w:eastAsia="en-US"/>
              </w:rPr>
            </w:pPr>
            <w:r w:rsidRPr="004A09CD">
              <w:rPr>
                <w:shd w:val="clear" w:color="auto" w:fill="FFFFFF"/>
              </w:rPr>
              <w:t>attīstīt zinātnisko grupu un atbilstošo tautsaimniecības nozaru speciālistu sadarbību;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4115E4" w:rsidRPr="00433268" w:rsidRDefault="004115E4" w:rsidP="004115E4">
            <w:pPr>
              <w:jc w:val="both"/>
              <w:rPr>
                <w:rFonts w:eastAsia="Calibri"/>
                <w:i/>
                <w:iCs/>
                <w:lang w:eastAsia="en-US"/>
              </w:rPr>
            </w:pPr>
          </w:p>
        </w:tc>
      </w:tr>
      <w:tr w:rsidR="004115E4" w:rsidRPr="00433268"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32077F64" w:rsidR="004115E4" w:rsidRPr="00433268" w:rsidRDefault="004115E4" w:rsidP="004115E4">
            <w:pPr>
              <w:jc w:val="center"/>
              <w:rPr>
                <w:rFonts w:eastAsia="Calibri"/>
                <w:lang w:eastAsia="en-US"/>
              </w:rPr>
            </w:pPr>
            <w:r>
              <w:lastRenderedPageBreak/>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23162C49" w:rsidR="004115E4" w:rsidRPr="003124F4" w:rsidRDefault="004115E4" w:rsidP="004115E4">
            <w:pPr>
              <w:shd w:val="clear" w:color="auto" w:fill="FFFFFF"/>
              <w:rPr>
                <w:highlight w:val="yellow"/>
                <w:lang w:eastAsia="en-US"/>
              </w:rPr>
            </w:pPr>
            <w:r w:rsidRPr="004A09CD">
              <w:rPr>
                <w:shd w:val="clear" w:color="auto" w:fill="FFFFFF"/>
              </w:rPr>
              <w:t>attīstīt starptautisko sadarbību pētniecībā, tai skaitā iesaistīties starptautiskajos sadarbības tīklos un konsorcijos un izstrādāt projektu pieteikumus Eiropas Savienības fondu un citām starptautiskajām pētniecības programmām;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4115E4" w:rsidRPr="00433268" w:rsidRDefault="004115E4" w:rsidP="004115E4">
            <w:pPr>
              <w:jc w:val="both"/>
              <w:rPr>
                <w:rFonts w:eastAsia="Calibri"/>
                <w:i/>
                <w:iCs/>
                <w:lang w:eastAsia="en-US"/>
              </w:rPr>
            </w:pPr>
          </w:p>
        </w:tc>
      </w:tr>
      <w:tr w:rsidR="004115E4" w:rsidRPr="00433268"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4DCBFEE" w:rsidR="004115E4" w:rsidRPr="00433268" w:rsidRDefault="004115E4" w:rsidP="004115E4">
            <w:pPr>
              <w:jc w:val="center"/>
              <w:rPr>
                <w:rFonts w:eastAsia="Calibri"/>
                <w:szCs w:val="22"/>
                <w:lang w:eastAsia="en-US"/>
              </w:rPr>
            </w:pPr>
            <w: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27F9256D" w:rsidR="004115E4" w:rsidRPr="003124F4" w:rsidRDefault="004115E4" w:rsidP="004115E4">
            <w:pPr>
              <w:shd w:val="clear" w:color="auto" w:fill="FFFFFF"/>
              <w:rPr>
                <w:highlight w:val="yellow"/>
                <w:lang w:eastAsia="en-US"/>
              </w:rPr>
            </w:pPr>
            <w:r w:rsidRPr="004A09CD">
              <w:rPr>
                <w:shd w:val="clear" w:color="auto" w:fill="FFFFFF"/>
              </w:rPr>
              <w:t>attīstīt inovatīvus risinājumus un veicināt to plašāku izmantošanu;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4115E4" w:rsidRPr="00433268" w:rsidRDefault="004115E4" w:rsidP="004115E4">
            <w:pPr>
              <w:jc w:val="both"/>
              <w:rPr>
                <w:rFonts w:eastAsia="Calibri"/>
                <w:i/>
                <w:iCs/>
                <w:lang w:eastAsia="en-US"/>
              </w:rPr>
            </w:pPr>
          </w:p>
        </w:tc>
      </w:tr>
      <w:tr w:rsidR="004115E4" w:rsidRPr="00433268"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351157D9" w:rsidR="004115E4" w:rsidRPr="00433268" w:rsidRDefault="004115E4" w:rsidP="004115E4">
            <w:pPr>
              <w:jc w:val="center"/>
              <w:rPr>
                <w:rFonts w:eastAsia="Calibri"/>
                <w:szCs w:val="22"/>
                <w:lang w:eastAsia="en-US"/>
              </w:rPr>
            </w:pPr>
            <w:r>
              <w:t>5.</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14716F8F" w:rsidR="004115E4" w:rsidRPr="003124F4" w:rsidRDefault="004115E4" w:rsidP="004115E4">
            <w:pPr>
              <w:shd w:val="clear" w:color="auto" w:fill="FFFFFF"/>
              <w:rPr>
                <w:highlight w:val="yellow"/>
                <w:lang w:eastAsia="en-US"/>
              </w:rPr>
            </w:pPr>
            <w:r w:rsidRPr="004A09CD">
              <w:rPr>
                <w:shd w:val="clear" w:color="auto" w:fill="FFFFFF"/>
              </w:rPr>
              <w:t>nodrošināt pētniecības rezultātu publisku pieejamību, tai skaitā publicēt rezultātus brīvpiekļuves žurnālos un deponēt jauniegūtus pētniecības datus pētniecības datu repozitorijos, veicinot datu atkārtotu lietojamību atbilstoši "FAIR" principiem (atrodamība, pieejamība, sadarbspēja, atkārtota lietojamība);</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4115E4" w:rsidRPr="00433268" w:rsidRDefault="004115E4" w:rsidP="004115E4">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4115E4" w:rsidRPr="00433268" w:rsidRDefault="004115E4" w:rsidP="004115E4">
            <w:pPr>
              <w:jc w:val="both"/>
              <w:rPr>
                <w:rFonts w:eastAsia="Calibri"/>
                <w:i/>
                <w:iCs/>
                <w:lang w:eastAsia="en-US"/>
              </w:rPr>
            </w:pPr>
          </w:p>
        </w:tc>
      </w:tr>
      <w:tr w:rsidR="004115E4" w:rsidRPr="00433268"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27A82607" w:rsidR="004115E4" w:rsidRPr="00433268" w:rsidRDefault="004115E4" w:rsidP="004115E4">
            <w:pPr>
              <w:jc w:val="center"/>
              <w:rPr>
                <w:rFonts w:eastAsia="Calibri"/>
                <w:szCs w:val="22"/>
                <w:lang w:eastAsia="en-US"/>
              </w:rPr>
            </w:pPr>
            <w: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1AEAE421" w:rsidR="004115E4" w:rsidRPr="003124F4" w:rsidRDefault="004115E4" w:rsidP="004115E4">
            <w:pPr>
              <w:shd w:val="clear" w:color="auto" w:fill="FFFFFF"/>
              <w:rPr>
                <w:highlight w:val="yellow"/>
                <w:lang w:eastAsia="en-US"/>
              </w:rPr>
            </w:pPr>
            <w:r w:rsidRPr="004A09CD">
              <w:rPr>
                <w:shd w:val="clear" w:color="auto" w:fill="FFFFFF"/>
              </w:rPr>
              <w:t>veicināt publicitātes un komunikācijas pasākumus, lai informētu sabiedrību un nodrošinātu programmas atpazīstamību un rezultātu izplatīšanu, kā arī tādējādi iesaistītu atbilstošās mērķgrupas un veicinātu zināšanu pārnesi, izpratni par pētniecības nozīmi un devumu sabiedrībai svarīgu jautājumu risināšanā.</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4115E4" w:rsidRPr="00433268" w:rsidRDefault="004115E4" w:rsidP="004115E4">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4115E4" w:rsidRPr="00433268" w:rsidRDefault="004115E4" w:rsidP="004115E4">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4115E4" w:rsidRPr="00433268" w:rsidRDefault="004115E4" w:rsidP="004115E4">
            <w:pPr>
              <w:jc w:val="both"/>
              <w:rPr>
                <w:rFonts w:eastAsia="Calibri"/>
                <w:i/>
                <w:iCs/>
                <w:lang w:eastAsia="en-US"/>
              </w:rPr>
            </w:pPr>
          </w:p>
        </w:tc>
      </w:tr>
    </w:tbl>
    <w:p w14:paraId="70EBA478" w14:textId="131A6E49" w:rsidR="00F033F3" w:rsidRPr="00DD1C3C" w:rsidRDefault="006D2560" w:rsidP="00DD1C3C">
      <w:pPr>
        <w:numPr>
          <w:ilvl w:val="0"/>
          <w:numId w:val="25"/>
        </w:numPr>
        <w:spacing w:before="240" w:after="240"/>
        <w:ind w:left="714" w:hanging="357"/>
        <w:jc w:val="both"/>
        <w:rPr>
          <w:b/>
          <w:bCs/>
        </w:rPr>
      </w:pPr>
      <w:r w:rsidRPr="00DD1C3C">
        <w:rPr>
          <w:b/>
          <w:bCs/>
        </w:rPr>
        <w:t xml:space="preserve">MK rīkojuma </w:t>
      </w:r>
      <w:r w:rsidR="004115E4" w:rsidRPr="00DD1C3C">
        <w:rPr>
          <w:b/>
          <w:bCs/>
        </w:rPr>
        <w:t>7</w:t>
      </w:r>
      <w:r w:rsidRPr="00DD1C3C">
        <w:rPr>
          <w:b/>
          <w:bCs/>
        </w:rPr>
        <w:t>.</w:t>
      </w:r>
      <w:r w:rsidR="004115E4" w:rsidRPr="00DD1C3C">
        <w:rPr>
          <w:b/>
          <w:bCs/>
        </w:rPr>
        <w:t> </w:t>
      </w:r>
      <w:r w:rsidRPr="00DD1C3C">
        <w:rPr>
          <w:b/>
          <w:bCs/>
        </w:rPr>
        <w:t>punkta rezultātu izpilde</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614880A6" w:rsidR="00577102" w:rsidRPr="003124F4" w:rsidRDefault="00577102" w:rsidP="006E0EAC">
            <w:pPr>
              <w:jc w:val="center"/>
              <w:rPr>
                <w:b/>
                <w:highlight w:val="yellow"/>
              </w:rPr>
            </w:pPr>
            <w:r w:rsidRPr="0025705C">
              <w:rPr>
                <w:b/>
              </w:rPr>
              <w:t>Sasniegtie rezultāti (</w:t>
            </w:r>
            <w:r w:rsidR="004115E4">
              <w:rPr>
                <w:b/>
              </w:rPr>
              <w:t>saskaņā ar</w:t>
            </w:r>
            <w:r w:rsidRPr="0025705C">
              <w:rPr>
                <w:b/>
              </w:rPr>
              <w:t xml:space="preserve"> MK rīkojuma </w:t>
            </w:r>
            <w:r w:rsidR="004115E4">
              <w:rPr>
                <w:b/>
              </w:rPr>
              <w:t>7</w:t>
            </w:r>
            <w:r w:rsidRPr="0025705C">
              <w:rPr>
                <w:b/>
              </w:rPr>
              <w:t>.</w:t>
            </w:r>
            <w:r w:rsidR="004115E4">
              <w:rPr>
                <w:b/>
              </w:rPr>
              <w:t> </w:t>
            </w:r>
            <w:r w:rsidRPr="0025705C">
              <w:rPr>
                <w:b/>
              </w:rPr>
              <w:t>punkt</w:t>
            </w:r>
            <w:r w:rsidR="004115E4">
              <w:rPr>
                <w:b/>
              </w:rPr>
              <w:t>u</w:t>
            </w:r>
            <w:r w:rsidRPr="0025705C">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3124F4" w:rsidRDefault="00577102" w:rsidP="006E0EAC">
            <w:pPr>
              <w:jc w:val="center"/>
              <w:rPr>
                <w:b/>
                <w:highlight w:val="yellow"/>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D97A8F"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060F427" w:rsidR="00D97A8F" w:rsidRPr="00433268" w:rsidRDefault="00D97A8F" w:rsidP="00D97A8F">
            <w:pPr>
              <w:jc w:val="center"/>
            </w:pPr>
            <w:r w:rsidRPr="008D5B1B">
              <w:t>1.</w:t>
            </w:r>
          </w:p>
        </w:tc>
        <w:tc>
          <w:tcPr>
            <w:tcW w:w="2976" w:type="dxa"/>
            <w:tcBorders>
              <w:top w:val="single" w:sz="8" w:space="0" w:color="auto"/>
              <w:left w:val="single" w:sz="8" w:space="0" w:color="auto"/>
              <w:bottom w:val="single" w:sz="8" w:space="0" w:color="auto"/>
              <w:right w:val="single" w:sz="8" w:space="0" w:color="auto"/>
            </w:tcBorders>
          </w:tcPr>
          <w:p w14:paraId="13B732E3" w14:textId="16E89579" w:rsidR="00D97A8F" w:rsidRPr="003124F4" w:rsidRDefault="00D97A8F" w:rsidP="00D97A8F">
            <w:pPr>
              <w:rPr>
                <w:highlight w:val="yellow"/>
              </w:rPr>
            </w:pPr>
            <w:r w:rsidRPr="00D67B4B">
              <w:rPr>
                <w:shd w:val="clear" w:color="auto" w:fill="FFFFFF"/>
                <w:lang w:val="sv-SE"/>
              </w:rPr>
              <w:t>Izstrādātas jaunas tehnoloģijas un produkti;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D97A8F" w:rsidRPr="00433268" w:rsidRDefault="00D97A8F" w:rsidP="00D97A8F">
            <w:pPr>
              <w:rPr>
                <w:i/>
              </w:rPr>
            </w:pPr>
            <w:r w:rsidRPr="00433268">
              <w:rPr>
                <w:i/>
              </w:rPr>
              <w:t>Ja nav sasniegts, norādīt gatavību %</w:t>
            </w:r>
          </w:p>
        </w:tc>
      </w:tr>
      <w:tr w:rsidR="00D97A8F"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6A4FC6AB" w:rsidR="00D97A8F" w:rsidRPr="00433268" w:rsidRDefault="00D97A8F" w:rsidP="00D97A8F">
            <w:pPr>
              <w:jc w:val="center"/>
            </w:pPr>
            <w:r w:rsidRPr="008D5B1B">
              <w:t>2.</w:t>
            </w:r>
          </w:p>
        </w:tc>
        <w:tc>
          <w:tcPr>
            <w:tcW w:w="2976" w:type="dxa"/>
            <w:tcBorders>
              <w:top w:val="single" w:sz="8" w:space="0" w:color="auto"/>
              <w:left w:val="single" w:sz="8" w:space="0" w:color="auto"/>
              <w:bottom w:val="single" w:sz="8" w:space="0" w:color="auto"/>
              <w:right w:val="single" w:sz="8" w:space="0" w:color="auto"/>
            </w:tcBorders>
          </w:tcPr>
          <w:p w14:paraId="315959F2" w14:textId="4BB79791" w:rsidR="00D97A8F" w:rsidRPr="003124F4" w:rsidRDefault="00D97A8F" w:rsidP="00D97A8F">
            <w:pPr>
              <w:rPr>
                <w:highlight w:val="yellow"/>
              </w:rPr>
            </w:pPr>
            <w:r w:rsidRPr="001D006A">
              <w:rPr>
                <w:shd w:val="clear" w:color="auto" w:fill="FFFFFF"/>
              </w:rPr>
              <w:t>publicēti oriģināli zinātniskie raksti </w:t>
            </w:r>
            <w:r w:rsidRPr="001D006A">
              <w:rPr>
                <w:i/>
                <w:iCs/>
                <w:shd w:val="clear" w:color="auto" w:fill="FFFFFF"/>
              </w:rPr>
              <w:t>Web of Science</w:t>
            </w:r>
            <w:r w:rsidRPr="001D006A">
              <w:rPr>
                <w:shd w:val="clear" w:color="auto" w:fill="FFFFFF"/>
              </w:rPr>
              <w:t> vai SCOPUS (A vai B)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D97A8F" w:rsidRPr="00433268" w:rsidRDefault="00D97A8F" w:rsidP="00D97A8F"/>
        </w:tc>
        <w:tc>
          <w:tcPr>
            <w:tcW w:w="1701" w:type="dxa"/>
            <w:tcBorders>
              <w:top w:val="single" w:sz="8" w:space="0" w:color="auto"/>
              <w:left w:val="single" w:sz="8" w:space="0" w:color="auto"/>
              <w:bottom w:val="single" w:sz="8" w:space="0" w:color="auto"/>
              <w:right w:val="single" w:sz="8" w:space="0" w:color="auto"/>
            </w:tcBorders>
          </w:tcPr>
          <w:p w14:paraId="5F90714C"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D97A8F" w:rsidRPr="00433268" w:rsidRDefault="00D97A8F" w:rsidP="00D97A8F">
            <w:pPr>
              <w:rPr>
                <w:i/>
              </w:rPr>
            </w:pPr>
          </w:p>
        </w:tc>
      </w:tr>
      <w:tr w:rsidR="00D97A8F"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3DFB7BA1" w:rsidR="00D97A8F" w:rsidRPr="00433268" w:rsidRDefault="00D97A8F" w:rsidP="00D97A8F">
            <w:pPr>
              <w:jc w:val="center"/>
            </w:pPr>
            <w:r w:rsidRPr="008D5B1B">
              <w:t>3.</w:t>
            </w:r>
          </w:p>
        </w:tc>
        <w:tc>
          <w:tcPr>
            <w:tcW w:w="2976" w:type="dxa"/>
            <w:tcBorders>
              <w:top w:val="single" w:sz="8" w:space="0" w:color="auto"/>
              <w:left w:val="single" w:sz="8" w:space="0" w:color="auto"/>
              <w:bottom w:val="single" w:sz="8" w:space="0" w:color="auto"/>
              <w:right w:val="single" w:sz="8" w:space="0" w:color="auto"/>
            </w:tcBorders>
          </w:tcPr>
          <w:p w14:paraId="34AC08B7" w14:textId="0ABC31A9" w:rsidR="00D97A8F" w:rsidRPr="003124F4" w:rsidRDefault="00D97A8F" w:rsidP="00D97A8F">
            <w:pPr>
              <w:rPr>
                <w:highlight w:val="yellow"/>
              </w:rPr>
            </w:pPr>
            <w:r w:rsidRPr="001D006A">
              <w:rPr>
                <w:shd w:val="clear" w:color="auto" w:fill="FFFFFF"/>
              </w:rPr>
              <w:t>sagatavoti ieteikumi rīcībpolitikai (piemēram, konsultēti nozaru politikas veidotāji un izstrādāti konkrēti ieteikumi un vadlīnijas);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D97A8F" w:rsidRPr="00433268" w:rsidRDefault="00D97A8F" w:rsidP="00D97A8F">
            <w:pPr>
              <w:rPr>
                <w:i/>
              </w:rPr>
            </w:pPr>
          </w:p>
        </w:tc>
      </w:tr>
      <w:tr w:rsidR="00D97A8F" w:rsidRPr="00433268"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0B6FD110" w:rsidR="00D97A8F" w:rsidRPr="00433268" w:rsidRDefault="00D97A8F" w:rsidP="00D97A8F">
            <w:pPr>
              <w:jc w:val="center"/>
            </w:pPr>
            <w:r>
              <w:t>4.</w:t>
            </w:r>
          </w:p>
        </w:tc>
        <w:tc>
          <w:tcPr>
            <w:tcW w:w="2976" w:type="dxa"/>
            <w:tcBorders>
              <w:top w:val="single" w:sz="8" w:space="0" w:color="auto"/>
              <w:left w:val="single" w:sz="8" w:space="0" w:color="auto"/>
              <w:bottom w:val="single" w:sz="8" w:space="0" w:color="auto"/>
              <w:right w:val="single" w:sz="8" w:space="0" w:color="auto"/>
            </w:tcBorders>
          </w:tcPr>
          <w:p w14:paraId="4A0E7567" w14:textId="276473E6" w:rsidR="00D97A8F" w:rsidRPr="003124F4" w:rsidRDefault="00D97A8F" w:rsidP="00D97A8F">
            <w:pPr>
              <w:rPr>
                <w:highlight w:val="yellow"/>
              </w:rPr>
            </w:pPr>
            <w:r w:rsidRPr="001D006A">
              <w:rPr>
                <w:shd w:val="clear" w:color="auto" w:fill="FFFFFF"/>
              </w:rPr>
              <w:t>stiprināts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D97A8F" w:rsidRPr="00433268" w:rsidRDefault="00D97A8F" w:rsidP="00D97A8F"/>
        </w:tc>
        <w:tc>
          <w:tcPr>
            <w:tcW w:w="1701" w:type="dxa"/>
            <w:tcBorders>
              <w:top w:val="single" w:sz="8" w:space="0" w:color="auto"/>
              <w:left w:val="single" w:sz="8" w:space="0" w:color="auto"/>
              <w:bottom w:val="single" w:sz="8" w:space="0" w:color="auto"/>
              <w:right w:val="single" w:sz="8" w:space="0" w:color="auto"/>
            </w:tcBorders>
          </w:tcPr>
          <w:p w14:paraId="4383BC6F"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D97A8F" w:rsidRPr="00433268" w:rsidRDefault="00D97A8F" w:rsidP="00D97A8F">
            <w:pPr>
              <w:rPr>
                <w:i/>
              </w:rPr>
            </w:pPr>
          </w:p>
        </w:tc>
      </w:tr>
    </w:tbl>
    <w:p w14:paraId="2E029AA1" w14:textId="77777777" w:rsidR="00577102" w:rsidRPr="00433268" w:rsidRDefault="00577102" w:rsidP="005F5F5B">
      <w:pPr>
        <w:spacing w:after="120"/>
        <w:jc w:val="both"/>
        <w:rPr>
          <w:iCs/>
        </w:rPr>
      </w:pPr>
    </w:p>
    <w:p w14:paraId="26545FE8" w14:textId="77777777" w:rsidR="002D4CBF" w:rsidRPr="00433268" w:rsidRDefault="002D4CBF" w:rsidP="005F5F5B">
      <w:pPr>
        <w:autoSpaceDE w:val="0"/>
        <w:autoSpaceDN w:val="0"/>
        <w:adjustRightInd w:val="0"/>
        <w:jc w:val="both"/>
      </w:pPr>
    </w:p>
    <w:p w14:paraId="0DF001E1" w14:textId="6F1547ED" w:rsidR="00463427" w:rsidRPr="00433268" w:rsidRDefault="00934C4D" w:rsidP="005F5F5B">
      <w:pPr>
        <w:autoSpaceDE w:val="0"/>
        <w:autoSpaceDN w:val="0"/>
        <w:adjustRightInd w:val="0"/>
        <w:jc w:val="both"/>
      </w:pPr>
      <w:r w:rsidRPr="00433268">
        <w:t>Pielikumi</w:t>
      </w:r>
      <w:r w:rsidR="004B0C58" w:rsidRPr="00433268">
        <w:t xml:space="preserve">: </w:t>
      </w:r>
    </w:p>
    <w:p w14:paraId="4B84C9DD" w14:textId="58B96DF4" w:rsidR="00455DA3" w:rsidRPr="00433268" w:rsidRDefault="00455DA3" w:rsidP="005F5F5B">
      <w:pPr>
        <w:autoSpaceDE w:val="0"/>
        <w:autoSpaceDN w:val="0"/>
        <w:adjustRightInd w:val="0"/>
        <w:jc w:val="both"/>
        <w:rPr>
          <w:i/>
          <w:iCs/>
        </w:rPr>
      </w:pPr>
      <w:r w:rsidRPr="00433268">
        <w:t>1.</w:t>
      </w:r>
      <w:r w:rsidR="00F62EB1" w:rsidRPr="00433268">
        <w:rPr>
          <w:i/>
          <w:iCs/>
        </w:rPr>
        <w:t xml:space="preserve"> ja ir kādi nozīmīgi pielikumi (piemēram, rīcībpolitikas rekomendācijas, nozīmīgu sēžu protokoli vai cita informācija), tos var pievienot saturiskajam pārskatam, norādot nosaukumus šeit</w:t>
      </w:r>
      <w:r w:rsidR="002912B8">
        <w:rPr>
          <w:i/>
          <w:iCs/>
        </w:rPr>
        <w:t>:</w:t>
      </w:r>
    </w:p>
    <w:p w14:paraId="4040F4CF" w14:textId="77777777" w:rsidR="00463427" w:rsidRPr="00433268" w:rsidRDefault="00455DA3" w:rsidP="005F5F5B">
      <w:pPr>
        <w:autoSpaceDE w:val="0"/>
        <w:autoSpaceDN w:val="0"/>
        <w:adjustRightInd w:val="0"/>
        <w:jc w:val="both"/>
      </w:pPr>
      <w:r w:rsidRPr="00433268">
        <w:t>2.</w:t>
      </w:r>
    </w:p>
    <w:p w14:paraId="16FC74A8" w14:textId="19D88F70" w:rsidR="00455DA3" w:rsidRPr="00433268" w:rsidRDefault="00455DA3" w:rsidP="005F5F5B">
      <w:pPr>
        <w:autoSpaceDE w:val="0"/>
        <w:autoSpaceDN w:val="0"/>
        <w:adjustRightInd w:val="0"/>
        <w:jc w:val="both"/>
      </w:pPr>
      <w:r w:rsidRPr="00433268">
        <w:t>3.</w:t>
      </w:r>
    </w:p>
    <w:p w14:paraId="240383FF" w14:textId="0DFE1773" w:rsidR="00293FB7" w:rsidRPr="00433268" w:rsidRDefault="004B4CD6" w:rsidP="005F5F5B">
      <w:pPr>
        <w:autoSpaceDE w:val="0"/>
        <w:autoSpaceDN w:val="0"/>
        <w:adjustRightInd w:val="0"/>
        <w:jc w:val="both"/>
      </w:pPr>
      <w:r>
        <w:t>n</w:t>
      </w:r>
    </w:p>
    <w:p w14:paraId="6E140122" w14:textId="77777777" w:rsidR="00CE690B" w:rsidRPr="00433268" w:rsidRDefault="00CE690B" w:rsidP="005F5F5B">
      <w:pPr>
        <w:autoSpaceDE w:val="0"/>
        <w:autoSpaceDN w:val="0"/>
        <w:adjustRightInd w:val="0"/>
        <w:jc w:val="both"/>
      </w:pPr>
    </w:p>
    <w:p w14:paraId="107C66B9" w14:textId="31D355FD" w:rsidR="00495FD4" w:rsidRPr="00433268" w:rsidRDefault="0077600B" w:rsidP="005F5F5B">
      <w:pPr>
        <w:autoSpaceDE w:val="0"/>
        <w:autoSpaceDN w:val="0"/>
        <w:adjustRightInd w:val="0"/>
        <w:jc w:val="both"/>
      </w:pPr>
      <w:r w:rsidRPr="00433268">
        <w:t>Projekta īstenotājs</w:t>
      </w:r>
      <w:r w:rsidR="00FC4723" w:rsidRPr="00433268">
        <w:t xml:space="preserve"> __________________________</w:t>
      </w:r>
    </w:p>
    <w:p w14:paraId="0F7D73F1" w14:textId="77777777" w:rsidR="002D4CBF" w:rsidRPr="00537606" w:rsidRDefault="002D4CBF" w:rsidP="005F5F5B">
      <w:pPr>
        <w:jc w:val="both"/>
      </w:pPr>
      <w:r w:rsidRPr="00433268">
        <w:tab/>
      </w:r>
      <w:r w:rsidRPr="00433268">
        <w:tab/>
      </w:r>
      <w:r w:rsidRPr="00433268">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F9572" w14:textId="77777777" w:rsidR="00575BB7" w:rsidRDefault="00575BB7">
      <w:r>
        <w:separator/>
      </w:r>
    </w:p>
  </w:endnote>
  <w:endnote w:type="continuationSeparator" w:id="0">
    <w:p w14:paraId="0F0E2222" w14:textId="77777777" w:rsidR="00575BB7" w:rsidRDefault="0057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D61A" w14:textId="77777777" w:rsidR="002345DA" w:rsidRDefault="002345DA">
    <w:pPr>
      <w:pStyle w:val="Kjene"/>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87E8" w14:textId="77777777" w:rsidR="00575BB7" w:rsidRDefault="00575BB7">
      <w:r>
        <w:separator/>
      </w:r>
    </w:p>
  </w:footnote>
  <w:footnote w:type="continuationSeparator" w:id="0">
    <w:p w14:paraId="18FA2370" w14:textId="77777777" w:rsidR="00575BB7" w:rsidRDefault="00575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209850483">
    <w:abstractNumId w:val="17"/>
  </w:num>
  <w:num w:numId="2" w16cid:durableId="1535770827">
    <w:abstractNumId w:val="12"/>
  </w:num>
  <w:num w:numId="3" w16cid:durableId="1437099541">
    <w:abstractNumId w:val="8"/>
  </w:num>
  <w:num w:numId="4" w16cid:durableId="163475086">
    <w:abstractNumId w:val="28"/>
  </w:num>
  <w:num w:numId="5" w16cid:durableId="1740863168">
    <w:abstractNumId w:val="24"/>
  </w:num>
  <w:num w:numId="6" w16cid:durableId="1534225484">
    <w:abstractNumId w:val="32"/>
  </w:num>
  <w:num w:numId="7" w16cid:durableId="1648775268">
    <w:abstractNumId w:val="33"/>
  </w:num>
  <w:num w:numId="8" w16cid:durableId="1622346266">
    <w:abstractNumId w:val="25"/>
  </w:num>
  <w:num w:numId="9" w16cid:durableId="413161038">
    <w:abstractNumId w:val="20"/>
  </w:num>
  <w:num w:numId="10" w16cid:durableId="328752274">
    <w:abstractNumId w:val="3"/>
  </w:num>
  <w:num w:numId="11" w16cid:durableId="1154562173">
    <w:abstractNumId w:val="14"/>
  </w:num>
  <w:num w:numId="12" w16cid:durableId="1597709292">
    <w:abstractNumId w:val="29"/>
  </w:num>
  <w:num w:numId="13" w16cid:durableId="2032876791">
    <w:abstractNumId w:val="7"/>
  </w:num>
  <w:num w:numId="14" w16cid:durableId="568921471">
    <w:abstractNumId w:val="9"/>
  </w:num>
  <w:num w:numId="15" w16cid:durableId="1772360952">
    <w:abstractNumId w:val="18"/>
  </w:num>
  <w:num w:numId="16" w16cid:durableId="1728020215">
    <w:abstractNumId w:val="5"/>
  </w:num>
  <w:num w:numId="17" w16cid:durableId="27293471">
    <w:abstractNumId w:val="21"/>
  </w:num>
  <w:num w:numId="18" w16cid:durableId="861088296">
    <w:abstractNumId w:val="11"/>
  </w:num>
  <w:num w:numId="19" w16cid:durableId="585774393">
    <w:abstractNumId w:val="27"/>
  </w:num>
  <w:num w:numId="20" w16cid:durableId="1936162178">
    <w:abstractNumId w:val="10"/>
  </w:num>
  <w:num w:numId="21" w16cid:durableId="2011718441">
    <w:abstractNumId w:val="31"/>
  </w:num>
  <w:num w:numId="22" w16cid:durableId="1156335240">
    <w:abstractNumId w:val="0"/>
  </w:num>
  <w:num w:numId="23" w16cid:durableId="1561287718">
    <w:abstractNumId w:val="2"/>
  </w:num>
  <w:num w:numId="24" w16cid:durableId="512492924">
    <w:abstractNumId w:val="4"/>
  </w:num>
  <w:num w:numId="25" w16cid:durableId="1636905862">
    <w:abstractNumId w:val="6"/>
  </w:num>
  <w:num w:numId="26" w16cid:durableId="322121218">
    <w:abstractNumId w:val="13"/>
  </w:num>
  <w:num w:numId="27" w16cid:durableId="51735174">
    <w:abstractNumId w:val="30"/>
  </w:num>
  <w:num w:numId="28" w16cid:durableId="956837964">
    <w:abstractNumId w:val="26"/>
  </w:num>
  <w:num w:numId="29" w16cid:durableId="346098771">
    <w:abstractNumId w:val="19"/>
  </w:num>
  <w:num w:numId="30" w16cid:durableId="1745757228">
    <w:abstractNumId w:val="1"/>
  </w:num>
  <w:num w:numId="31" w16cid:durableId="32268324">
    <w:abstractNumId w:val="23"/>
  </w:num>
  <w:num w:numId="32" w16cid:durableId="1410732177">
    <w:abstractNumId w:val="15"/>
  </w:num>
  <w:num w:numId="33" w16cid:durableId="941575087">
    <w:abstractNumId w:val="16"/>
  </w:num>
  <w:num w:numId="34" w16cid:durableId="5133031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419C"/>
    <w:rsid w:val="000265A2"/>
    <w:rsid w:val="0003010D"/>
    <w:rsid w:val="00030E3D"/>
    <w:rsid w:val="000366B7"/>
    <w:rsid w:val="0003747B"/>
    <w:rsid w:val="000433B5"/>
    <w:rsid w:val="0004436D"/>
    <w:rsid w:val="00044BC3"/>
    <w:rsid w:val="00052106"/>
    <w:rsid w:val="0005533F"/>
    <w:rsid w:val="00057236"/>
    <w:rsid w:val="00060057"/>
    <w:rsid w:val="0006108A"/>
    <w:rsid w:val="0006168F"/>
    <w:rsid w:val="00061AF1"/>
    <w:rsid w:val="00063040"/>
    <w:rsid w:val="00067A03"/>
    <w:rsid w:val="00070E9C"/>
    <w:rsid w:val="000720A4"/>
    <w:rsid w:val="00072EB3"/>
    <w:rsid w:val="0007499A"/>
    <w:rsid w:val="00075260"/>
    <w:rsid w:val="00075CAE"/>
    <w:rsid w:val="00085D50"/>
    <w:rsid w:val="0008767A"/>
    <w:rsid w:val="00092E2B"/>
    <w:rsid w:val="00094CBF"/>
    <w:rsid w:val="000955F2"/>
    <w:rsid w:val="000A6E14"/>
    <w:rsid w:val="000B055E"/>
    <w:rsid w:val="000B29F2"/>
    <w:rsid w:val="000B3F3C"/>
    <w:rsid w:val="000C1BA4"/>
    <w:rsid w:val="000C1C65"/>
    <w:rsid w:val="000C2673"/>
    <w:rsid w:val="000D0D0C"/>
    <w:rsid w:val="000D4682"/>
    <w:rsid w:val="000D50D1"/>
    <w:rsid w:val="000D5BE1"/>
    <w:rsid w:val="000E13D6"/>
    <w:rsid w:val="000F60DE"/>
    <w:rsid w:val="000F65BB"/>
    <w:rsid w:val="00100732"/>
    <w:rsid w:val="00101443"/>
    <w:rsid w:val="00102EBF"/>
    <w:rsid w:val="00103375"/>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55B0"/>
    <w:rsid w:val="001D7451"/>
    <w:rsid w:val="001E10C1"/>
    <w:rsid w:val="001E159D"/>
    <w:rsid w:val="001E20EC"/>
    <w:rsid w:val="001E6342"/>
    <w:rsid w:val="001E74BC"/>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4635A"/>
    <w:rsid w:val="00254C84"/>
    <w:rsid w:val="00255CD9"/>
    <w:rsid w:val="0025705C"/>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12B8"/>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025FA"/>
    <w:rsid w:val="00310A2A"/>
    <w:rsid w:val="003124F4"/>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5E4"/>
    <w:rsid w:val="00411C11"/>
    <w:rsid w:val="00413542"/>
    <w:rsid w:val="0041398E"/>
    <w:rsid w:val="00413F07"/>
    <w:rsid w:val="00421292"/>
    <w:rsid w:val="004305A1"/>
    <w:rsid w:val="00432A82"/>
    <w:rsid w:val="00432E17"/>
    <w:rsid w:val="00433268"/>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0586"/>
    <w:rsid w:val="004920CE"/>
    <w:rsid w:val="00492B22"/>
    <w:rsid w:val="00492F03"/>
    <w:rsid w:val="004957D8"/>
    <w:rsid w:val="00495FD4"/>
    <w:rsid w:val="00496D37"/>
    <w:rsid w:val="004A50C1"/>
    <w:rsid w:val="004B0C58"/>
    <w:rsid w:val="004B470C"/>
    <w:rsid w:val="004B4CD6"/>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183F"/>
    <w:rsid w:val="00543E97"/>
    <w:rsid w:val="00544CF8"/>
    <w:rsid w:val="00547063"/>
    <w:rsid w:val="00550184"/>
    <w:rsid w:val="0055065B"/>
    <w:rsid w:val="005520B9"/>
    <w:rsid w:val="005523C3"/>
    <w:rsid w:val="0055514E"/>
    <w:rsid w:val="00557E2D"/>
    <w:rsid w:val="0056139F"/>
    <w:rsid w:val="0057384A"/>
    <w:rsid w:val="0057509D"/>
    <w:rsid w:val="00575BB7"/>
    <w:rsid w:val="00575DC6"/>
    <w:rsid w:val="00577102"/>
    <w:rsid w:val="0058463F"/>
    <w:rsid w:val="00587CEE"/>
    <w:rsid w:val="00590EBA"/>
    <w:rsid w:val="00592788"/>
    <w:rsid w:val="005C2F7F"/>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65816"/>
    <w:rsid w:val="00670034"/>
    <w:rsid w:val="006752B0"/>
    <w:rsid w:val="00676EEB"/>
    <w:rsid w:val="00681A00"/>
    <w:rsid w:val="00684F19"/>
    <w:rsid w:val="00687E8F"/>
    <w:rsid w:val="006923FB"/>
    <w:rsid w:val="00693EFB"/>
    <w:rsid w:val="00695A8C"/>
    <w:rsid w:val="006A277E"/>
    <w:rsid w:val="006A7D69"/>
    <w:rsid w:val="006B05F1"/>
    <w:rsid w:val="006B18B3"/>
    <w:rsid w:val="006B1DD7"/>
    <w:rsid w:val="006B65D3"/>
    <w:rsid w:val="006C11DC"/>
    <w:rsid w:val="006C17F8"/>
    <w:rsid w:val="006C1C0F"/>
    <w:rsid w:val="006C3533"/>
    <w:rsid w:val="006C6469"/>
    <w:rsid w:val="006C7186"/>
    <w:rsid w:val="006D2560"/>
    <w:rsid w:val="006D2643"/>
    <w:rsid w:val="006D37E3"/>
    <w:rsid w:val="006D7BC5"/>
    <w:rsid w:val="006E22CF"/>
    <w:rsid w:val="006E6F76"/>
    <w:rsid w:val="006E775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5CB"/>
    <w:rsid w:val="007F3D02"/>
    <w:rsid w:val="007F5D5C"/>
    <w:rsid w:val="007F65D2"/>
    <w:rsid w:val="00800D66"/>
    <w:rsid w:val="008015C7"/>
    <w:rsid w:val="00803E9B"/>
    <w:rsid w:val="00803EBE"/>
    <w:rsid w:val="0080479D"/>
    <w:rsid w:val="00804CC9"/>
    <w:rsid w:val="0080543E"/>
    <w:rsid w:val="008054B7"/>
    <w:rsid w:val="00810091"/>
    <w:rsid w:val="008276C7"/>
    <w:rsid w:val="008335B4"/>
    <w:rsid w:val="008338E7"/>
    <w:rsid w:val="00833C83"/>
    <w:rsid w:val="00835C47"/>
    <w:rsid w:val="00836659"/>
    <w:rsid w:val="00841C70"/>
    <w:rsid w:val="0084365A"/>
    <w:rsid w:val="008445D7"/>
    <w:rsid w:val="00844821"/>
    <w:rsid w:val="008456B5"/>
    <w:rsid w:val="00846BAE"/>
    <w:rsid w:val="00851441"/>
    <w:rsid w:val="00852C0D"/>
    <w:rsid w:val="008547FE"/>
    <w:rsid w:val="00855260"/>
    <w:rsid w:val="00863BD2"/>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843"/>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6746"/>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17C30"/>
    <w:rsid w:val="00A25722"/>
    <w:rsid w:val="00A26CB4"/>
    <w:rsid w:val="00A26E86"/>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13B53"/>
    <w:rsid w:val="00B20832"/>
    <w:rsid w:val="00B231B4"/>
    <w:rsid w:val="00B2465F"/>
    <w:rsid w:val="00B34291"/>
    <w:rsid w:val="00B34423"/>
    <w:rsid w:val="00B43219"/>
    <w:rsid w:val="00B46C10"/>
    <w:rsid w:val="00B4710E"/>
    <w:rsid w:val="00B47DFA"/>
    <w:rsid w:val="00B5541D"/>
    <w:rsid w:val="00B55D3F"/>
    <w:rsid w:val="00B56215"/>
    <w:rsid w:val="00B56F71"/>
    <w:rsid w:val="00B623E0"/>
    <w:rsid w:val="00B62428"/>
    <w:rsid w:val="00B62ACA"/>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E0B"/>
    <w:rsid w:val="00C16A81"/>
    <w:rsid w:val="00C204AF"/>
    <w:rsid w:val="00C25A61"/>
    <w:rsid w:val="00C2635D"/>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49E5"/>
    <w:rsid w:val="00C854ED"/>
    <w:rsid w:val="00C91C2C"/>
    <w:rsid w:val="00C91F4A"/>
    <w:rsid w:val="00C92975"/>
    <w:rsid w:val="00C929CA"/>
    <w:rsid w:val="00C9428C"/>
    <w:rsid w:val="00C970B5"/>
    <w:rsid w:val="00CA5019"/>
    <w:rsid w:val="00CB0ED6"/>
    <w:rsid w:val="00CB51BF"/>
    <w:rsid w:val="00CB7EFF"/>
    <w:rsid w:val="00CC063B"/>
    <w:rsid w:val="00CC6139"/>
    <w:rsid w:val="00CD48EF"/>
    <w:rsid w:val="00CD4ED7"/>
    <w:rsid w:val="00CD592D"/>
    <w:rsid w:val="00CD6142"/>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97A8F"/>
    <w:rsid w:val="00DA0909"/>
    <w:rsid w:val="00DA18D0"/>
    <w:rsid w:val="00DA191A"/>
    <w:rsid w:val="00DA2A1E"/>
    <w:rsid w:val="00DA5890"/>
    <w:rsid w:val="00DA5C3A"/>
    <w:rsid w:val="00DA6DC2"/>
    <w:rsid w:val="00DB3207"/>
    <w:rsid w:val="00DB5040"/>
    <w:rsid w:val="00DB571F"/>
    <w:rsid w:val="00DB6401"/>
    <w:rsid w:val="00DC3854"/>
    <w:rsid w:val="00DC4AF4"/>
    <w:rsid w:val="00DD1C3C"/>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E1FC1"/>
    <w:rsid w:val="00EE49AE"/>
    <w:rsid w:val="00EE7206"/>
    <w:rsid w:val="00F0093B"/>
    <w:rsid w:val="00F033F3"/>
    <w:rsid w:val="00F06442"/>
    <w:rsid w:val="00F0682E"/>
    <w:rsid w:val="00F17CB2"/>
    <w:rsid w:val="00F27875"/>
    <w:rsid w:val="00F333B2"/>
    <w:rsid w:val="00F34281"/>
    <w:rsid w:val="00F43134"/>
    <w:rsid w:val="00F44AEF"/>
    <w:rsid w:val="00F50235"/>
    <w:rsid w:val="00F531EE"/>
    <w:rsid w:val="00F53596"/>
    <w:rsid w:val="00F61D17"/>
    <w:rsid w:val="00F62EB1"/>
    <w:rsid w:val="00F6791E"/>
    <w:rsid w:val="00F70AE3"/>
    <w:rsid w:val="00F725A8"/>
    <w:rsid w:val="00F75993"/>
    <w:rsid w:val="00F77AF4"/>
    <w:rsid w:val="00F91483"/>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033F3"/>
    <w:rPr>
      <w:sz w:val="24"/>
      <w:szCs w:val="24"/>
    </w:rPr>
  </w:style>
  <w:style w:type="paragraph" w:styleId="Virsraksts1">
    <w:name w:val="heading 1"/>
    <w:basedOn w:val="Parasts"/>
    <w:next w:val="Parasts"/>
    <w:qFormat/>
    <w:rsid w:val="00314E73"/>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314E73"/>
    <w:pPr>
      <w:keepNext/>
      <w:spacing w:before="240" w:after="60"/>
      <w:outlineLvl w:val="1"/>
    </w:pPr>
    <w:rPr>
      <w:rFonts w:ascii="Arial" w:hAnsi="Arial"/>
      <w:b/>
      <w:bCs/>
      <w:i/>
      <w:iCs/>
      <w:sz w:val="28"/>
      <w:szCs w:val="28"/>
    </w:rPr>
  </w:style>
  <w:style w:type="paragraph" w:styleId="Virsraksts3">
    <w:name w:val="heading 3"/>
    <w:basedOn w:val="Parasts"/>
    <w:next w:val="Parasts"/>
    <w:qFormat/>
    <w:rsid w:val="00833C83"/>
    <w:pPr>
      <w:keepNext/>
      <w:spacing w:before="240" w:after="60"/>
      <w:outlineLvl w:val="2"/>
    </w:pPr>
    <w:rPr>
      <w:rFonts w:ascii="Arial" w:hAnsi="Arial" w:cs="Arial"/>
      <w:b/>
      <w:bCs/>
      <w:sz w:val="26"/>
      <w:szCs w:val="26"/>
      <w:lang w:val="en-GB" w:eastAsia="en-US"/>
    </w:rPr>
  </w:style>
  <w:style w:type="paragraph" w:styleId="Virsraksts4">
    <w:name w:val="heading 4"/>
    <w:basedOn w:val="Parasts"/>
    <w:next w:val="Parasts"/>
    <w:qFormat/>
    <w:rsid w:val="00314E73"/>
    <w:pPr>
      <w:keepNext/>
      <w:spacing w:before="240" w:after="60"/>
      <w:outlineLvl w:val="3"/>
    </w:pPr>
    <w:rPr>
      <w:b/>
      <w:bCs/>
      <w:sz w:val="28"/>
      <w:szCs w:val="28"/>
    </w:rPr>
  </w:style>
  <w:style w:type="paragraph" w:styleId="Virsraksts6">
    <w:name w:val="heading 6"/>
    <w:basedOn w:val="Parasts"/>
    <w:qFormat/>
    <w:rsid w:val="00880857"/>
    <w:pPr>
      <w:spacing w:before="240" w:after="60"/>
      <w:outlineLvl w:val="5"/>
    </w:pPr>
    <w:rPr>
      <w:b/>
      <w:bCs/>
      <w:sz w:val="22"/>
      <w:szCs w:val="22"/>
    </w:rPr>
  </w:style>
  <w:style w:type="paragraph" w:styleId="Virsraksts7">
    <w:name w:val="heading 7"/>
    <w:basedOn w:val="Parasts"/>
    <w:qFormat/>
    <w:rsid w:val="00880857"/>
    <w:pPr>
      <w:spacing w:before="240" w:after="60"/>
      <w:outlineLvl w:val="6"/>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ksts">
    <w:name w:val="Teksts"/>
    <w:basedOn w:val="Parasts"/>
    <w:rsid w:val="00833C83"/>
    <w:pPr>
      <w:autoSpaceDE w:val="0"/>
      <w:autoSpaceDN w:val="0"/>
      <w:adjustRightInd w:val="0"/>
      <w:ind w:firstLine="340"/>
      <w:jc w:val="both"/>
    </w:pPr>
    <w:rPr>
      <w:rFonts w:ascii="RimHelvetica" w:hAnsi="RimHelvetica"/>
      <w:sz w:val="18"/>
      <w:szCs w:val="18"/>
      <w:lang w:val="en-US" w:eastAsia="en-US"/>
    </w:rPr>
  </w:style>
  <w:style w:type="paragraph" w:styleId="Pamatteksts">
    <w:name w:val="Body Text"/>
    <w:basedOn w:val="Parasts"/>
    <w:rsid w:val="00833C83"/>
    <w:pPr>
      <w:spacing w:after="120"/>
    </w:pPr>
    <w:rPr>
      <w:szCs w:val="20"/>
      <w:lang w:eastAsia="en-US"/>
    </w:rPr>
  </w:style>
  <w:style w:type="paragraph" w:styleId="Pamattekstsaratkpi">
    <w:name w:val="Body Text Indent"/>
    <w:basedOn w:val="Parasts"/>
    <w:rsid w:val="00833C83"/>
    <w:pPr>
      <w:ind w:left="720"/>
    </w:pPr>
    <w:rPr>
      <w:szCs w:val="20"/>
      <w:lang w:eastAsia="en-US"/>
    </w:rPr>
  </w:style>
  <w:style w:type="paragraph" w:styleId="Pamattekstaatkpe2">
    <w:name w:val="Body Text Indent 2"/>
    <w:basedOn w:val="Parasts"/>
    <w:rsid w:val="00833C83"/>
    <w:pPr>
      <w:spacing w:after="120" w:line="480" w:lineRule="auto"/>
      <w:ind w:left="283"/>
    </w:pPr>
  </w:style>
  <w:style w:type="paragraph" w:styleId="Balonteksts">
    <w:name w:val="Balloon Text"/>
    <w:basedOn w:val="Parasts"/>
    <w:semiHidden/>
    <w:rsid w:val="00833C83"/>
    <w:rPr>
      <w:rFonts w:ascii="Tahoma" w:hAnsi="Tahoma" w:cs="Tahoma"/>
      <w:sz w:val="16"/>
      <w:szCs w:val="16"/>
    </w:rPr>
  </w:style>
  <w:style w:type="paragraph" w:styleId="Galvene">
    <w:name w:val="header"/>
    <w:basedOn w:val="Parasts"/>
    <w:link w:val="GalveneRakstz"/>
    <w:rsid w:val="00833C83"/>
    <w:pPr>
      <w:tabs>
        <w:tab w:val="center" w:pos="4153"/>
        <w:tab w:val="right" w:pos="8306"/>
      </w:tabs>
    </w:pPr>
    <w:rPr>
      <w:szCs w:val="20"/>
      <w:lang w:val="x-none" w:eastAsia="x-none"/>
    </w:rPr>
  </w:style>
  <w:style w:type="paragraph" w:styleId="Kjene">
    <w:name w:val="footer"/>
    <w:basedOn w:val="Parasts"/>
    <w:link w:val="KjeneRakstz"/>
    <w:rsid w:val="00833C83"/>
    <w:pPr>
      <w:tabs>
        <w:tab w:val="center" w:pos="4153"/>
        <w:tab w:val="right" w:pos="8306"/>
      </w:tabs>
    </w:pPr>
    <w:rPr>
      <w:szCs w:val="20"/>
      <w:lang w:val="x-none" w:eastAsia="x-none"/>
    </w:rPr>
  </w:style>
  <w:style w:type="character" w:styleId="Lappusesnumurs">
    <w:name w:val="page number"/>
    <w:rsid w:val="00833C83"/>
    <w:rPr>
      <w:rFonts w:cs="Times New Roman"/>
    </w:rPr>
  </w:style>
  <w:style w:type="paragraph" w:customStyle="1" w:styleId="Zemsvitr-text">
    <w:name w:val="Zemsvitr-text"/>
    <w:basedOn w:val="Vresteksts"/>
    <w:rsid w:val="00833C83"/>
    <w:pPr>
      <w:spacing w:before="60" w:line="216" w:lineRule="auto"/>
      <w:jc w:val="both"/>
    </w:pPr>
    <w:rPr>
      <w:rFonts w:ascii="Arial Narrow" w:hAnsi="Arial Narrow"/>
      <w:lang w:val="en-GB" w:eastAsia="en-US"/>
    </w:rPr>
  </w:style>
  <w:style w:type="paragraph" w:styleId="Vresteksts">
    <w:name w:val="footnote text"/>
    <w:basedOn w:val="Parasts"/>
    <w:semiHidden/>
    <w:rsid w:val="00833C83"/>
    <w:rPr>
      <w:sz w:val="20"/>
      <w:szCs w:val="20"/>
    </w:rPr>
  </w:style>
  <w:style w:type="paragraph" w:styleId="Nosaukums">
    <w:name w:val="Title"/>
    <w:basedOn w:val="Parasts"/>
    <w:link w:val="NosaukumsRakstz"/>
    <w:qFormat/>
    <w:rsid w:val="00314E73"/>
    <w:pPr>
      <w:jc w:val="center"/>
    </w:pPr>
    <w:rPr>
      <w:rFonts w:ascii="Arial" w:hAnsi="Arial"/>
      <w:b/>
      <w:sz w:val="28"/>
      <w:szCs w:val="20"/>
      <w:lang w:eastAsia="x-none"/>
    </w:rPr>
  </w:style>
  <w:style w:type="paragraph" w:customStyle="1" w:styleId="naisf">
    <w:name w:val="naisf"/>
    <w:basedOn w:val="Parasts"/>
    <w:rsid w:val="00345E0C"/>
    <w:pPr>
      <w:spacing w:before="100" w:beforeAutospacing="1" w:after="100" w:afterAutospacing="1"/>
      <w:jc w:val="both"/>
    </w:pPr>
    <w:rPr>
      <w:lang w:val="en-GB" w:eastAsia="en-US"/>
    </w:rPr>
  </w:style>
  <w:style w:type="paragraph" w:styleId="Paraststmeklis">
    <w:name w:val="Normal (Web)"/>
    <w:basedOn w:val="Parasts"/>
    <w:rsid w:val="00345E0C"/>
    <w:pPr>
      <w:spacing w:before="100" w:beforeAutospacing="1" w:after="100" w:afterAutospacing="1"/>
    </w:pPr>
    <w:rPr>
      <w:rFonts w:ascii="Arial Unicode MS" w:eastAsia="Arial Unicode MS" w:hAnsi="Arial Unicode MS" w:cs="Arial Unicode MS"/>
      <w:lang w:val="en-GB" w:eastAsia="en-US"/>
    </w:rPr>
  </w:style>
  <w:style w:type="table" w:styleId="Reatabula">
    <w:name w:val="Table Grid"/>
    <w:basedOn w:val="Parastatabula"/>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rsid w:val="00345E0C"/>
    <w:pPr>
      <w:spacing w:after="120" w:line="480" w:lineRule="auto"/>
    </w:pPr>
    <w:rPr>
      <w:lang w:eastAsia="en-US"/>
    </w:rPr>
  </w:style>
  <w:style w:type="paragraph" w:customStyle="1" w:styleId="naisc">
    <w:name w:val="naisc"/>
    <w:basedOn w:val="Parasts"/>
    <w:rsid w:val="00345E0C"/>
    <w:pPr>
      <w:spacing w:before="100" w:beforeAutospacing="1" w:after="100" w:afterAutospacing="1"/>
      <w:jc w:val="center"/>
    </w:pPr>
    <w:rPr>
      <w:lang w:val="en-GB" w:eastAsia="en-US"/>
    </w:rPr>
  </w:style>
  <w:style w:type="paragraph" w:customStyle="1" w:styleId="naiskr">
    <w:name w:val="naiskr"/>
    <w:basedOn w:val="Parasts"/>
    <w:rsid w:val="00345E0C"/>
    <w:pPr>
      <w:spacing w:before="100" w:beforeAutospacing="1" w:after="100" w:afterAutospacing="1"/>
    </w:pPr>
    <w:rPr>
      <w:lang w:val="en-GB" w:eastAsia="en-US"/>
    </w:rPr>
  </w:style>
  <w:style w:type="character" w:styleId="Vresatsauce">
    <w:name w:val="footnote reference"/>
    <w:semiHidden/>
    <w:rsid w:val="00880857"/>
    <w:rPr>
      <w:vertAlign w:val="superscript"/>
    </w:rPr>
  </w:style>
  <w:style w:type="paragraph" w:styleId="Saturs1">
    <w:name w:val="toc 1"/>
    <w:basedOn w:val="Parasts"/>
    <w:next w:val="Parasts"/>
    <w:autoRedefine/>
    <w:semiHidden/>
    <w:rsid w:val="00BA1946"/>
    <w:pPr>
      <w:tabs>
        <w:tab w:val="left" w:pos="1701"/>
      </w:tabs>
    </w:pPr>
    <w:rPr>
      <w:lang w:val="en-GB" w:eastAsia="en-US"/>
    </w:rPr>
  </w:style>
  <w:style w:type="paragraph" w:styleId="Pamatteksts3">
    <w:name w:val="Body Text 3"/>
    <w:basedOn w:val="Parasts"/>
    <w:rsid w:val="00BA1946"/>
    <w:pPr>
      <w:spacing w:after="120"/>
    </w:pPr>
    <w:rPr>
      <w:sz w:val="16"/>
      <w:szCs w:val="16"/>
      <w:lang w:eastAsia="en-US"/>
    </w:rPr>
  </w:style>
  <w:style w:type="character" w:styleId="Komentraatsauce">
    <w:name w:val="annotation reference"/>
    <w:rsid w:val="00550184"/>
    <w:rPr>
      <w:sz w:val="16"/>
    </w:rPr>
  </w:style>
  <w:style w:type="paragraph" w:styleId="Komentrateksts">
    <w:name w:val="annotation text"/>
    <w:basedOn w:val="Parasts"/>
    <w:link w:val="KomentratekstsRakstz"/>
    <w:rsid w:val="00550184"/>
    <w:rPr>
      <w:sz w:val="20"/>
      <w:szCs w:val="20"/>
      <w:lang w:val="x-none" w:eastAsia="x-none"/>
    </w:rPr>
  </w:style>
  <w:style w:type="character" w:customStyle="1" w:styleId="KomentratekstsRakstz">
    <w:name w:val="Komentāra teksts Rakstz."/>
    <w:link w:val="Komentrateksts"/>
    <w:locked/>
    <w:rsid w:val="00550184"/>
    <w:rPr>
      <w:rFonts w:cs="Times New Roman"/>
    </w:rPr>
  </w:style>
  <w:style w:type="paragraph" w:styleId="Komentratma">
    <w:name w:val="annotation subject"/>
    <w:basedOn w:val="Komentrateksts"/>
    <w:next w:val="Komentrateksts"/>
    <w:link w:val="KomentratmaRakstz"/>
    <w:rsid w:val="00550184"/>
    <w:rPr>
      <w:b/>
    </w:rPr>
  </w:style>
  <w:style w:type="character" w:customStyle="1" w:styleId="KomentratmaRakstz">
    <w:name w:val="Komentāra tēma Rakstz."/>
    <w:link w:val="Komentratma"/>
    <w:locked/>
    <w:rsid w:val="00550184"/>
    <w:rPr>
      <w:b/>
    </w:rPr>
  </w:style>
  <w:style w:type="character" w:customStyle="1" w:styleId="KjeneRakstz">
    <w:name w:val="Kājene Rakstz."/>
    <w:link w:val="Kjene"/>
    <w:locked/>
    <w:rsid w:val="001E6342"/>
    <w:rPr>
      <w:sz w:val="24"/>
    </w:rPr>
  </w:style>
  <w:style w:type="paragraph" w:customStyle="1" w:styleId="LightGrid-Accent31">
    <w:name w:val="Light Grid - Accent 31"/>
    <w:basedOn w:val="Parasts"/>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GalveneRakstz">
    <w:name w:val="Galvene Rakstz."/>
    <w:link w:val="Galvene"/>
    <w:locked/>
    <w:rsid w:val="00101443"/>
    <w:rPr>
      <w:sz w:val="24"/>
    </w:rPr>
  </w:style>
  <w:style w:type="character" w:customStyle="1" w:styleId="NosaukumsRakstz">
    <w:name w:val="Nosaukums Rakstz."/>
    <w:link w:val="Nosaukums"/>
    <w:rsid w:val="00592788"/>
    <w:rPr>
      <w:rFonts w:ascii="Arial" w:hAnsi="Arial"/>
      <w:b/>
      <w:sz w:val="28"/>
      <w:lang w:val="lv-LV"/>
    </w:rPr>
  </w:style>
  <w:style w:type="paragraph" w:customStyle="1" w:styleId="ColorfulList-Accent11">
    <w:name w:val="Colorful List - Accent 11"/>
    <w:aliases w:val="H&amp;P List Paragraph,2"/>
    <w:basedOn w:val="Parasts"/>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Virsraksts2Rakstz">
    <w:name w:val="Virsraksts 2 Rakstz."/>
    <w:link w:val="Virsraksts2"/>
    <w:rsid w:val="00C854ED"/>
    <w:rPr>
      <w:rFonts w:ascii="Arial" w:hAnsi="Arial" w:cs="Arial"/>
      <w:b/>
      <w:bCs/>
      <w:i/>
      <w:iCs/>
      <w:sz w:val="28"/>
      <w:szCs w:val="28"/>
      <w:lang w:val="lv-LV" w:eastAsia="lv-LV"/>
    </w:rPr>
  </w:style>
  <w:style w:type="paragraph" w:styleId="Sarakstarindkopa">
    <w:name w:val="List Paragraph"/>
    <w:aliases w:val="Strip,Colorful List - Accent 12,List Paragraph1,List1,Akapit z listą BS,Saraksta rindkopa1,Normal bullet 2,Bullet list"/>
    <w:basedOn w:val="Parasts"/>
    <w:uiPriority w:val="34"/>
    <w:qFormat/>
    <w:rsid w:val="00D11F5F"/>
    <w:pPr>
      <w:ind w:left="720"/>
      <w:contextualSpacing/>
    </w:pPr>
  </w:style>
  <w:style w:type="paragraph" w:styleId="Prskatjums">
    <w:name w:val="Revision"/>
    <w:hidden/>
    <w:uiPriority w:val="99"/>
    <w:semiHidden/>
    <w:rsid w:val="0003747B"/>
    <w:rPr>
      <w:sz w:val="24"/>
      <w:szCs w:val="24"/>
    </w:rPr>
  </w:style>
  <w:style w:type="character" w:styleId="Izclums">
    <w:name w:val="Emphasis"/>
    <w:basedOn w:val="Noklusjumarindkopasfonts"/>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2.xml><?xml version="1.0" encoding="utf-8"?>
<ds:datastoreItem xmlns:ds="http://schemas.openxmlformats.org/officeDocument/2006/customXml" ds:itemID="{8C8DAD89-FE81-4677-8CF0-7E1CCA366146}">
  <ds:schemaRefs>
    <ds:schemaRef ds:uri="http://schemas.openxmlformats.org/officeDocument/2006/bibliography"/>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 ds:uri="http://purl.org/dc/dcmitype/"/>
    <ds:schemaRef ds:uri="http://purl.org/dc/terms/"/>
    <ds:schemaRef ds:uri="df49a756-3c4b-43ae-9123-7673bb107b25"/>
    <ds:schemaRef ds:uri="http://www.w3.org/XML/1998/namespace"/>
    <ds:schemaRef ds:uri="http://schemas.microsoft.com/office/2006/documentManagement/typ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LUNAS</Template>
  <TotalTime>13</TotalTime>
  <Pages>6</Pages>
  <Words>1885</Words>
  <Characters>14587</Characters>
  <Application>Microsoft Office Word</Application>
  <DocSecurity>0</DocSecurity>
  <Lines>121</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UNIVERSITĀTE</vt:lpstr>
      <vt:lpstr>LATVIJAS UNIVERSITĀTE</vt:lpstr>
    </vt:vector>
  </TitlesOfParts>
  <Company>Latvijas Universitāte</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sanda.roze@lzp.gov.lv</dc:creator>
  <cp:keywords/>
  <cp:lastModifiedBy>Sanda Roze</cp:lastModifiedBy>
  <cp:revision>16</cp:revision>
  <cp:lastPrinted>2018-09-05T12:46:00Z</cp:lastPrinted>
  <dcterms:created xsi:type="dcterms:W3CDTF">2026-01-09T08:25:00Z</dcterms:created>
  <dcterms:modified xsi:type="dcterms:W3CDTF">2026-02-02T12:33:00Z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