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0E4AE43" w:rsidR="00254586" w:rsidRPr="00F55647" w:rsidRDefault="003D166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State Research Programme </w:t>
      </w:r>
    </w:p>
    <w:p w14:paraId="42C62527" w14:textId="77777777" w:rsidR="00AD6DA4" w:rsidRDefault="00B3471A" w:rsidP="003B49A8">
      <w:pPr>
        <w:spacing w:after="0" w:line="240" w:lineRule="auto"/>
        <w:jc w:val="right"/>
        <w:rPr>
          <w:rFonts w:ascii="Times New Roman" w:eastAsia="Times New Roman" w:hAnsi="Times New Roman" w:cs="Times New Roman"/>
          <w:color w:val="000000"/>
          <w:sz w:val="24"/>
          <w:szCs w:val="24"/>
        </w:rPr>
      </w:pPr>
      <w:r>
        <w:rPr>
          <w:rFonts w:ascii="Times New Roman" w:hAnsi="Times New Roman"/>
          <w:color w:val="000000"/>
          <w:sz w:val="24"/>
        </w:rPr>
        <w:t>"Agricultural and forest resources research</w:t>
      </w:r>
    </w:p>
    <w:p w14:paraId="24AE5DCC" w14:textId="636F6016" w:rsidR="00254586" w:rsidRPr="00AD6DA4" w:rsidRDefault="00AD6DA4" w:rsidP="003B49A8">
      <w:pPr>
        <w:spacing w:after="0" w:line="240" w:lineRule="auto"/>
        <w:jc w:val="right"/>
        <w:rPr>
          <w:rFonts w:ascii="Times New Roman" w:eastAsia="Times New Roman" w:hAnsi="Times New Roman" w:cs="Times New Roman"/>
          <w:color w:val="000000"/>
          <w:sz w:val="24"/>
          <w:szCs w:val="24"/>
        </w:rPr>
      </w:pPr>
      <w:r>
        <w:rPr>
          <w:rFonts w:ascii="Times New Roman" w:hAnsi="Times New Roman"/>
          <w:color w:val="000000"/>
          <w:sz w:val="24"/>
        </w:rPr>
        <w:t>for the development of a secure and resilient Latvia" 2026-2028</w:t>
      </w:r>
    </w:p>
    <w:p w14:paraId="5051201E" w14:textId="0CEE4681" w:rsidR="00254586" w:rsidRPr="003B49A8" w:rsidRDefault="0025458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Implementation and Monitoring Commission</w:t>
      </w:r>
    </w:p>
    <w:p w14:paraId="534A03E7" w14:textId="5AE1527B" w:rsidR="00254586" w:rsidRPr="005632EE" w:rsidRDefault="0025458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Order No. 28 of the Minister for Agriculture on 9 February 2026)</w:t>
      </w:r>
    </w:p>
    <w:p w14:paraId="59848910" w14:textId="29884D45" w:rsidR="00254586" w:rsidRPr="003B49A8" w:rsidRDefault="00C54B7C"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en-GB"/>
            <w:storeMappedDataAs w:val="dateTime"/>
            <w:calendar w:val="gregorian"/>
          </w:date>
        </w:sdtPr>
        <w:sdtEndPr/>
        <w:sdtContent>
          <w:r w:rsidR="001534DE" w:rsidRPr="00362C76">
            <w:rPr>
              <w:rFonts w:ascii="Times New Roman" w:eastAsia="Times New Roman" w:hAnsi="Times New Roman" w:cs="Times New Roman"/>
              <w:color w:val="000000"/>
              <w:sz w:val="24"/>
              <w:szCs w:val="24"/>
            </w:rPr>
            <w:t>202</w:t>
          </w:r>
          <w:r w:rsidR="00AD6DA4" w:rsidRPr="00362C76">
            <w:rPr>
              <w:rFonts w:ascii="Times New Roman" w:eastAsia="Times New Roman" w:hAnsi="Times New Roman" w:cs="Times New Roman"/>
              <w:color w:val="000000"/>
              <w:sz w:val="24"/>
              <w:szCs w:val="24"/>
            </w:rPr>
            <w:t>6</w:t>
          </w:r>
          <w:r w:rsidR="00A04431"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r w:rsidR="005632EE" w:rsidRPr="00362C76">
            <w:rPr>
              <w:rFonts w:ascii="Times New Roman" w:eastAsia="Times New Roman" w:hAnsi="Times New Roman" w:cs="Times New Roman"/>
              <w:color w:val="000000"/>
              <w:sz w:val="24"/>
              <w:szCs w:val="24"/>
            </w:rPr>
            <w:t xml:space="preserve">gada </w:t>
          </w:r>
          <w:r w:rsidR="00362C76" w:rsidRPr="00362C76">
            <w:rPr>
              <w:rFonts w:ascii="Times New Roman" w:eastAsia="Times New Roman" w:hAnsi="Times New Roman" w:cs="Times New Roman"/>
              <w:color w:val="000000"/>
              <w:sz w:val="24"/>
              <w:szCs w:val="24"/>
            </w:rPr>
            <w:t>17</w:t>
          </w:r>
          <w:r w:rsidR="005632EE"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proofErr w:type="spellStart"/>
          <w:r w:rsidR="00CE1F1C" w:rsidRPr="00362C76">
            <w:rPr>
              <w:rFonts w:ascii="Times New Roman" w:eastAsia="Times New Roman" w:hAnsi="Times New Roman" w:cs="Times New Roman"/>
              <w:color w:val="000000"/>
              <w:sz w:val="24"/>
              <w:szCs w:val="24"/>
            </w:rPr>
            <w:t>feb</w:t>
          </w:r>
          <w:r w:rsidR="00A21794" w:rsidRPr="00362C76">
            <w:rPr>
              <w:rFonts w:ascii="Times New Roman" w:eastAsia="Times New Roman" w:hAnsi="Times New Roman" w:cs="Times New Roman"/>
              <w:color w:val="000000"/>
              <w:sz w:val="24"/>
              <w:szCs w:val="24"/>
            </w:rPr>
            <w:t>r</w:t>
          </w:r>
          <w:r w:rsidR="00CE1F1C" w:rsidRPr="00362C76">
            <w:rPr>
              <w:rFonts w:ascii="Times New Roman" w:eastAsia="Times New Roman" w:hAnsi="Times New Roman" w:cs="Times New Roman"/>
              <w:color w:val="000000"/>
              <w:sz w:val="24"/>
              <w:szCs w:val="24"/>
            </w:rPr>
            <w:t>uā</w:t>
          </w:r>
          <w:r w:rsidR="005632EE" w:rsidRPr="00362C76">
            <w:rPr>
              <w:rFonts w:ascii="Times New Roman" w:eastAsia="Times New Roman" w:hAnsi="Times New Roman" w:cs="Times New Roman"/>
              <w:color w:val="000000"/>
              <w:sz w:val="24"/>
              <w:szCs w:val="24"/>
            </w:rPr>
            <w:t>ra</w:t>
          </w:r>
          <w:proofErr w:type="spellEnd"/>
        </w:sdtContent>
      </w:sdt>
      <w:r w:rsidR="001D3CF3">
        <w:rPr>
          <w:rFonts w:ascii="Times New Roman" w:hAnsi="Times New Roman"/>
          <w:color w:val="000000"/>
          <w:sz w:val="24"/>
        </w:rPr>
        <w:t xml:space="preserve"> Decision No.</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1D3CF3">
            <w:t> </w:t>
          </w:r>
          <w:r w:rsidR="001D3CF3">
            <w:rPr>
              <w:rFonts w:ascii="Times New Roman" w:hAnsi="Times New Roman"/>
              <w:color w:val="000000"/>
              <w:sz w:val="24"/>
            </w:rPr>
            <w:t>1</w:t>
          </w:r>
        </w:sdtContent>
      </w:sdt>
    </w:p>
    <w:p w14:paraId="4C8B03FA" w14:textId="77777777" w:rsidR="00254586" w:rsidRPr="00873793" w:rsidRDefault="00254586" w:rsidP="003B49A8">
      <w:pPr>
        <w:spacing w:after="0" w:line="240" w:lineRule="auto"/>
        <w:ind w:left="420"/>
        <w:jc w:val="right"/>
        <w:rPr>
          <w:rFonts w:ascii="Times New Roman" w:eastAsia="Times New Roman" w:hAnsi="Times New Roman" w:cs="Times New Roman"/>
          <w:sz w:val="24"/>
          <w:szCs w:val="24"/>
        </w:rPr>
      </w:pPr>
      <w:r>
        <w:rPr>
          <w:rFonts w:ascii="Times New Roman" w:hAnsi="Times New Roman"/>
          <w:b/>
          <w:color w:val="000000"/>
          <w:sz w:val="24"/>
        </w:rPr>
        <w:t xml:space="preserve"> </w:t>
      </w:r>
    </w:p>
    <w:p w14:paraId="4E2549A5" w14:textId="77777777" w:rsidR="00ED36D7" w:rsidRDefault="00254586" w:rsidP="009145C0">
      <w:pPr>
        <w:spacing w:after="0" w:line="240" w:lineRule="auto"/>
        <w:ind w:left="420"/>
        <w:jc w:val="center"/>
        <w:rPr>
          <w:rFonts w:ascii="Times New Roman" w:eastAsia="Times New Roman" w:hAnsi="Times New Roman" w:cs="Times New Roman"/>
          <w:b/>
          <w:bCs/>
          <w:color w:val="000000"/>
          <w:sz w:val="24"/>
          <w:szCs w:val="24"/>
        </w:rPr>
      </w:pPr>
      <w:r>
        <w:rPr>
          <w:rFonts w:ascii="Times New Roman" w:hAnsi="Times New Roman"/>
          <w:b/>
          <w:sz w:val="24"/>
        </w:rPr>
        <w:t>State Research Programme "Agricultural and forest resources research for a secure and resilient Latvia" for 2026-2028</w:t>
      </w:r>
    </w:p>
    <w:p w14:paraId="6C89C5FA" w14:textId="345F7C03"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Regulations for the Open Call for Project Proposals</w:t>
      </w:r>
    </w:p>
    <w:p w14:paraId="616AB9CA" w14:textId="663F9397" w:rsidR="00254586" w:rsidRPr="00FC009C" w:rsidRDefault="00254586" w:rsidP="00FB64E5">
      <w:pPr>
        <w:spacing w:before="240" w:after="240" w:line="240" w:lineRule="auto"/>
        <w:jc w:val="center"/>
        <w:outlineLvl w:val="0"/>
        <w:rPr>
          <w:rFonts w:ascii="Times New Roman" w:hAnsi="Times New Roman" w:cs="Times New Roman"/>
          <w:b/>
          <w:bCs/>
          <w:sz w:val="24"/>
          <w:szCs w:val="24"/>
        </w:rPr>
      </w:pPr>
      <w:r>
        <w:rPr>
          <w:rFonts w:ascii="Times New Roman" w:hAnsi="Times New Roman"/>
          <w:b/>
          <w:color w:val="000000"/>
          <w:sz w:val="24"/>
        </w:rPr>
        <w:t xml:space="preserve"> I. General Provisions</w:t>
      </w:r>
    </w:p>
    <w:p w14:paraId="327FB4ED" w14:textId="7377B527" w:rsidR="00254586" w:rsidRPr="00FC009C" w:rsidRDefault="00254586" w:rsidP="000E14DF">
      <w:pPr>
        <w:spacing w:after="0" w:line="240" w:lineRule="auto"/>
        <w:ind w:firstLine="720"/>
        <w:jc w:val="both"/>
        <w:rPr>
          <w:rFonts w:ascii="Times New Roman" w:hAnsi="Times New Roman" w:cs="Times New Roman"/>
          <w:sz w:val="24"/>
          <w:szCs w:val="24"/>
        </w:rPr>
      </w:pPr>
      <w:r>
        <w:rPr>
          <w:rFonts w:ascii="Times New Roman" w:hAnsi="Times New Roman"/>
          <w:sz w:val="24"/>
        </w:rPr>
        <w:t>1 Regulations of the open call for project applications (hereinafter – the Open Call) of the State Research Programme “</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t>Agricultural and forest resources research for a secure and resilient Latvia</w:t>
          </w:r>
        </w:sdtContent>
      </w:sdt>
      <w:bookmarkEnd w:id="0"/>
      <w:r>
        <w:rPr>
          <w:rFonts w:ascii="Times New Roman" w:hAnsi="Times New Roman"/>
          <w:sz w:val="24"/>
        </w:rPr>
        <w:t xml:space="preserve">” </w:t>
      </w:r>
      <w:bookmarkStart w:id="1" w:name="_Hlk207890381"/>
      <w:r>
        <w:rPr>
          <w:rFonts w:ascii="Times New Roman" w:hAnsi="Times New Roman"/>
          <w:sz w:val="24"/>
        </w:rPr>
        <w:t xml:space="preserve">for 2026-2028 </w:t>
      </w:r>
      <w:bookmarkEnd w:id="1"/>
      <w:r>
        <w:rPr>
          <w:rFonts w:ascii="Times New Roman" w:hAnsi="Times New Roman"/>
          <w:sz w:val="24"/>
        </w:rPr>
        <w:t xml:space="preserve">(hereinafter –the Programme) set out procedures whereby the Scientific Council of Latvia (hereinafter – the Council) organises and implements the open call for project applications, based on Cabinet Regulation of 4 September 2018 No. 560 “Procedures for Implementation of State Research Programmes” (hereinafter – the Cabinet Regulation) and in compliance with provisions of the Cabinet Order of 2 December </w:t>
      </w:r>
      <w:sdt>
        <w:sdtPr>
          <w:rPr>
            <w:rFonts w:ascii="Times New Roman" w:hAnsi="Times New Roman" w:cs="Times New Roman"/>
            <w:sz w:val="24"/>
            <w:szCs w:val="24"/>
          </w:rPr>
          <w:id w:val="1027596999"/>
          <w:placeholder>
            <w:docPart w:val="A37B085FD3B742F6BBACCA903A14EEB9"/>
          </w:placeholder>
        </w:sdtPr>
        <w:sdtEndPr/>
        <w:sdtContent/>
      </w:sdt>
      <w:sdt>
        <w:sdtPr>
          <w:rPr>
            <w:rFonts w:ascii="Times New Roman" w:hAnsi="Times New Roman" w:cs="Times New Roman"/>
            <w:sz w:val="24"/>
            <w:szCs w:val="24"/>
          </w:rPr>
          <w:id w:val="249169463"/>
          <w:placeholder>
            <w:docPart w:val="A37B085FD3B742F6BBACCA903A14EEB9"/>
          </w:placeholder>
        </w:sdtPr>
        <w:sdtEndPr/>
        <w:sdtContent>
          <w:r>
            <w:t>2025</w:t>
          </w:r>
        </w:sdtContent>
      </w:sdt>
      <w:r>
        <w:rPr>
          <w:rFonts w:ascii="Times New Roman" w:hAnsi="Times New Roman"/>
          <w:sz w:val="24"/>
        </w:rPr>
        <w:t xml:space="preserve"> No. </w:t>
      </w:r>
      <w:sdt>
        <w:sdtPr>
          <w:rPr>
            <w:rFonts w:ascii="Times New Roman" w:hAnsi="Times New Roman" w:cs="Times New Roman"/>
            <w:sz w:val="24"/>
            <w:szCs w:val="24"/>
          </w:rPr>
          <w:id w:val="-1858887592"/>
          <w:placeholder>
            <w:docPart w:val="A37B085FD3B742F6BBACCA903A14EEB9"/>
          </w:placeholder>
        </w:sdtPr>
        <w:sdtEndPr/>
        <w:sdtContent>
          <w:r>
            <w:rPr>
              <w:rFonts w:ascii="Times New Roman" w:hAnsi="Times New Roman"/>
              <w:sz w:val="24"/>
            </w:rPr>
            <w:t>789</w:t>
          </w:r>
        </w:sdtContent>
      </w:sdt>
      <w:bookmarkStart w:id="2" w:name="_Hlk218770279"/>
      <w:r>
        <w:t xml:space="preserve"> “</w:t>
      </w:r>
      <w:bookmarkEnd w:id="2"/>
      <w:r>
        <w:rPr>
          <w:rFonts w:ascii="Times New Roman" w:hAnsi="Times New Roman"/>
          <w:sz w:val="24"/>
        </w:rPr>
        <w:t xml:space="preserve">Regarding the State Research Programme </w:t>
      </w:r>
      <w:sdt>
        <w:sdtPr>
          <w:rPr>
            <w:rFonts w:ascii="Times New Roman" w:hAnsi="Times New Roman" w:cs="Times New Roman"/>
            <w:sz w:val="24"/>
            <w:szCs w:val="24"/>
          </w:rPr>
          <w:id w:val="1064757516"/>
          <w:placeholder>
            <w:docPart w:val="A37B085FD3B742F6BBACCA903A14EEB9"/>
          </w:placeholder>
        </w:sdtPr>
        <w:sdtEndPr/>
        <w:sdtContent>
          <w:r>
            <w:t>“</w:t>
          </w:r>
        </w:sdtContent>
      </w:sdt>
      <w:r>
        <w:t>Agricultural and forest resources research for a secure and resilient Latvia” for 2026-2028 (hereinafter – the Cabinet Order).</w:t>
      </w:r>
    </w:p>
    <w:p w14:paraId="631DACD7" w14:textId="77777777" w:rsidR="00254586"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 Regulations have been drawn up </w:t>
      </w:r>
      <w:proofErr w:type="gramStart"/>
      <w:r>
        <w:rPr>
          <w:rFonts w:ascii="Times New Roman" w:hAnsi="Times New Roman"/>
          <w:sz w:val="24"/>
        </w:rPr>
        <w:t>on the basis of</w:t>
      </w:r>
      <w:proofErr w:type="gramEnd"/>
      <w:r>
        <w:rPr>
          <w:rFonts w:ascii="Times New Roman" w:hAnsi="Times New Roman"/>
          <w:sz w:val="24"/>
        </w:rPr>
        <w:t xml:space="preserve"> Paragraph 16 of the Cabinet Regulation.</w:t>
      </w:r>
    </w:p>
    <w:p w14:paraId="696F7670" w14:textId="7BC9DE76" w:rsidR="009B6FB1" w:rsidRPr="001534DE" w:rsidRDefault="00254586" w:rsidP="00924414">
      <w:pPr>
        <w:spacing w:before="120" w:after="12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w:t>
      </w:r>
      <w:r>
        <w:rPr>
          <w:rFonts w:ascii="Times New Roman" w:hAnsi="Times New Roman"/>
          <w:sz w:val="24"/>
        </w:rPr>
        <w:t>The Open Call is organised for the purpose of implementing the tasks of the Programme specified in Paragraph 5 of the Cabinet Order.</w:t>
      </w:r>
      <w:r>
        <w:rPr>
          <w:rFonts w:ascii="Times New Roman" w:hAnsi="Times New Roman"/>
          <w:color w:val="000000"/>
          <w:sz w:val="24"/>
          <w:shd w:val="clear" w:color="auto" w:fill="FFFFFF"/>
        </w:rPr>
        <w:t xml:space="preserve"> Total </w:t>
      </w:r>
      <w:bookmarkStart w:id="3" w:name="_Hlk207793801"/>
      <w:r>
        <w:rPr>
          <w:rFonts w:ascii="Times New Roman" w:hAnsi="Times New Roman"/>
          <w:color w:val="000000"/>
          <w:sz w:val="24"/>
          <w:shd w:val="clear" w:color="auto" w:fill="FFFFFF"/>
        </w:rPr>
        <w:t xml:space="preserve">State budget funding </w:t>
      </w:r>
      <w:bookmarkStart w:id="4" w:name="_Hlk170919577"/>
      <w:bookmarkEnd w:id="3"/>
      <w:r>
        <w:rPr>
          <w:rFonts w:ascii="Times New Roman" w:hAnsi="Times New Roman"/>
          <w:color w:val="000000"/>
          <w:sz w:val="24"/>
          <w:shd w:val="clear" w:color="auto" w:fill="FFFFFF"/>
        </w:rPr>
        <w:t xml:space="preserve">is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Pr>
              <w:rFonts w:asciiTheme="majorBidi" w:hAnsiTheme="majorBidi"/>
              <w:b/>
              <w:sz w:val="24"/>
            </w:rPr>
            <w:t>EUR 6,000,000.00</w:t>
          </w:r>
          <w:r>
            <w:rPr>
              <w:b/>
              <w:sz w:val="20"/>
            </w:rPr>
            <w:t> </w:t>
          </w:r>
        </w:sdtContent>
      </w:sdt>
      <w:r>
        <w:rPr>
          <w:rFonts w:ascii="Times New Roman" w:hAnsi="Times New Roman"/>
          <w:b/>
          <w:sz w:val="24"/>
        </w:rPr>
        <w:t xml:space="preserve"> </w:t>
      </w:r>
      <w:r>
        <w:rPr>
          <w:rFonts w:ascii="Times New Roman" w:hAnsi="Times New Roman"/>
          <w:sz w:val="24"/>
        </w:rPr>
        <w:t>(six million euro, 00 cents), of which 7 (seven) per cent are intended for implementation of measures set out in Paragraph 37 of the Cabinet Regulation. The total funding of the Open Call is to be used in conformity with Paragraph 36 of the Cabinet Regulation:</w:t>
      </w:r>
    </w:p>
    <w:p w14:paraId="741F8505" w14:textId="4C7A5115" w:rsidR="009B6FB1" w:rsidRPr="00A714EF" w:rsidRDefault="009B6FB1" w:rsidP="00924414">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EUR 5,580,000.00 (five million five hundred and eighty thousand </w:t>
      </w:r>
      <w:r>
        <w:rPr>
          <w:rFonts w:ascii="Times New Roman" w:hAnsi="Times New Roman"/>
          <w:i/>
          <w:sz w:val="24"/>
        </w:rPr>
        <w:t>euro</w:t>
      </w:r>
      <w:r>
        <w:rPr>
          <w:rFonts w:ascii="Times New Roman" w:hAnsi="Times New Roman"/>
          <w:sz w:val="24"/>
        </w:rPr>
        <w:t>, 00 cents) for the financing of projects;</w:t>
      </w:r>
    </w:p>
    <w:p w14:paraId="5D1A1A3E" w14:textId="056FCFF9" w:rsidR="00E0508D" w:rsidRPr="00E85A1F" w:rsidRDefault="009B6FB1" w:rsidP="00924414">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 xml:space="preserve">3.2 </w:t>
      </w:r>
      <w:bookmarkStart w:id="5" w:name="_Hlk205544086"/>
      <w:r>
        <w:rPr>
          <w:rFonts w:ascii="Times New Roman" w:hAnsi="Times New Roman"/>
          <w:sz w:val="24"/>
        </w:rPr>
        <w:t>EUR 420,000.00</w:t>
      </w:r>
      <w:bookmarkEnd w:id="5"/>
      <w:r>
        <w:rPr>
          <w:rFonts w:ascii="Times New Roman" w:hAnsi="Times New Roman"/>
          <w:sz w:val="24"/>
        </w:rPr>
        <w:t xml:space="preserve"> (four hundred twenty thousand euro, 00 cents) for implementation of measures referred to Paragraph 37 of the Cabinet Regulation.</w:t>
      </w:r>
    </w:p>
    <w:bookmarkEnd w:id="4"/>
    <w:p w14:paraId="4665A33F" w14:textId="3E9303BE" w:rsidR="00254586" w:rsidRPr="00D32F5A" w:rsidRDefault="00254586"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 </w:t>
      </w:r>
      <w:bookmarkStart w:id="6" w:name="_Hlk162845900"/>
      <w:r>
        <w:rPr>
          <w:rFonts w:ascii="Times New Roman" w:hAnsi="Times New Roman"/>
          <w:sz w:val="24"/>
        </w:rPr>
        <w:t xml:space="preserve">The project implementation period is </w:t>
      </w:r>
      <w:sdt>
        <w:sdtPr>
          <w:rPr>
            <w:rFonts w:ascii="Times New Roman" w:eastAsia="Times New Roman" w:hAnsi="Times New Roman" w:cs="Times New Roman"/>
            <w:sz w:val="24"/>
            <w:szCs w:val="24"/>
          </w:rPr>
          <w:id w:val="-1423869860"/>
          <w:placeholder>
            <w:docPart w:val="A37B085FD3B742F6BBACCA903A14EEB9"/>
          </w:placeholder>
        </w:sdtPr>
        <w:sdtEndPr/>
        <w:sdtContent>
          <w:r>
            <w:rPr>
              <w:rFonts w:ascii="Times New Roman" w:hAnsi="Times New Roman"/>
              <w:sz w:val="24"/>
            </w:rPr>
            <w:t>30</w:t>
          </w:r>
        </w:sdtContent>
      </w:sdt>
      <w:r>
        <w:rPr>
          <w:rFonts w:ascii="Times New Roman" w:hAnsi="Times New Roman"/>
          <w:sz w:val="24"/>
        </w:rPr>
        <w:t> months from the date of entry into force of the Contract for the Project Implementation (hereinafter – the Project Contract).</w:t>
      </w:r>
      <w:bookmarkEnd w:id="6"/>
      <w:r>
        <w:rPr>
          <w:rFonts w:ascii="Times New Roman" w:hAnsi="Times New Roman"/>
          <w:sz w:val="24"/>
        </w:rPr>
        <w:t xml:space="preserve"> </w:t>
      </w:r>
      <w:r>
        <w:rPr>
          <w:rFonts w:ascii="Times New Roman" w:hAnsi="Times New Roman"/>
          <w:sz w:val="24"/>
          <w:shd w:val="clear" w:color="auto" w:fill="FFFFFF"/>
        </w:rPr>
        <w:t xml:space="preserve">The project implementation period may be extended for up to one year in accordance with conditions and procedures set out in Paragraph 39 of the </w:t>
      </w:r>
      <w:r>
        <w:rPr>
          <w:rFonts w:ascii="Times New Roman" w:hAnsi="Times New Roman"/>
          <w:sz w:val="24"/>
        </w:rPr>
        <w:t xml:space="preserve">Cabinet Regulation. One project implementation stage shall last for a period of at least 6 (six) months. </w:t>
      </w:r>
    </w:p>
    <w:p w14:paraId="66A2BF1F" w14:textId="1CCA1639" w:rsidR="00105650" w:rsidRDefault="00254586"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Within the framework of the Open Call, it is planned to finance 2 (two) projects – one project for each of the objectives specified in Sub-paragraphs of Paragraph 5 of the Cabinet Order:</w:t>
      </w:r>
    </w:p>
    <w:p w14:paraId="0C8AF283" w14:textId="21F2F352" w:rsidR="00105650" w:rsidRPr="00A2104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5.1 </w:t>
      </w:r>
      <w:bookmarkStart w:id="7" w:name="_Hlk205543792"/>
      <w:r>
        <w:rPr>
          <w:rFonts w:ascii="Times New Roman" w:hAnsi="Times New Roman"/>
          <w:color w:val="000000"/>
          <w:sz w:val="24"/>
          <w:shd w:val="clear" w:color="auto" w:fill="FFFFFF"/>
        </w:rPr>
        <w:t>For implementation of the objective referred to in Sub-paragraph 5.1 of the Cabinet Order – to strengthen the food self-sufficiency in Latvia by developing a sustainable, competitive and crises-resilient food system which is based on environment-friendly technologies, innovative solutions and access to safe food – the State budget funding shall not exceed</w:t>
      </w:r>
      <w:bookmarkEnd w:id="7"/>
      <w:r>
        <w:rPr>
          <w:rFonts w:ascii="Times New Roman" w:hAnsi="Times New Roman"/>
          <w:color w:val="000000"/>
          <w:sz w:val="24"/>
          <w:shd w:val="clear" w:color="auto" w:fill="FFFFFF"/>
        </w:rPr>
        <w:t xml:space="preserve"> </w:t>
      </w:r>
      <w:r>
        <w:rPr>
          <w:rFonts w:ascii="Times New Roman" w:hAnsi="Times New Roman"/>
          <w:b/>
          <w:color w:val="000000"/>
          <w:sz w:val="24"/>
          <w:shd w:val="clear" w:color="auto" w:fill="FFFFFF"/>
        </w:rPr>
        <w:t>EUR 2,980,000.00</w:t>
      </w:r>
      <w:r>
        <w:rPr>
          <w:rFonts w:ascii="Times New Roman" w:hAnsi="Times New Roman"/>
          <w:color w:val="000000"/>
          <w:sz w:val="24"/>
          <w:shd w:val="clear" w:color="auto" w:fill="FFFFFF"/>
        </w:rPr>
        <w:t xml:space="preserve"> </w:t>
      </w:r>
      <w:bookmarkStart w:id="8" w:name="_Hlk206503750"/>
      <w:r>
        <w:rPr>
          <w:rFonts w:ascii="Times New Roman" w:hAnsi="Times New Roman"/>
          <w:color w:val="000000"/>
          <w:sz w:val="24"/>
          <w:shd w:val="clear" w:color="auto" w:fill="FFFFFF"/>
        </w:rPr>
        <w:t xml:space="preserve">(two million nine hundred and eighty thousand </w:t>
      </w:r>
      <w:r>
        <w:rPr>
          <w:rFonts w:ascii="Times New Roman" w:hAnsi="Times New Roman"/>
          <w:i/>
          <w:color w:val="000000"/>
          <w:sz w:val="24"/>
          <w:shd w:val="clear" w:color="auto" w:fill="FFFFFF"/>
        </w:rPr>
        <w:t>euro</w:t>
      </w:r>
      <w:bookmarkEnd w:id="8"/>
      <w:r>
        <w:rPr>
          <w:rFonts w:ascii="Times New Roman" w:hAnsi="Times New Roman"/>
          <w:color w:val="000000"/>
          <w:sz w:val="24"/>
          <w:shd w:val="clear" w:color="auto" w:fill="FFFFFF"/>
        </w:rPr>
        <w:t>);</w:t>
      </w:r>
    </w:p>
    <w:p w14:paraId="498654CB" w14:textId="487E47A9" w:rsidR="0010565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5.2 For the implementation of the task referred to in Sub-paragraph 5.2 of the Cabinet Order – to improve the long-term efficiency of the use of Latvia's forest resources, to promote the development of a bioeconomy based on them and competitive on the global market as a basis for the </w:t>
      </w:r>
      <w:r>
        <w:rPr>
          <w:rFonts w:ascii="Times New Roman" w:hAnsi="Times New Roman"/>
          <w:color w:val="000000"/>
          <w:sz w:val="24"/>
          <w:shd w:val="clear" w:color="auto" w:fill="FFFFFF"/>
        </w:rPr>
        <w:lastRenderedPageBreak/>
        <w:t>country's economic and energy security – the State budget funding shall not exceed EUR </w:t>
      </w:r>
      <w:r>
        <w:rPr>
          <w:rFonts w:ascii="Times New Roman" w:hAnsi="Times New Roman"/>
          <w:b/>
          <w:color w:val="000000"/>
          <w:sz w:val="24"/>
          <w:shd w:val="clear" w:color="auto" w:fill="FFFFFF"/>
        </w:rPr>
        <w:t>2,600,000.00</w:t>
      </w:r>
      <w:r>
        <w:rPr>
          <w:rFonts w:ascii="Times New Roman" w:hAnsi="Times New Roman"/>
          <w:color w:val="000000"/>
          <w:sz w:val="24"/>
          <w:shd w:val="clear" w:color="auto" w:fill="FFFFFF"/>
        </w:rPr>
        <w:t xml:space="preserve"> (two million six hundred thousand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496E3A40" w14:textId="77777777" w:rsidR="00EC2CED" w:rsidRPr="004C15F2" w:rsidRDefault="00EC2CED" w:rsidP="00EC2CED">
      <w:pPr>
        <w:spacing w:after="0" w:line="240" w:lineRule="auto"/>
        <w:ind w:firstLine="720"/>
        <w:jc w:val="both"/>
        <w:rPr>
          <w:rFonts w:ascii="Times New Roman" w:eastAsia="Times New Roman" w:hAnsi="Times New Roman" w:cs="Times New Roman"/>
          <w:sz w:val="24"/>
          <w:szCs w:val="24"/>
        </w:rPr>
      </w:pPr>
    </w:p>
    <w:p w14:paraId="52FD0185" w14:textId="5BFB4BBC" w:rsidR="009B00F3"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3EE689F1" w14:textId="53237E0B" w:rsidR="00D03BB2" w:rsidRPr="00873793" w:rsidRDefault="00D03BB2" w:rsidP="00924414">
      <w:pPr>
        <w:spacing w:before="120" w:after="12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The project applicant </w:t>
      </w:r>
      <w:r>
        <w:rPr>
          <w:rFonts w:ascii="Times New Roman" w:hAnsi="Times New Roman"/>
          <w:sz w:val="24"/>
        </w:rPr>
        <w:t>who complies with the provisions of Sub-paragraphs 2.12 and 9.1</w:t>
      </w:r>
      <w:r>
        <w:rPr>
          <w:rFonts w:ascii="Times New Roman" w:hAnsi="Times New Roman"/>
          <w:sz w:val="24"/>
          <w:shd w:val="clear" w:color="auto" w:fill="FFFFFF"/>
        </w:rPr>
        <w:t> </w:t>
      </w:r>
      <w:r>
        <w:rPr>
          <w:rFonts w:ascii="Times New Roman" w:hAnsi="Times New Roman"/>
          <w:sz w:val="24"/>
        </w:rPr>
        <w:t xml:space="preserve">of the Cabinet Regulation (hereinafter – the Project Applicant) shall prepare the Project Proposal </w:t>
      </w:r>
      <w:r>
        <w:rPr>
          <w:rFonts w:ascii="Times New Roman" w:hAnsi="Times New Roman"/>
          <w:sz w:val="24"/>
          <w:shd w:val="clear" w:color="auto" w:fill="FFFFFF"/>
        </w:rPr>
        <w:t xml:space="preserve">in accordance with Annex 1 </w:t>
      </w:r>
      <w:r>
        <w:rPr>
          <w:rFonts w:ascii="Times New Roman" w:hAnsi="Times New Roman"/>
          <w:sz w:val="24"/>
        </w:rPr>
        <w:t xml:space="preserve">“Project Proposal” to the Regulations (hereinafter – the Project Proposal). The deadline for the submission of the Project Proposal is </w:t>
      </w:r>
      <w:r w:rsidR="004140F1">
        <w:rPr>
          <w:rFonts w:ascii="Times New Roman" w:hAnsi="Times New Roman"/>
          <w:sz w:val="24"/>
        </w:rPr>
        <w:t>57</w:t>
      </w:r>
      <w:r>
        <w:rPr>
          <w:rFonts w:ascii="Times New Roman" w:hAnsi="Times New Roman"/>
          <w:sz w:val="24"/>
        </w:rPr>
        <w:t> calendar days from the day of announcement of the open call (hereinafter – the deadline for the submission of Project Proposals).</w:t>
      </w: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include the following information in the Open Call:</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 the name of the Open Call;</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 the total funding of the Open Call;</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 the deadline for the submission of Project Proposals;</w:t>
      </w:r>
    </w:p>
    <w:p w14:paraId="30791371" w14:textId="0B5A60B1" w:rsidR="00254586" w:rsidRPr="00924414" w:rsidRDefault="00254586" w:rsidP="00924414">
      <w:pPr>
        <w:spacing w:after="120" w:line="240" w:lineRule="auto"/>
        <w:ind w:hanging="709"/>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8.4 the website containing the information needed to submit Project Proposals.</w:t>
      </w:r>
    </w:p>
    <w:p w14:paraId="31FC764B" w14:textId="51889C24" w:rsidR="00091FCC" w:rsidRPr="008F51B3" w:rsidRDefault="00356F5B" w:rsidP="00924414">
      <w:pPr>
        <w:shd w:val="clear" w:color="auto" w:fill="FFFFFF"/>
        <w:spacing w:after="120" w:line="240" w:lineRule="auto"/>
        <w:ind w:firstLine="720"/>
        <w:jc w:val="both"/>
        <w:rPr>
          <w:rFonts w:asciiTheme="majorBidi" w:eastAsia="Times New Roman" w:hAnsiTheme="majorBidi" w:cstheme="majorBidi"/>
          <w:noProof/>
          <w:sz w:val="24"/>
          <w:szCs w:val="24"/>
        </w:rPr>
      </w:pPr>
      <w:r>
        <w:rPr>
          <w:rFonts w:ascii="Times New Roman" w:hAnsi="Times New Roman"/>
          <w:sz w:val="24"/>
        </w:rPr>
        <w:t xml:space="preserve">9 </w:t>
      </w:r>
      <w:bookmarkStart w:id="9" w:name="_Hlk171350273"/>
      <w:r>
        <w:rPr>
          <w:rFonts w:ascii="Times New Roman" w:hAnsi="Times New Roman"/>
          <w:sz w:val="24"/>
        </w:rPr>
        <w:t xml:space="preserve">Project Proposal </w:t>
      </w:r>
      <w:bookmarkEnd w:id="9"/>
      <w:r>
        <w:rPr>
          <w:rFonts w:ascii="Times New Roman" w:hAnsi="Times New Roman"/>
          <w:sz w:val="24"/>
        </w:rPr>
        <w:t xml:space="preserve">Applicant shall submit to the Open Call </w:t>
      </w:r>
      <w:r>
        <w:rPr>
          <w:rFonts w:ascii="Times New Roman" w:hAnsi="Times New Roman"/>
          <w:sz w:val="24"/>
          <w:shd w:val="clear" w:color="auto" w:fill="FFFFFF"/>
        </w:rPr>
        <w:t>a Project Proposal covering</w:t>
      </w:r>
      <w:bookmarkStart w:id="10" w:name="_Hlk205540113"/>
      <w:r>
        <w:rPr>
          <w:rFonts w:ascii="Times New Roman" w:hAnsi="Times New Roman"/>
          <w:sz w:val="24"/>
          <w:shd w:val="clear" w:color="auto" w:fill="FFFFFF"/>
        </w:rPr>
        <w:t xml:space="preserve"> the programme aim defined in Paragraph 4</w:t>
      </w:r>
      <w:bookmarkEnd w:id="10"/>
      <w:r>
        <w:rPr>
          <w:rFonts w:ascii="Times New Roman" w:hAnsi="Times New Roman"/>
          <w:sz w:val="24"/>
          <w:shd w:val="clear" w:color="auto" w:fill="FFFFFF"/>
        </w:rPr>
        <w:t xml:space="preserve"> of the Cabinet Order</w:t>
      </w:r>
      <w:r>
        <w:rPr>
          <w:rFonts w:asciiTheme="majorBidi" w:hAnsiTheme="majorBidi"/>
          <w:sz w:val="24"/>
        </w:rPr>
        <w:t xml:space="preserve"> – to strengthen scientific research and sustainable use of Latvia’s agricultural and forest resources to strengthen the national food, economic and ecological safety, as well as resilience against climate changes and impact of external risk factors.</w:t>
      </w:r>
    </w:p>
    <w:p w14:paraId="39E9FD86" w14:textId="71088082" w:rsidR="00553270"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 In order to achieve the programme's aim, Paragraph 5 of the Cabinet Order sets out the following programme objectives:</w:t>
      </w:r>
    </w:p>
    <w:p w14:paraId="7C4E2EF9" w14:textId="77D4D64B"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9.1.1 to strengthen Latvia's food self-sufficiency by developing a sustainable, competitive and crises-resilient food system based on </w:t>
      </w:r>
      <w:proofErr w:type="gramStart"/>
      <w:r>
        <w:rPr>
          <w:rFonts w:ascii="Times New Roman" w:hAnsi="Times New Roman"/>
          <w:sz w:val="24"/>
          <w:shd w:val="clear" w:color="auto" w:fill="FFFFFF"/>
        </w:rPr>
        <w:t>environmentally-friendly</w:t>
      </w:r>
      <w:proofErr w:type="gramEnd"/>
      <w:r>
        <w:rPr>
          <w:rFonts w:ascii="Times New Roman" w:hAnsi="Times New Roman"/>
          <w:sz w:val="24"/>
          <w:shd w:val="clear" w:color="auto" w:fill="FFFFFF"/>
        </w:rPr>
        <w:t xml:space="preserve"> technologies, innovative solutions and access to safe food, including: </w:t>
      </w:r>
    </w:p>
    <w:p w14:paraId="764D0BE7" w14:textId="442CA884" w:rsidR="007D4C9A" w:rsidRDefault="007D4C9A" w:rsidP="005B2277">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9.1.1.1 to develop sustainable and climate-resilient cultivation technologies for environmentally-friendly and economically viable arable and horticultural production, contribute to limiting the spread of chemical pollutants, including pesticide residues and natural plant toxins:</w:t>
      </w:r>
    </w:p>
    <w:p w14:paraId="4E310B55" w14:textId="2289B09B" w:rsidR="005B2277"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9.1.1.1.1 to innovate wheat production technologies suitable for Latvian conditions </w:t>
      </w:r>
      <w:proofErr w:type="gramStart"/>
      <w:r>
        <w:rPr>
          <w:rFonts w:ascii="Times New Roman" w:hAnsi="Times New Roman"/>
          <w:sz w:val="24"/>
          <w:shd w:val="clear" w:color="auto" w:fill="FFFFFF"/>
        </w:rPr>
        <w:t>for the production of</w:t>
      </w:r>
      <w:proofErr w:type="gramEnd"/>
      <w:r>
        <w:rPr>
          <w:rFonts w:ascii="Times New Roman" w:hAnsi="Times New Roman"/>
          <w:sz w:val="24"/>
          <w:shd w:val="clear" w:color="auto" w:fill="FFFFFF"/>
        </w:rPr>
        <w:t xml:space="preserve"> quality food raw materials in legume</w:t>
      </w:r>
      <w:r>
        <w:rPr>
          <w:rFonts w:asciiTheme="majorBidi" w:hAnsiTheme="majorBidi"/>
          <w:sz w:val="24"/>
        </w:rPr>
        <w:t>-</w:t>
      </w:r>
      <w:r>
        <w:rPr>
          <w:rFonts w:ascii="Times New Roman" w:hAnsi="Times New Roman"/>
          <w:sz w:val="24"/>
          <w:shd w:val="clear" w:color="auto" w:fill="FFFFFF"/>
        </w:rPr>
        <w:t xml:space="preserve">crop rotation </w:t>
      </w:r>
      <w:proofErr w:type="gramStart"/>
      <w:r>
        <w:rPr>
          <w:rFonts w:ascii="Times New Roman" w:hAnsi="Times New Roman"/>
          <w:sz w:val="24"/>
          <w:shd w:val="clear" w:color="auto" w:fill="FFFFFF"/>
        </w:rPr>
        <w:t>systems;</w:t>
      </w:r>
      <w:proofErr w:type="gramEnd"/>
    </w:p>
    <w:p w14:paraId="4A8CA12E" w14:textId="16FE1440" w:rsidR="005B2277" w:rsidRPr="0036668A"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9.1.1.1.2 to investigate the effectiveness of the technological elements of apple, blackcurrant, vegetable (brassica and legume) production </w:t>
      </w:r>
      <w:r>
        <w:rPr>
          <w:rFonts w:asciiTheme="majorBidi" w:hAnsiTheme="majorBidi"/>
          <w:sz w:val="24"/>
        </w:rPr>
        <w:t>-</w:t>
      </w:r>
      <w:r>
        <w:rPr>
          <w:rFonts w:ascii="Times New Roman" w:hAnsi="Times New Roman"/>
          <w:sz w:val="24"/>
          <w:shd w:val="clear" w:color="auto" w:fill="FFFFFF"/>
        </w:rPr>
        <w:t xml:space="preserve"> mechanisation, alternative crop protection products, different cover crops and soil </w:t>
      </w:r>
      <w:proofErr w:type="gramStart"/>
      <w:r>
        <w:rPr>
          <w:rFonts w:ascii="Times New Roman" w:hAnsi="Times New Roman"/>
          <w:sz w:val="24"/>
          <w:shd w:val="clear" w:color="auto" w:fill="FFFFFF"/>
        </w:rPr>
        <w:t>improvement;</w:t>
      </w:r>
      <w:proofErr w:type="gramEnd"/>
    </w:p>
    <w:p w14:paraId="101051BB"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9.1.1.1.3 to investigate the aggressiveness of pathogens and disease epidemiology of potentially devastating fungal diseases</w:t>
      </w:r>
      <w:r>
        <w:rPr>
          <w:rFonts w:ascii="Times New Roman" w:hAnsi="Times New Roman"/>
          <w:i/>
          <w:sz w:val="24"/>
          <w:shd w:val="clear" w:color="auto" w:fill="FFFFFF"/>
        </w:rPr>
        <w:t xml:space="preserve"> Vicia, Glycine, Lupinus </w:t>
      </w:r>
      <w:r>
        <w:rPr>
          <w:rFonts w:ascii="Times New Roman" w:hAnsi="Times New Roman"/>
          <w:sz w:val="24"/>
          <w:shd w:val="clear" w:color="auto" w:fill="FFFFFF"/>
        </w:rPr>
        <w:t xml:space="preserve">in legumes (scald and spotting), buckthorn and blackcurrants (general wilt and shoot dieback) and develop diagnostic methods to reduce the risk of </w:t>
      </w:r>
      <w:proofErr w:type="gramStart"/>
      <w:r>
        <w:rPr>
          <w:rFonts w:ascii="Times New Roman" w:hAnsi="Times New Roman"/>
          <w:sz w:val="24"/>
          <w:shd w:val="clear" w:color="auto" w:fill="FFFFFF"/>
        </w:rPr>
        <w:t>spread;</w:t>
      </w:r>
      <w:proofErr w:type="gramEnd"/>
    </w:p>
    <w:p w14:paraId="5D1C3B9D"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9.1.1.1.4 to assess the combined effects of climate change, pesticide and fertiliser use on the biosynthesis, accumulation and persistence of natural plant toxins and mycotoxins in cereals. To develop and adapt a 2D-LC-HRMS method for the simultaneous determination of pesticide residues and mycotoxins in grain samples with the aim to determine the concentration of toxins and pesticide residues, to study their correlation with climatic parameters and soil chemistry. To develop proposals to reduce the risk of toxin formation (mycotoxins and plant toxins) in cereals;</w:t>
      </w:r>
    </w:p>
    <w:p w14:paraId="74EC5716" w14:textId="677319F2"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9.1.1.2 to develop new food products based on local agricultural raw materials, including fruit, vegetables and legumes, and raw materials from the fisheries sector, and new food products with high added value:</w:t>
      </w:r>
    </w:p>
    <w:p w14:paraId="3EF01FE9"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lastRenderedPageBreak/>
        <w:t xml:space="preserve">9.1.1.2.1 to develop requirements and criteria for new food products based on market demand, import substitution potential, availability of local raw materials, competitiveness and involvement of local </w:t>
      </w:r>
      <w:proofErr w:type="gramStart"/>
      <w:r>
        <w:rPr>
          <w:rFonts w:ascii="Times New Roman" w:hAnsi="Times New Roman"/>
          <w:sz w:val="24"/>
          <w:shd w:val="clear" w:color="auto" w:fill="FFFFFF"/>
        </w:rPr>
        <w:t>producers;</w:t>
      </w:r>
      <w:proofErr w:type="gramEnd"/>
    </w:p>
    <w:p w14:paraId="1D0507DC"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9.1.1.2.2 to develop prototypes of priority products and carry out an economic, investment and production implementation assessment to determine their real market and export viability;</w:t>
      </w:r>
    </w:p>
    <w:p w14:paraId="189FA8C8" w14:textId="6E69041E" w:rsidR="007D4C9A" w:rsidRDefault="007D4C9A" w:rsidP="00425068">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9.1.1.3 to strengthen Latvia's ability to ensure an adequate supply of safe and healthy food by preventing or limiting the spread of infections and antimicrobial resistance in animals and the food chain in times of crisis, thereby increasing the resilience of society and the food system:</w:t>
      </w:r>
    </w:p>
    <w:p w14:paraId="3567215E" w14:textId="15C0228E"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9.1.1.3.1 to find solutions to reduce the spread of zoonotic agents (</w:t>
      </w:r>
      <w:r>
        <w:rPr>
          <w:rFonts w:ascii="Times New Roman" w:hAnsi="Times New Roman"/>
          <w:i/>
          <w:sz w:val="24"/>
          <w:shd w:val="clear" w:color="auto" w:fill="FFFFFF"/>
        </w:rPr>
        <w:t>Salmonella spp</w:t>
      </w:r>
      <w:r>
        <w:rPr>
          <w:rFonts w:ascii="Times New Roman" w:hAnsi="Times New Roman"/>
          <w:sz w:val="24"/>
          <w:shd w:val="clear" w:color="auto" w:fill="FFFFFF"/>
        </w:rPr>
        <w:t>.) and antimicrobial resistance (AMR) in the poultry sector, promoting the "one health" principle and ensuring a high quality, safe and sustainable food chain:</w:t>
      </w:r>
    </w:p>
    <w:p w14:paraId="5077D83B"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a) to analyse and study the evolution of AMR in relation to the use of antimicrobials in poultry production;</w:t>
      </w:r>
    </w:p>
    <w:p w14:paraId="20AF3B68"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b) to investigate and compare the prevalence of </w:t>
      </w:r>
      <w:r>
        <w:rPr>
          <w:rFonts w:ascii="Times New Roman" w:hAnsi="Times New Roman"/>
          <w:i/>
          <w:sz w:val="24"/>
          <w:shd w:val="clear" w:color="auto" w:fill="FFFFFF"/>
        </w:rPr>
        <w:t xml:space="preserve">Salmonella </w:t>
      </w:r>
      <w:proofErr w:type="spellStart"/>
      <w:r>
        <w:rPr>
          <w:rFonts w:ascii="Times New Roman" w:hAnsi="Times New Roman"/>
          <w:i/>
          <w:sz w:val="24"/>
          <w:shd w:val="clear" w:color="auto" w:fill="FFFFFF"/>
        </w:rPr>
        <w:t>spp</w:t>
      </w:r>
      <w:proofErr w:type="spellEnd"/>
      <w:r>
        <w:rPr>
          <w:rFonts w:ascii="Times New Roman" w:hAnsi="Times New Roman"/>
          <w:i/>
          <w:sz w:val="24"/>
          <w:shd w:val="clear" w:color="auto" w:fill="FFFFFF"/>
        </w:rPr>
        <w:t xml:space="preserve"> </w:t>
      </w:r>
      <w:r>
        <w:rPr>
          <w:rFonts w:ascii="Times New Roman" w:hAnsi="Times New Roman"/>
          <w:sz w:val="24"/>
          <w:shd w:val="clear" w:color="auto" w:fill="FFFFFF"/>
        </w:rPr>
        <w:t>in different avian species (</w:t>
      </w:r>
      <w:r>
        <w:rPr>
          <w:rFonts w:ascii="Times New Roman" w:hAnsi="Times New Roman"/>
          <w:i/>
          <w:sz w:val="24"/>
          <w:shd w:val="clear" w:color="auto" w:fill="FFFFFF"/>
        </w:rPr>
        <w:t xml:space="preserve">Gallus </w:t>
      </w:r>
      <w:proofErr w:type="spellStart"/>
      <w:r>
        <w:rPr>
          <w:rFonts w:ascii="Times New Roman" w:hAnsi="Times New Roman"/>
          <w:i/>
          <w:sz w:val="24"/>
          <w:shd w:val="clear" w:color="auto" w:fill="FFFFFF"/>
        </w:rPr>
        <w:t>gallus</w:t>
      </w:r>
      <w:proofErr w:type="spellEnd"/>
      <w:r>
        <w:rPr>
          <w:rFonts w:ascii="Times New Roman" w:hAnsi="Times New Roman"/>
          <w:sz w:val="24"/>
          <w:shd w:val="clear" w:color="auto" w:fill="FFFFFF"/>
        </w:rPr>
        <w:t xml:space="preserve">, quails, turkeys, waterfowl), phenotypic and genotypic antimicrobial resistance of the agents; </w:t>
      </w:r>
    </w:p>
    <w:p w14:paraId="7D86D4CD" w14:textId="5DB30E8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c) to investigate the distribution of </w:t>
      </w:r>
      <w:r>
        <w:rPr>
          <w:rFonts w:ascii="Times New Roman" w:hAnsi="Times New Roman"/>
          <w:i/>
          <w:sz w:val="24"/>
          <w:shd w:val="clear" w:color="auto" w:fill="FFFFFF"/>
        </w:rPr>
        <w:t>Salmonella</w:t>
      </w:r>
      <w:r>
        <w:rPr>
          <w:rFonts w:ascii="Times New Roman" w:hAnsi="Times New Roman"/>
          <w:sz w:val="24"/>
          <w:shd w:val="clear" w:color="auto" w:fill="FFFFFF"/>
        </w:rPr>
        <w:t xml:space="preserve"> serotypes in poultry production – edible eggs, meat, products of different origin (imported or Latvian), to compare their antimicrobial resistance properties;</w:t>
      </w:r>
    </w:p>
    <w:p w14:paraId="389EBC60"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d) to develop recommendations for the reduction of </w:t>
      </w:r>
      <w:r>
        <w:rPr>
          <w:rFonts w:ascii="Times New Roman" w:hAnsi="Times New Roman"/>
          <w:i/>
          <w:sz w:val="24"/>
          <w:shd w:val="clear" w:color="auto" w:fill="FFFFFF"/>
        </w:rPr>
        <w:t>Salmonella spp.</w:t>
      </w:r>
      <w:r>
        <w:rPr>
          <w:rFonts w:ascii="Times New Roman" w:hAnsi="Times New Roman"/>
          <w:sz w:val="24"/>
          <w:shd w:val="clear" w:color="auto" w:fill="FFFFFF"/>
        </w:rPr>
        <w:t xml:space="preserve"> in poultry farming, </w:t>
      </w:r>
      <w:proofErr w:type="gramStart"/>
      <w:r>
        <w:rPr>
          <w:rFonts w:ascii="Times New Roman" w:hAnsi="Times New Roman"/>
          <w:sz w:val="24"/>
          <w:shd w:val="clear" w:color="auto" w:fill="FFFFFF"/>
        </w:rPr>
        <w:t>taking into account</w:t>
      </w:r>
      <w:proofErr w:type="gramEnd"/>
      <w:r>
        <w:rPr>
          <w:rFonts w:ascii="Times New Roman" w:hAnsi="Times New Roman"/>
          <w:sz w:val="24"/>
          <w:shd w:val="clear" w:color="auto" w:fill="FFFFFF"/>
        </w:rPr>
        <w:t xml:space="preserve"> the species, categories and housing of the </w:t>
      </w:r>
      <w:proofErr w:type="gramStart"/>
      <w:r>
        <w:rPr>
          <w:rFonts w:ascii="Times New Roman" w:hAnsi="Times New Roman"/>
          <w:sz w:val="24"/>
          <w:shd w:val="clear" w:color="auto" w:fill="FFFFFF"/>
        </w:rPr>
        <w:t>birds;</w:t>
      </w:r>
      <w:proofErr w:type="gramEnd"/>
    </w:p>
    <w:p w14:paraId="3CAD8B1D"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9.1.1.3.2 to analyse the relationship between the development of antibiotic resistance and the medication practices of veterinarians and farm owners in the poultry sector by evaluating bacterial indicators of the avian intestinal tract using phenotypic and molecular identification methods:</w:t>
      </w:r>
    </w:p>
    <w:p w14:paraId="68BEA203"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a) to gather the approaches, opinions and prescribing practices of veterinarians and owners working in the poultry sector to identify rationales for use and knowledge gaps;</w:t>
      </w:r>
    </w:p>
    <w:p w14:paraId="745A3C0E" w14:textId="3941FE08"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b) to assess the relationship between antimicrobial use and the development of resistance (ESBL, colistin, </w:t>
      </w:r>
      <w:proofErr w:type="spellStart"/>
      <w:r>
        <w:rPr>
          <w:rFonts w:ascii="Times New Roman" w:hAnsi="Times New Roman"/>
          <w:sz w:val="24"/>
          <w:shd w:val="clear" w:color="auto" w:fill="FFFFFF"/>
        </w:rPr>
        <w:t>AmpC</w:t>
      </w:r>
      <w:proofErr w:type="spellEnd"/>
      <w:r>
        <w:rPr>
          <w:rFonts w:ascii="Times New Roman" w:hAnsi="Times New Roman"/>
          <w:sz w:val="24"/>
          <w:shd w:val="clear" w:color="auto" w:fill="FFFFFF"/>
        </w:rPr>
        <w:t>) in clinically healthy birds (broilers, laying hens, quails, ostriches, etc.) at flock level;</w:t>
      </w:r>
    </w:p>
    <w:p w14:paraId="44BEE5AA" w14:textId="33BB4556"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c) to conduct phylogenetic investigation of </w:t>
      </w:r>
      <w:r>
        <w:rPr>
          <w:rFonts w:ascii="Times New Roman" w:hAnsi="Times New Roman"/>
          <w:i/>
          <w:sz w:val="24"/>
          <w:shd w:val="clear" w:color="auto" w:fill="FFFFFF"/>
        </w:rPr>
        <w:t>E. coli</w:t>
      </w:r>
      <w:r>
        <w:rPr>
          <w:rFonts w:ascii="Times New Roman" w:hAnsi="Times New Roman"/>
          <w:sz w:val="24"/>
          <w:shd w:val="clear" w:color="auto" w:fill="FFFFFF"/>
        </w:rPr>
        <w:t xml:space="preserve"> circulating in the herds;</w:t>
      </w:r>
    </w:p>
    <w:p w14:paraId="6A7D78E8" w14:textId="55B802E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d) to develop recommendations for policy makers, as well as recommendations for practising veterinarians and farmers, to reduce the use of antibiotics and follow a "One Health" approach;</w:t>
      </w:r>
    </w:p>
    <w:p w14:paraId="3B79F1FC" w14:textId="001B2B30" w:rsidR="007D4C9A" w:rsidRDefault="007D4C9A" w:rsidP="005114C4">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9.1.1.4 to comprehensively analyse the economic performance and competitiveness of Latvian agriculture </w:t>
      </w:r>
      <w:proofErr w:type="gramStart"/>
      <w:r>
        <w:rPr>
          <w:rFonts w:ascii="Times New Roman" w:hAnsi="Times New Roman"/>
          <w:sz w:val="24"/>
          <w:shd w:val="clear" w:color="auto" w:fill="FFFFFF"/>
        </w:rPr>
        <w:t>in order to</w:t>
      </w:r>
      <w:proofErr w:type="gramEnd"/>
      <w:r>
        <w:rPr>
          <w:rFonts w:ascii="Times New Roman" w:hAnsi="Times New Roman"/>
          <w:sz w:val="24"/>
          <w:shd w:val="clear" w:color="auto" w:fill="FFFFFF"/>
        </w:rPr>
        <w:t xml:space="preserve"> strengthen the self-sufficiency of the sector, and to develop proposals to improve competitiveness, increase output and strengthen resilience in the face of internal and external crises:</w:t>
      </w:r>
    </w:p>
    <w:p w14:paraId="7DBB220E" w14:textId="77777777"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9.1.1.4.1 to analyse and map the economic performance and development trends of Latvian agriculture, </w:t>
      </w:r>
      <w:proofErr w:type="gramStart"/>
      <w:r>
        <w:rPr>
          <w:rFonts w:ascii="Times New Roman" w:hAnsi="Times New Roman"/>
          <w:sz w:val="24"/>
          <w:shd w:val="clear" w:color="auto" w:fill="FFFFFF"/>
        </w:rPr>
        <w:t>taking into account</w:t>
      </w:r>
      <w:proofErr w:type="gramEnd"/>
      <w:r>
        <w:rPr>
          <w:rFonts w:ascii="Times New Roman" w:hAnsi="Times New Roman"/>
          <w:sz w:val="24"/>
          <w:shd w:val="clear" w:color="auto" w:fill="FFFFFF"/>
        </w:rPr>
        <w:t xml:space="preserve"> farm size, sectoral structure, specialisation and spatial distribution, as well as the extent of farm involvement (full-time or part-time farming). Subsectors to be analysed: cereals, dairy farming, beef cattle farming, pig farming, poultry meat production, egg production, fruit and vegetable </w:t>
      </w:r>
      <w:proofErr w:type="gramStart"/>
      <w:r>
        <w:rPr>
          <w:rFonts w:ascii="Times New Roman" w:hAnsi="Times New Roman"/>
          <w:sz w:val="24"/>
          <w:shd w:val="clear" w:color="auto" w:fill="FFFFFF"/>
        </w:rPr>
        <w:t>farming;</w:t>
      </w:r>
      <w:proofErr w:type="gramEnd"/>
    </w:p>
    <w:p w14:paraId="0F167889" w14:textId="77777777" w:rsidR="00F05EAB"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9.1.1.4.2 to assess the ability of farms to collect, store and analyse production, financial and economic performance indicators for decision-making, identifying levels of data literacy in different agricultural subsectors and their impact on competitiveness. To assess the impact of digitalisation on competitiveness by analysing the level of modernisation of farms and their ability to adapt to the demands and opportunities of digital development;</w:t>
      </w:r>
    </w:p>
    <w:p w14:paraId="6C1AE693" w14:textId="2A2DCC21"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9.1.1.4.3 to assess the competitiveness of agricultural subsectors in the national and international (Organisation for Economic Co-operation and Development or OECD Member States) context, to identify internal and external factors limiting competitiveness, including structural, market </w:t>
      </w:r>
      <w:r>
        <w:rPr>
          <w:rFonts w:ascii="Times New Roman" w:hAnsi="Times New Roman"/>
          <w:sz w:val="24"/>
          <w:shd w:val="clear" w:color="auto" w:fill="FFFFFF"/>
        </w:rPr>
        <w:lastRenderedPageBreak/>
        <w:t xml:space="preserve">and institutional challenges, as well as barriers to competitiveness and production growth. To assess the development of farm and sectoral market incomes, including the causes of low market incomes. The analysis should </w:t>
      </w:r>
      <w:proofErr w:type="gramStart"/>
      <w:r>
        <w:rPr>
          <w:rFonts w:ascii="Times New Roman" w:hAnsi="Times New Roman"/>
          <w:sz w:val="24"/>
          <w:shd w:val="clear" w:color="auto" w:fill="FFFFFF"/>
        </w:rPr>
        <w:t>take into account</w:t>
      </w:r>
      <w:proofErr w:type="gramEnd"/>
      <w:r>
        <w:rPr>
          <w:rFonts w:ascii="Times New Roman" w:hAnsi="Times New Roman"/>
          <w:sz w:val="24"/>
          <w:shd w:val="clear" w:color="auto" w:fill="FFFFFF"/>
        </w:rPr>
        <w:t xml:space="preserve"> natural constraints, territorial and climatic conditions, as well as alternative farming and income diversification opportunities. To conduct a sub-sectoral SWOT assessment;</w:t>
      </w:r>
    </w:p>
    <w:p w14:paraId="5F0C8831"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9.1.1.4.4 to assess the resilience of Latvia's agricultural and food system, identifying the key factors that strengthen or threaten it. To analyse the impact of supply chain disruptions, geopolitical processes, import dependency and other potential external shocks on system functioning. To compare the Latvian situation with the experience of other EU Member States in ensuring food system resilience, to identify examples of the best practice and to assess the possibilities of its adaptation and transfer to the Latvian context;</w:t>
      </w:r>
    </w:p>
    <w:p w14:paraId="7ED1A420"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9.1.1.4.5 to develop proposals to improve the competitiveness of Latvia's agricultural sectors and strengthen the resilience of the system. To provide recommendations and identify courses of action for policy makers and stakeholders in sectoral development to mitigate the negative impact of external and internal shocks and strengthen crisis management capacities;</w:t>
      </w:r>
    </w:p>
    <w:p w14:paraId="4B926825" w14:textId="6C65B50E"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9.1.1.4.6 to analyse the strategic framework resulting from various European Union policies and initiatives </w:t>
      </w:r>
      <w:proofErr w:type="gramStart"/>
      <w:r>
        <w:rPr>
          <w:rFonts w:ascii="Times New Roman" w:hAnsi="Times New Roman"/>
          <w:sz w:val="24"/>
          <w:shd w:val="clear" w:color="auto" w:fill="FFFFFF"/>
        </w:rPr>
        <w:t>in order to</w:t>
      </w:r>
      <w:proofErr w:type="gramEnd"/>
      <w:r>
        <w:rPr>
          <w:rFonts w:ascii="Times New Roman" w:hAnsi="Times New Roman"/>
          <w:sz w:val="24"/>
          <w:shd w:val="clear" w:color="auto" w:fill="FFFFFF"/>
        </w:rPr>
        <w:t xml:space="preserve"> review the Latvian Bioeconomy Strategy 2030. To compile and present strategic orientations for the development of the bioeconomy and measures to increase the value added of the bioeconomy, including research;</w:t>
      </w:r>
    </w:p>
    <w:p w14:paraId="0398C712" w14:textId="161FBC9D" w:rsidR="007D4C9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 to improve the long-term efficiency of the use of Latvia's forest resources, to promote the development of a bioeconomy based on them and competitive in the global market as a basis for the country's economic and energy security, including:</w:t>
      </w:r>
    </w:p>
    <w:p w14:paraId="456E8920" w14:textId="4DA2385A"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9.1.2.1 to promote the resilience of forest ecosystems – to develop options for forest owners to adapt tree stands for different management purposes, based on long-term evaluations of progeny test plantations and other long-term research sites:</w:t>
      </w:r>
    </w:p>
    <w:p w14:paraId="6C44E1B9" w14:textId="77777777" w:rsidR="00FF0D73" w:rsidRPr="0036668A"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9.1.2.1.1 to develop recommendations for policies for adaptation of Latvia's commercial forests to climate change, based on the effective use of genetic variation within species in the context of the Forest Reproductive Material Regulation and the EU Forest Strategy; </w:t>
      </w:r>
    </w:p>
    <w:p w14:paraId="2994578B" w14:textId="77777777" w:rsidR="00FF0D73"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9.1.2.1.2 on the basis of empirical data appropriate to Latvian climatic conditions, to increase knowledge on mixed plantations, their role in increasing adaptation of economic forests to climate change, as well as mixes in forest landscape and on the basis of the information obtained to develop recommendations for changes in forest management practices and policies, to establish facilities for dissemination of this knowledge;</w:t>
      </w:r>
    </w:p>
    <w:p w14:paraId="405E6AC0" w14:textId="03E61FE8"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9.1.2.2 to assess the key factors for improving integrated and sustainable forest management practices and strengthening economic security and the development of methods for monitoring them, including indicators for forest biodiversity in the Nature Restoration Regulation, as well as to prepare recommendations for the practical implementation of dynamic nature conservation and the safe harbour principle;</w:t>
      </w:r>
    </w:p>
    <w:p w14:paraId="3C7FD820" w14:textId="3945D86A"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9.1.2.2.1 to assess the compatibility of the principle of dynamic nature conservation with the EU Biodiversity Strategy and its accompanying documents, prepare recommendations for policies to implement this principle;</w:t>
      </w:r>
    </w:p>
    <w:p w14:paraId="0F930E8E"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9.1.2.2.2 to assess the socio-economic impact of policies to implement the dynamic nature conservation principle and assess the motivation of forest owners to engage in their implementation, e.g., by ensuring the implementation of the safe harbour principle in practice;</w:t>
      </w:r>
    </w:p>
    <w:p w14:paraId="17A229A4" w14:textId="478C280F"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9.1.2.2.3 to develop standardised, cost-effective solutions for forest management measures to improve habitat quality, in line with the principles of the Nature Restoration Regulation and nature-based forest management, and recommendations for action policies to implement them, including assessing the impacts associated with hydro-technical forest drainage; </w:t>
      </w:r>
    </w:p>
    <w:p w14:paraId="43243A11"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9.1.2.2.4 to evaluate the experience of other countries in the use of acoustic sensors for characterisation of forest bird populations, develop recommendations on the most suitable technical </w:t>
      </w:r>
      <w:r>
        <w:rPr>
          <w:rFonts w:ascii="Times New Roman" w:hAnsi="Times New Roman"/>
          <w:sz w:val="24"/>
          <w:shd w:val="clear" w:color="auto" w:fill="FFFFFF"/>
        </w:rPr>
        <w:lastRenderedPageBreak/>
        <w:t>solution for Latvia, describe the statistical accuracy of the assessment depending on the number and design of sample plots; conduct a pilot study to characterise the impact of economic activities on forest birds;</w:t>
      </w:r>
    </w:p>
    <w:p w14:paraId="5FD46E92" w14:textId="2BDA85AF" w:rsidR="006C6971"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9.1.2.2.5 to develop and test innovative solutions to improve the National Forest Monitoring for more detailed information and wider use, including for the characterisation of biodiversity in commercial forests and for more effective monitoring of other biodiversity elements needed for the country;</w:t>
      </w:r>
    </w:p>
    <w:p w14:paraId="5B471ECF" w14:textId="51CF7A7A" w:rsidR="00553270"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9.1.2.3 to promote the contribution of the forest sector to climate change mitigation and circulation in the </w:t>
      </w:r>
      <w:proofErr w:type="gramStart"/>
      <w:r>
        <w:rPr>
          <w:rFonts w:ascii="Times New Roman" w:hAnsi="Times New Roman"/>
          <w:sz w:val="24"/>
          <w:shd w:val="clear" w:color="auto" w:fill="FFFFFF"/>
        </w:rPr>
        <w:t>bio-economy</w:t>
      </w:r>
      <w:proofErr w:type="gramEnd"/>
      <w:r>
        <w:rPr>
          <w:rFonts w:ascii="Times New Roman" w:hAnsi="Times New Roman"/>
          <w:sz w:val="24"/>
          <w:shd w:val="clear" w:color="auto" w:fill="FFFFFF"/>
        </w:rPr>
        <w:t xml:space="preserve">, to determine the overall substitution effect provided by forest products and to promote the use of local forest resources </w:t>
      </w:r>
      <w:proofErr w:type="gramStart"/>
      <w:r>
        <w:rPr>
          <w:rFonts w:ascii="Times New Roman" w:hAnsi="Times New Roman"/>
          <w:sz w:val="24"/>
          <w:shd w:val="clear" w:color="auto" w:fill="FFFFFF"/>
        </w:rPr>
        <w:t>for the production of</w:t>
      </w:r>
      <w:proofErr w:type="gramEnd"/>
      <w:r>
        <w:rPr>
          <w:rFonts w:ascii="Times New Roman" w:hAnsi="Times New Roman"/>
          <w:sz w:val="24"/>
          <w:shd w:val="clear" w:color="auto" w:fill="FFFFFF"/>
        </w:rPr>
        <w:t xml:space="preserve"> competitive and sustainable products in line with the Green Deal:</w:t>
      </w:r>
    </w:p>
    <w:p w14:paraId="38F46322" w14:textId="50761D70"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9.1.2.3.1 to assess the substitution effect provided by the Latvian forest sector in accordance with ISO 13391:2025 and prepare policies to increase the identified effects, as well as recommendations (positions, justifications) to promote international recognition of this effect;</w:t>
      </w:r>
    </w:p>
    <w:p w14:paraId="128BDCAE" w14:textId="5E543C89"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9.1.2.3.2 to prepare innovative and integrated practical solutions for increasing the contribution of the Latvian forest sector to the bioeconomy and climate change mitigation through the development of forest management and new wood products, especially those that reduce energy consumption or whose raw materials are currently used mainly in the energy sector;</w:t>
      </w:r>
    </w:p>
    <w:p w14:paraId="1A9DC413" w14:textId="10B1989F"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9.1.2.3.3 to develop standardised solutions for forest management compliance with the requirements of the Taxonomy Regulation and a unified understanding, recommendations for compliance with RED III and Sustainable Biomass criteria;</w:t>
      </w:r>
    </w:p>
    <w:p w14:paraId="04868DA3" w14:textId="04F90E3B" w:rsidR="00E81561"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9.1.2.3.4 to provide a pilot project on the use of the open science approach for the determination of greenhouse gas emissions in an area with organic soils where water levels are raised </w:t>
      </w:r>
      <w:proofErr w:type="gramStart"/>
      <w:r>
        <w:rPr>
          <w:rFonts w:ascii="Times New Roman" w:hAnsi="Times New Roman"/>
          <w:sz w:val="24"/>
          <w:shd w:val="clear" w:color="auto" w:fill="FFFFFF"/>
        </w:rPr>
        <w:t>by the use of</w:t>
      </w:r>
      <w:proofErr w:type="gramEnd"/>
      <w:r>
        <w:rPr>
          <w:rFonts w:ascii="Times New Roman" w:hAnsi="Times New Roman"/>
          <w:sz w:val="24"/>
          <w:shd w:val="clear" w:color="auto" w:fill="FFFFFF"/>
        </w:rPr>
        <w:t xml:space="preserve"> woody (</w:t>
      </w:r>
      <w:proofErr w:type="spellStart"/>
      <w:r>
        <w:rPr>
          <w:rFonts w:ascii="Times New Roman" w:hAnsi="Times New Roman"/>
          <w:sz w:val="24"/>
          <w:shd w:val="clear" w:color="auto" w:fill="FFFFFF"/>
        </w:rPr>
        <w:t>paludiculture</w:t>
      </w:r>
      <w:proofErr w:type="spellEnd"/>
      <w:r>
        <w:rPr>
          <w:rFonts w:ascii="Times New Roman" w:hAnsi="Times New Roman"/>
          <w:sz w:val="24"/>
          <w:shd w:val="clear" w:color="auto" w:fill="FFFFFF"/>
        </w:rPr>
        <w:t xml:space="preserve">) crops, where data are available on the installation of a drainage system and the long-term effects on soil and water </w:t>
      </w:r>
      <w:proofErr w:type="gramStart"/>
      <w:r>
        <w:rPr>
          <w:rFonts w:ascii="Times New Roman" w:hAnsi="Times New Roman"/>
          <w:sz w:val="24"/>
          <w:shd w:val="clear" w:color="auto" w:fill="FFFFFF"/>
        </w:rPr>
        <w:t>levels;</w:t>
      </w:r>
      <w:proofErr w:type="gramEnd"/>
    </w:p>
    <w:p w14:paraId="3C4247E8" w14:textId="63AAA896" w:rsidR="001C7C7C" w:rsidRPr="00BC09BF"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9.2 When implementing any of the Programme objectives defined in Paragraph 5 of the Cabinet Order, the Project Applicant shall also fulfil the common (horizontal) tasks defined in Paragraph 6 of the Cabinet Order and submit the results defined in Paragraph 7 of the Cabinet Order.</w:t>
      </w:r>
    </w:p>
    <w:p w14:paraId="67AD4278" w14:textId="0C8B8F67" w:rsidR="00F61809" w:rsidRPr="006922E3"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9.3 The Project Applicant may submit several Project Proposals for each task set out in Paragraph 5 of the Cabinet Order;</w:t>
      </w:r>
    </w:p>
    <w:p w14:paraId="5DCCC227" w14:textId="38975A58" w:rsidR="00572D0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9.4 The Project Applicant may implement the project jointly with a cooperation partner that complies with the provisions of Sub-paragraph 2.18 of the </w:t>
      </w:r>
      <w:r>
        <w:rPr>
          <w:rFonts w:ascii="Times New Roman" w:hAnsi="Times New Roman"/>
          <w:sz w:val="24"/>
        </w:rPr>
        <w:t>Cabinet Regulation</w:t>
      </w:r>
      <w:r>
        <w:rPr>
          <w:rFonts w:ascii="Times New Roman" w:hAnsi="Times New Roman"/>
          <w:sz w:val="24"/>
          <w:shd w:val="clear" w:color="auto" w:fill="FFFFFF"/>
        </w:rPr>
        <w:t xml:space="preserve">. </w:t>
      </w:r>
      <w:bookmarkStart w:id="11" w:name="_Hlk77852036"/>
      <w:bookmarkStart w:id="12" w:name="_Hlk144967629"/>
    </w:p>
    <w:bookmarkEnd w:id="11"/>
    <w:bookmarkEnd w:id="12"/>
    <w:p w14:paraId="5713615B" w14:textId="77777777" w:rsidR="00DF0E41" w:rsidRPr="00873793"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Conditions for the Participation of the Project Applicant and the Cooperation Partner</w:t>
      </w:r>
    </w:p>
    <w:p w14:paraId="3D251AFE" w14:textId="1E856ADD"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10 </w:t>
      </w:r>
      <w:r>
        <w:rPr>
          <w:rFonts w:ascii="Times New Roman" w:hAnsi="Times New Roman"/>
          <w:sz w:val="24"/>
        </w:rPr>
        <w:t>In order to certify the Project Applicant's compliance with the requirements set out in Sub-paragraphs 2.12 and 9.1</w:t>
      </w:r>
      <w:r>
        <w:rPr>
          <w:rFonts w:ascii="Times New Roman" w:hAnsi="Times New Roman"/>
          <w:sz w:val="24"/>
          <w:shd w:val="clear" w:color="auto" w:fill="FFFFFF"/>
        </w:rPr>
        <w:t xml:space="preserve"> </w:t>
      </w:r>
      <w:r>
        <w:rPr>
          <w:rFonts w:ascii="Times New Roman" w:hAnsi="Times New Roman"/>
          <w:sz w:val="24"/>
        </w:rPr>
        <w:t>of the Cabinet Regulation, the Applicant shall upload Part D of the project proposal “Declaration of the Project Applicant” (hereinafter – Declaration of the Project Applicant) to the National Scientific Activity Information System (hereinafter – the Information System), which shall be completed, signed with a secure electronic signature and contain a time stamp. If it is not possible to provide a secure electronic signature with a timestamp, the Project Applicant shall follow the procedure set out in Paragraph 19 of Annex 2</w:t>
      </w:r>
      <w:r>
        <w:rPr>
          <w:rFonts w:ascii="Times New Roman" w:hAnsi="Times New Roman"/>
          <w:sz w:val="24"/>
          <w:shd w:val="clear" w:color="auto" w:fill="FFFFFF"/>
        </w:rPr>
        <w:t> </w:t>
      </w:r>
      <w:r>
        <w:rPr>
          <w:rFonts w:ascii="Times New Roman" w:hAnsi="Times New Roman"/>
          <w:sz w:val="24"/>
        </w:rPr>
        <w:t xml:space="preserve">“Methodology for the Preparation and Submission of the Project Proposal, Mid-term Scientific Report and Final Scientific Report of the Project” (hereinafter – the Submission Methodology) to the Regulations.  </w:t>
      </w:r>
    </w:p>
    <w:p w14:paraId="5726DBA3" w14:textId="7382BDEF" w:rsidR="00E522CD" w:rsidRPr="000E66B2" w:rsidRDefault="00E522CD"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11 The project cooperation partner shall comply with the provisions of Sub-paragraph 2.18</w:t>
      </w:r>
      <w:r>
        <w:rPr>
          <w:rFonts w:ascii="Times New Roman" w:hAnsi="Times New Roman"/>
          <w:sz w:val="24"/>
          <w:shd w:val="clear" w:color="auto" w:fill="FFFFFF"/>
        </w:rPr>
        <w:t xml:space="preserve"> </w:t>
      </w:r>
      <w:r>
        <w:rPr>
          <w:rFonts w:ascii="Times New Roman" w:hAnsi="Times New Roman"/>
          <w:sz w:val="24"/>
        </w:rPr>
        <w:t>of the Cabinet Regulation.  The Project Applicant shall involve the project cooperation partner in compliance with Sub-paragraph 9.3</w:t>
      </w:r>
      <w:r>
        <w:rPr>
          <w:rFonts w:ascii="Times New Roman" w:hAnsi="Times New Roman"/>
          <w:sz w:val="24"/>
          <w:shd w:val="clear" w:color="auto" w:fill="FFFFFF"/>
        </w:rPr>
        <w:t xml:space="preserve"> </w:t>
      </w:r>
      <w:r>
        <w:rPr>
          <w:rFonts w:ascii="Times New Roman" w:hAnsi="Times New Roman"/>
          <w:sz w:val="24"/>
        </w:rPr>
        <w:t xml:space="preserve">of the Cabinet Regulation. In order to certify the cooperation within the project, the Project Applicant shall ensure that the project cooperation partner signs Part E “Declaration of the Project Cooperation Partner – Scientific Institution” (hereinafter – the Declaration of the Project Cooperation Partner – Scientific Institution) or Part F “Declaration of the Project </w:t>
      </w:r>
      <w:r>
        <w:rPr>
          <w:rFonts w:ascii="Times New Roman" w:hAnsi="Times New Roman"/>
          <w:sz w:val="24"/>
        </w:rPr>
        <w:lastRenderedPageBreak/>
        <w:t>Cooperation Partner – Public Institution” (hereinafter – the Declaration of the Project Cooperation Partner – Public Institution) of the Project Proposal with a secure electronic signature bearing a timestamp. The Project Applicant shall attach the certificate to the Project Proposal. If a secure electronic signature cannot be provided, the project cooperation partner shall proceed in accordance with Paragraphs 23 or 27</w:t>
      </w:r>
      <w:r>
        <w:rPr>
          <w:rFonts w:ascii="Times New Roman" w:hAnsi="Times New Roman"/>
          <w:sz w:val="24"/>
          <w:shd w:val="clear" w:color="auto" w:fill="FFFFFF"/>
        </w:rPr>
        <w:t> </w:t>
      </w:r>
      <w:r>
        <w:rPr>
          <w:rFonts w:ascii="Times New Roman" w:hAnsi="Times New Roman"/>
          <w:sz w:val="24"/>
        </w:rPr>
        <w:t>of the Submission Methodology.</w:t>
      </w:r>
    </w:p>
    <w:p w14:paraId="4B44D7E0" w14:textId="2BAAD803" w:rsidR="00E522CD" w:rsidRPr="00873793" w:rsidRDefault="00E522CD" w:rsidP="00924414">
      <w:pPr>
        <w:spacing w:after="120" w:line="240" w:lineRule="auto"/>
        <w:jc w:val="both"/>
        <w:rPr>
          <w:rFonts w:ascii="Times New Roman" w:eastAsia="Times New Roman" w:hAnsi="Times New Roman" w:cs="Times New Roman"/>
          <w:sz w:val="24"/>
          <w:szCs w:val="24"/>
        </w:rPr>
      </w:pPr>
      <w:r>
        <w:rPr>
          <w:rFonts w:ascii="Times New Roman" w:hAnsi="Times New Roman"/>
          <w:sz w:val="24"/>
        </w:rPr>
        <w:tab/>
        <w:t>12 In order to certify compliance of the Project Applicant and the Project Cooperation Partner – Scientific Institution (if applicable) with Sub-paragraph 2.12</w:t>
      </w:r>
      <w:r>
        <w:rPr>
          <w:rFonts w:ascii="Times New Roman" w:hAnsi="Times New Roman"/>
          <w:sz w:val="24"/>
          <w:shd w:val="clear" w:color="auto" w:fill="FFFFFF"/>
        </w:rPr>
        <w:t> </w:t>
      </w:r>
      <w:r>
        <w:rPr>
          <w:rFonts w:ascii="Times New Roman" w:hAnsi="Times New Roman"/>
          <w:sz w:val="24"/>
        </w:rPr>
        <w:t>of the Cabinet Regulation, the head of the respective scientific institution shall submit the financial management and accounting policy and the financial turnover report of the scientific institution (Part G “Financial Turnover Report Form” of the Project Proposal) for the years 2022, 2023, and 2024, and also the declaration by the scientific institution that the results of the research related to this project will not be used for commercial purposes (if applicable).</w:t>
      </w:r>
    </w:p>
    <w:p w14:paraId="2B1A8DC9" w14:textId="5E4CEB11" w:rsidR="00E522CD" w:rsidRPr="003708A5" w:rsidRDefault="00E522CD" w:rsidP="00924414">
      <w:pPr>
        <w:spacing w:before="120" w:after="120" w:line="240" w:lineRule="auto"/>
        <w:ind w:firstLine="720"/>
        <w:jc w:val="both"/>
        <w:rPr>
          <w:rFonts w:ascii="Times New Roman" w:hAnsi="Times New Roman" w:cs="Times New Roman"/>
          <w:sz w:val="24"/>
          <w:szCs w:val="24"/>
        </w:rPr>
      </w:pPr>
      <w:r>
        <w:rPr>
          <w:rFonts w:ascii="Times New Roman" w:hAnsi="Times New Roman"/>
          <w:sz w:val="24"/>
        </w:rPr>
        <w:t>13 The documents referred to in Paragraph 12</w:t>
      </w:r>
      <w:r>
        <w:rPr>
          <w:rFonts w:ascii="Times New Roman" w:hAnsi="Times New Roman"/>
          <w:sz w:val="24"/>
          <w:shd w:val="clear" w:color="auto" w:fill="FFFFFF"/>
        </w:rPr>
        <w:t> </w:t>
      </w:r>
      <w:r>
        <w:rPr>
          <w:rFonts w:ascii="Times New Roman" w:hAnsi="Times New Roman"/>
          <w:sz w:val="24"/>
        </w:rPr>
        <w:t xml:space="preserve">of these Regulations shall be attached as an annex to the Certification of the Project Applicant and to the certification of the Certification of the Project Cooperation Partner – Scientific Institution in accordance with Sub-chapters 3.2 and 3.3 of the Submission Methodology. </w:t>
      </w:r>
    </w:p>
    <w:p w14:paraId="7A8F5003" w14:textId="245FD845" w:rsidR="00E522CD" w:rsidRPr="00873793" w:rsidRDefault="00E522CD" w:rsidP="00924414">
      <w:pPr>
        <w:spacing w:before="120" w:after="120" w:line="240" w:lineRule="auto"/>
        <w:ind w:firstLine="720"/>
        <w:jc w:val="both"/>
        <w:rPr>
          <w:rFonts w:ascii="Times New Roman" w:hAnsi="Times New Roman" w:cs="Times New Roman"/>
          <w:sz w:val="24"/>
          <w:szCs w:val="24"/>
        </w:rPr>
      </w:pPr>
      <w:r>
        <w:rPr>
          <w:rFonts w:ascii="Times New Roman" w:hAnsi="Times New Roman"/>
          <w:sz w:val="24"/>
        </w:rPr>
        <w:t>14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w:t>
      </w:r>
      <w:r>
        <w:rPr>
          <w:rFonts w:ascii="Times New Roman" w:hAnsi="Times New Roman"/>
          <w:sz w:val="24"/>
          <w:shd w:val="clear" w:color="auto" w:fill="FFFFFF"/>
        </w:rPr>
        <w:t> </w:t>
      </w:r>
      <w:r>
        <w:rPr>
          <w:rFonts w:ascii="Times New Roman" w:hAnsi="Times New Roman"/>
          <w:sz w:val="24"/>
        </w:rPr>
        <w:t>of the Cabinet Regulation.</w:t>
      </w:r>
    </w:p>
    <w:p w14:paraId="1D57CA6D" w14:textId="206ED662"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15 If the project cooperation partner is involved in the implementation of the project with its own human resources, they shall participate in the implementation of the project as main participants of the project or participants (which may include students in accordance with Section 44, Paragraph one of the Law on Higher Education Institutions and doctoral degree nominees). Information on the involvement of the project cooperation partner in the implementation of the project with its own human resources is specified in Part A “General Information” of the Project Proposal, Chapter 2</w:t>
      </w:r>
      <w:r>
        <w:rPr>
          <w:rFonts w:ascii="Times New Roman" w:hAnsi="Times New Roman"/>
          <w:sz w:val="24"/>
          <w:shd w:val="clear" w:color="auto" w:fill="FFFFFF"/>
        </w:rPr>
        <w:t> </w:t>
      </w:r>
      <w:r>
        <w:rPr>
          <w:rFonts w:ascii="Times New Roman" w:hAnsi="Times New Roman"/>
          <w:sz w:val="24"/>
        </w:rPr>
        <w:t xml:space="preserve">“Scientific Group”. </w:t>
      </w:r>
      <w:r>
        <w:rPr>
          <w:rStyle w:val="cf11"/>
          <w:rFonts w:ascii="Times New Roman" w:hAnsi="Times New Roman"/>
          <w:sz w:val="24"/>
          <w:u w:val="none"/>
        </w:rPr>
        <w:t xml:space="preserve">The cooperation partner shall provide the research institution with access to its research infrastructure (if any is to be used in the project), </w:t>
      </w:r>
      <w:r>
        <w:rPr>
          <w:rFonts w:ascii="Times New Roman" w:hAnsi="Times New Roman"/>
          <w:sz w:val="24"/>
          <w:shd w:val="clear" w:color="auto" w:fill="FFFFFF"/>
        </w:rPr>
        <w:t>including</w:t>
      </w:r>
      <w:r>
        <w:rPr>
          <w:rFonts w:ascii="Times New Roman" w:hAnsi="Times New Roman"/>
          <w:sz w:val="24"/>
        </w:rPr>
        <w:t xml:space="preserve"> in accordance with Sub-paragraph 9.3 of the Cabinet Regulation</w:t>
      </w:r>
      <w:r>
        <w:rPr>
          <w:rStyle w:val="cf01"/>
          <w:rFonts w:ascii="Times New Roman" w:hAnsi="Times New Roman"/>
          <w:sz w:val="24"/>
        </w:rPr>
        <w:t>.</w:t>
      </w:r>
    </w:p>
    <w:p w14:paraId="6FA91004"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III. Conditions for the Participation of the Scientific Group in the Project</w:t>
      </w:r>
    </w:p>
    <w:p w14:paraId="60887386" w14:textId="56EB0748"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16 The Project Applicant shall form a scientific group for the implementation of the project in accordance with the following conditions:</w:t>
      </w:r>
    </w:p>
    <w:p w14:paraId="4B014E34" w14:textId="73945CF1"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16.1 </w:t>
      </w:r>
      <w:r>
        <w:rPr>
          <w:rFonts w:ascii="Times New Roman" w:hAnsi="Times New Roman"/>
          <w:sz w:val="24"/>
        </w:rPr>
        <w:t>the provisions laid down in Sub-paragraph 2.22</w:t>
      </w:r>
      <w:r>
        <w:rPr>
          <w:rFonts w:ascii="Times New Roman" w:hAnsi="Times New Roman"/>
          <w:sz w:val="24"/>
          <w:shd w:val="clear" w:color="auto" w:fill="FFFFFF"/>
        </w:rPr>
        <w:t> </w:t>
      </w:r>
      <w:r>
        <w:rPr>
          <w:rFonts w:ascii="Times New Roman" w:hAnsi="Times New Roman"/>
          <w:sz w:val="24"/>
        </w:rPr>
        <w:t>of the Cabinet Regulation;</w:t>
      </w:r>
    </w:p>
    <w:p w14:paraId="578A1BC2" w14:textId="18DD0F0D" w:rsidR="00B55AAA" w:rsidRDefault="006B6188" w:rsidP="00B55AAA">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16.2 by creating interdisciplinary scientific groups, involving visiting and diaspora researchers.</w:t>
      </w:r>
    </w:p>
    <w:p w14:paraId="5C56ECBE" w14:textId="25A0B2E6" w:rsidR="00B55AAA" w:rsidRPr="00B55AAA" w:rsidRDefault="00B54E42" w:rsidP="00B55AAA">
      <w:pPr>
        <w:spacing w:after="0" w:line="240" w:lineRule="auto"/>
        <w:ind w:firstLine="720"/>
        <w:jc w:val="both"/>
        <w:rPr>
          <w:rFonts w:asciiTheme="majorBidi" w:eastAsia="Times New Roman" w:hAnsiTheme="majorBidi" w:cstheme="majorBidi"/>
          <w:color w:val="000000"/>
          <w:sz w:val="24"/>
          <w:szCs w:val="24"/>
        </w:rPr>
      </w:pPr>
      <w:r>
        <w:rPr>
          <w:sz w:val="24"/>
        </w:rPr>
        <w:t>16.3 compliance with Paragraphs 54, 55, and 56 of the Cabinet Regulation when changing the composition of the scientific group during the implementation of the project.</w:t>
      </w:r>
      <w:r>
        <w:rPr>
          <w:rFonts w:asciiTheme="majorBidi" w:hAnsiTheme="majorBidi"/>
          <w:sz w:val="24"/>
        </w:rPr>
        <w:t xml:space="preserve"> </w:t>
      </w:r>
    </w:p>
    <w:p w14:paraId="51A69D4C" w14:textId="66199F76" w:rsidR="004F7BE9"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17 </w:t>
      </w:r>
      <w:r>
        <w:rPr>
          <w:rFonts w:ascii="Times New Roman" w:hAnsi="Times New Roman"/>
          <w:sz w:val="24"/>
        </w:rPr>
        <w:t>In the Project Proposal, the project manager, principal investigator, and project implementers must comply with the requirements of Sub-paragraphs 2.13, 2.14, and 2.15</w:t>
      </w:r>
      <w:r>
        <w:rPr>
          <w:rFonts w:ascii="Times New Roman" w:hAnsi="Times New Roman"/>
          <w:sz w:val="24"/>
          <w:shd w:val="clear" w:color="auto" w:fill="FFFFFF"/>
        </w:rPr>
        <w:t xml:space="preserve"> </w:t>
      </w:r>
      <w:r>
        <w:rPr>
          <w:rFonts w:ascii="Times New Roman" w:hAnsi="Times New Roman"/>
          <w:sz w:val="24"/>
        </w:rPr>
        <w:t>of the Cabinet Regulation.</w:t>
      </w:r>
      <w:r>
        <w:rPr>
          <w:rFonts w:ascii="Times New Roman" w:hAnsi="Times New Roman"/>
          <w:color w:val="000000"/>
          <w:sz w:val="24"/>
        </w:rPr>
        <w:t xml:space="preserve"> </w:t>
      </w:r>
      <w:r>
        <w:rPr>
          <w:rFonts w:ascii="Times New Roman" w:hAnsi="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04D20C06" w14:textId="25CE3265" w:rsidR="00B55AAA" w:rsidRPr="00DC7C11" w:rsidRDefault="00B55AAA" w:rsidP="00B55AAA">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18 A scientist may only be named as the project manager in one Project Proposal within the scope of the Open Call. If a scientist is listed as the project manager in more than one Project Proposal within the scope of the Open Call, the Council shall contact all relevant project applicants and ask </w:t>
      </w:r>
      <w:r>
        <w:rPr>
          <w:rFonts w:ascii="Times New Roman" w:hAnsi="Times New Roman"/>
          <w:sz w:val="24"/>
        </w:rPr>
        <w:lastRenderedPageBreak/>
        <w:t xml:space="preserve">them to indicate, within one working day, for which Project Proposal the scientist is the project manager and in what capacity the scientist will be in the other Project Proposals (if applicable). Project implementation within the framework of the Open Call is open to persons employed in higher education or research institutions under the tenure system (including </w:t>
      </w:r>
      <w:proofErr w:type="spellStart"/>
      <w:r>
        <w:rPr>
          <w:rFonts w:ascii="Times New Roman" w:hAnsi="Times New Roman"/>
          <w:sz w:val="24"/>
        </w:rPr>
        <w:t>tenure</w:t>
      </w:r>
      <w:proofErr w:type="spellEnd"/>
      <w:r>
        <w:rPr>
          <w:rFonts w:ascii="Times New Roman" w:hAnsi="Times New Roman"/>
          <w:sz w:val="24"/>
        </w:rPr>
        <w:t xml:space="preserve"> professors, persons holding tenure-track positions or persons fulfilling duties based on a granted tenure status), subject to the conditions laid down in these Regulations:</w:t>
      </w:r>
    </w:p>
    <w:p w14:paraId="0923F85B" w14:textId="678E5DB1" w:rsidR="00B55AAA" w:rsidRPr="00DC7C11" w:rsidRDefault="00B55AAA" w:rsidP="00B55AAA">
      <w:pPr>
        <w:spacing w:after="0" w:line="240" w:lineRule="auto"/>
        <w:ind w:left="720" w:hanging="11"/>
        <w:jc w:val="both"/>
        <w:rPr>
          <w:rFonts w:ascii="Times New Roman" w:hAnsi="Times New Roman"/>
          <w:color w:val="000000"/>
          <w:sz w:val="24"/>
          <w:szCs w:val="24"/>
        </w:rPr>
      </w:pPr>
      <w:r>
        <w:rPr>
          <w:rFonts w:ascii="Times New Roman" w:hAnsi="Times New Roman"/>
          <w:color w:val="000000" w:themeColor="text1"/>
          <w:sz w:val="24"/>
        </w:rPr>
        <w:t>18.1 the involvement of persons employed in the tenure system in the project shall only be allowed to the extent and in a manner that does not create a risk of double funding, i.e., project funding shall not be used to pay for duties or working time that are already covered by institutional or other public funding within the tenure-track position;</w:t>
      </w:r>
    </w:p>
    <w:p w14:paraId="43FB7B0C" w14:textId="0F860602" w:rsidR="00B55AAA" w:rsidRDefault="00B55AAA"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rPr>
        <w:t xml:space="preserve">18.2 project funding for persons employed in the tenure system may cover only additional activities necessary for the implementation of the project which do not overlap with the duties of the tenure position, or project management, coordination or specific research tasks, if not funded under the tenure </w:t>
      </w:r>
      <w:proofErr w:type="gramStart"/>
      <w:r>
        <w:rPr>
          <w:rFonts w:ascii="Times New Roman" w:hAnsi="Times New Roman"/>
          <w:color w:val="000000" w:themeColor="text1"/>
          <w:sz w:val="24"/>
        </w:rPr>
        <w:t>position;</w:t>
      </w:r>
      <w:proofErr w:type="gramEnd"/>
      <w:r>
        <w:rPr>
          <w:rFonts w:ascii="Times New Roman" w:hAnsi="Times New Roman"/>
          <w:color w:val="000000" w:themeColor="text1"/>
          <w:sz w:val="24"/>
        </w:rPr>
        <w:t xml:space="preserve"> </w:t>
      </w:r>
    </w:p>
    <w:p w14:paraId="3E31BA93" w14:textId="0553AE90"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rPr>
        <w:t>18.3 if a person employed in the tenure system receives remuneration from the project, the project applicant must ensure: 1) a clear separation between the duties of the position and the tasks of the project; 2) adequate working time records demonstrating the time actually spent on project activities; 3) compliance with applicable laws and regulations and with the funder's conditions on maximum workload and remuneration;</w:t>
      </w:r>
    </w:p>
    <w:p w14:paraId="0F39F614" w14:textId="04526C4B"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rPr>
        <w:t>18.4 The Council is entitled to request and the project implementer is obliged to provide the Council with additional information on the involvement of persons employed in the tenure system in the project, as well as with documents demonstrating that there is no risk of double funding. The Council has the right to limit or refuse the reimbursement of a person employed in the tenure system from the project funding if there are reasonable doubts about the existence/risk of double funding;</w:t>
      </w:r>
    </w:p>
    <w:p w14:paraId="77E63591" w14:textId="6532B24E" w:rsidR="00465368" w:rsidRPr="00465368" w:rsidRDefault="00465368" w:rsidP="0046536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rPr>
        <w:t>18.5 the project applicant accepts responsibility for providing true and complete information and for any financial corrections in the event of double funding.</w:t>
      </w:r>
    </w:p>
    <w:p w14:paraId="3AF5FDB4" w14:textId="37895D7E" w:rsidR="00D41DD7" w:rsidRPr="00873793" w:rsidRDefault="008F51B3" w:rsidP="00924414">
      <w:pPr>
        <w:spacing w:before="120" w:after="120" w:line="240" w:lineRule="auto"/>
        <w:ind w:firstLine="720"/>
        <w:jc w:val="both"/>
        <w:rPr>
          <w:rFonts w:ascii="Times New Roman" w:hAnsi="Times New Roman" w:cs="Times New Roman"/>
          <w:sz w:val="24"/>
          <w:szCs w:val="24"/>
        </w:rPr>
      </w:pPr>
      <w:r>
        <w:rPr>
          <w:rFonts w:ascii="Times New Roman" w:hAnsi="Times New Roman"/>
          <w:sz w:val="24"/>
        </w:rPr>
        <w:t xml:space="preserve">19 The workload in </w:t>
      </w:r>
      <w:r>
        <w:rPr>
          <w:rFonts w:ascii="Times New Roman" w:hAnsi="Times New Roman"/>
          <w:sz w:val="24"/>
          <w:shd w:val="clear" w:color="auto" w:fill="FFFFFF"/>
        </w:rPr>
        <w:t xml:space="preserve">full-time </w:t>
      </w:r>
      <w:r>
        <w:rPr>
          <w:rFonts w:ascii="Times New Roman" w:hAnsi="Times New Roman"/>
          <w:sz w:val="24"/>
        </w:rPr>
        <w:t xml:space="preserve">equivalent (hereinafter – FTE) of one person, being the project manager, the main participant or the project participant other than the student, is planned in such a way that the workload indicated in a single Project Proposal </w:t>
      </w:r>
      <w:proofErr w:type="gramStart"/>
      <w:r>
        <w:rPr>
          <w:rFonts w:ascii="Times New Roman" w:hAnsi="Times New Roman"/>
          <w:sz w:val="24"/>
        </w:rPr>
        <w:t>and also</w:t>
      </w:r>
      <w:proofErr w:type="gramEnd"/>
      <w:r>
        <w:rPr>
          <w:rFonts w:ascii="Times New Roman" w:hAnsi="Times New Roman"/>
          <w:sz w:val="24"/>
        </w:rPr>
        <w:t xml:space="preserve"> in the case of project implementation, does not exceed 1.0 FTE. </w:t>
      </w:r>
    </w:p>
    <w:p w14:paraId="09EC0F48" w14:textId="0C230BD3"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20 For the students included in the research groups indicated in the project application, and in the case of project implementation, the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1.0 FTE</w:t>
      </w:r>
      <w:r>
        <w:rPr>
          <w:rFonts w:ascii="Times New Roman" w:hAnsi="Times New Roman"/>
          <w:sz w:val="24"/>
          <w:shd w:val="clear" w:color="auto" w:fill="FFFFFF"/>
        </w:rPr>
        <w:t>.</w:t>
      </w:r>
    </w:p>
    <w:p w14:paraId="3449CA22" w14:textId="4DA60754"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21 The project application, as well as the project implementation, shall require that each student is employed in the project for at least 0.25 FTE on average during the project implementation period.</w:t>
      </w:r>
    </w:p>
    <w:p w14:paraId="571E1E6A" w14:textId="74AEA4E9"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22 If a student completes a level of study during the project and starts the next level of study, except for that specified in Paragraph 23 of the Regulations, within four months at the latest, their involvement in the project during this four-month period is deemed to be in conformity with Paragraphs 20 and 21</w:t>
      </w:r>
      <w:r>
        <w:rPr>
          <w:rFonts w:ascii="Times New Roman" w:hAnsi="Times New Roman"/>
          <w:sz w:val="24"/>
          <w:shd w:val="clear" w:color="auto" w:fill="FFFFFF"/>
        </w:rPr>
        <w:t> </w:t>
      </w:r>
      <w:r>
        <w:rPr>
          <w:rFonts w:ascii="Times New Roman" w:hAnsi="Times New Roman"/>
          <w:sz w:val="24"/>
        </w:rPr>
        <w:t>of the Regulations regarding involvement of the student in the project. If the information on the student is not available in the State Education Information System database, in order to verify the status of the student at the time of project implementation, the Council has the right to request and the project implementer</w:t>
      </w:r>
      <w:r w:rsidR="000B2906">
        <w:rPr>
          <w:rStyle w:val="Vresatsauce"/>
          <w:rFonts w:ascii="Times New Roman" w:eastAsia="Times New Roman" w:hAnsi="Times New Roman" w:cs="Times New Roman"/>
          <w:sz w:val="24"/>
          <w:szCs w:val="24"/>
        </w:rPr>
        <w:footnoteReference w:id="1"/>
      </w:r>
      <w:r>
        <w:rPr>
          <w:rFonts w:ascii="Times New Roman" w:hAnsi="Times New Roman"/>
          <w:sz w:val="24"/>
        </w:rPr>
        <w:t xml:space="preserve"> shall submit to the Council a confirmation (certificate) on the student (the date when the student started studies in the higher education programme (sub-programme), the semester or academic year (course) data and confirmation of the continuation of relevant studies during the project implementation). The Council shall have the right to request from </w:t>
      </w:r>
      <w:r>
        <w:rPr>
          <w:rFonts w:ascii="Times New Roman" w:hAnsi="Times New Roman"/>
          <w:sz w:val="24"/>
        </w:rPr>
        <w:lastRenderedPageBreak/>
        <w:t>the project implementer a certificate of PhD candidates to verify that the person concerned is a PhD candidate.</w:t>
      </w:r>
    </w:p>
    <w:p w14:paraId="3D971DFF" w14:textId="1416E7D2" w:rsidR="003F0C9F" w:rsidRPr="00873793" w:rsidRDefault="003F0C9F" w:rsidP="003F0C9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23 </w:t>
      </w:r>
      <w:bookmarkStart w:id="13" w:name="_Hlk219210825"/>
      <w:r>
        <w:rPr>
          <w:rFonts w:ascii="Times New Roman" w:hAnsi="Times New Roman"/>
          <w:sz w:val="24"/>
        </w:rPr>
        <w:t>If a doctoral student successfully completes the doctoral study programme and defends his or her doctoral thesis during the project period, from that moment, their involvement in the project is deemed to be in conformity with Paragraphs 20 and 21</w:t>
      </w:r>
      <w:r>
        <w:rPr>
          <w:rFonts w:ascii="Times New Roman" w:hAnsi="Times New Roman"/>
          <w:sz w:val="24"/>
          <w:shd w:val="clear" w:color="auto" w:fill="FFFFFF"/>
        </w:rPr>
        <w:t> </w:t>
      </w:r>
      <w:r>
        <w:rPr>
          <w:rFonts w:ascii="Times New Roman" w:hAnsi="Times New Roman"/>
          <w:sz w:val="24"/>
        </w:rPr>
        <w:t>of the Regulations regarding involvement of the student in the project.</w:t>
      </w:r>
    </w:p>
    <w:bookmarkEnd w:id="13"/>
    <w:p w14:paraId="2CFA9738" w14:textId="77777777" w:rsidR="00254586" w:rsidRPr="00FB64E5"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IV. Eligible Activities and Costs</w:t>
      </w:r>
    </w:p>
    <w:p w14:paraId="13A85858" w14:textId="3AE4E2EA" w:rsidR="00254586" w:rsidRPr="00873793" w:rsidRDefault="00254586" w:rsidP="00924414">
      <w:pPr>
        <w:spacing w:before="120" w:after="12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r>
        <w:rPr>
          <w:rFonts w:ascii="Times New Roman" w:hAnsi="Times New Roman"/>
          <w:color w:val="000000"/>
          <w:sz w:val="24"/>
        </w:rPr>
        <w:tab/>
        <w:t xml:space="preserve">24 </w:t>
      </w:r>
      <w:r>
        <w:rPr>
          <w:rFonts w:ascii="Times New Roman" w:hAnsi="Times New Roman"/>
          <w:sz w:val="24"/>
        </w:rPr>
        <w:t>The Project Applicant shall complete Part H of the Project Proposal “Activities of non-economic Nature” which provides information on the conformity of the activities planned in the Project Proposal with Sub-paragraph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2E0B772E" w14:textId="0C41DC46" w:rsidR="00254586"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25</w:t>
      </w:r>
      <w:r>
        <w:rPr>
          <w:rFonts w:ascii="Times New Roman" w:hAnsi="Times New Roman"/>
          <w:color w:val="000000"/>
          <w:sz w:val="28"/>
        </w:rPr>
        <w:t xml:space="preserve"> </w:t>
      </w:r>
      <w:r>
        <w:rPr>
          <w:rFonts w:ascii="Times New Roman" w:hAnsi="Times New Roman"/>
        </w:rPr>
        <w:t>The Project Applicant shall include information on the direct eligible cost items of the project following Sub-paragraph 14.1</w:t>
      </w:r>
      <w:r>
        <w:rPr>
          <w:rFonts w:ascii="Times New Roman" w:hAnsi="Times New Roman"/>
          <w:sz w:val="24"/>
          <w:shd w:val="clear" w:color="auto" w:fill="FFFFFF"/>
        </w:rPr>
        <w:t> </w:t>
      </w:r>
      <w:r>
        <w:rPr>
          <w:rFonts w:ascii="Times New Roman" w:hAnsi="Times New Roman"/>
          <w:sz w:val="24"/>
        </w:rPr>
        <w:t>of the Cabinet Regulation in Chapter 3 “Budget” of Part A of the Project Proposal</w:t>
      </w:r>
      <w:r>
        <w:rPr>
          <w:rFonts w:ascii="Times New Roman" w:hAnsi="Times New Roman"/>
          <w:color w:val="000000"/>
          <w:sz w:val="24"/>
        </w:rPr>
        <w:t>.</w:t>
      </w:r>
    </w:p>
    <w:p w14:paraId="6BB67AA4" w14:textId="231F274C" w:rsidR="005117C4" w:rsidRDefault="005117C4" w:rsidP="0092441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26 Indirect eligible costs which are not directly related to the achievement of the project results, but provide the </w:t>
      </w:r>
      <w:r w:rsidR="00425068">
        <w:rPr>
          <w:rFonts w:ascii="Times New Roman" w:hAnsi="Times New Roman"/>
          <w:sz w:val="24"/>
        </w:rPr>
        <w:t>necessary</w:t>
      </w:r>
      <w:r>
        <w:rPr>
          <w:rFonts w:ascii="Times New Roman" w:hAnsi="Times New Roman"/>
          <w:sz w:val="24"/>
        </w:rPr>
        <w:t xml:space="preserve">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 Within two weeks from the date of signing the Contract, the Project implementer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are divided between the project implementer and the cooperation partner(s) in proportion to the division of the direct eligible costs of the project between the project implementer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426C754A"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 Procedures for the Preparation and Submission of the Project Proposal</w:t>
      </w:r>
    </w:p>
    <w:p w14:paraId="7A7DD522" w14:textId="1132405D" w:rsidR="003B023F" w:rsidRDefault="00254586" w:rsidP="00924414">
      <w:pPr>
        <w:spacing w:after="120" w:line="240" w:lineRule="auto"/>
        <w:jc w:val="both"/>
        <w:rPr>
          <w:rFonts w:ascii="Times New Roman" w:hAnsi="Times New Roman" w:cs="Times New Roman"/>
          <w:sz w:val="24"/>
          <w:szCs w:val="24"/>
        </w:rPr>
      </w:pPr>
      <w:r>
        <w:rPr>
          <w:rFonts w:ascii="Times New Roman" w:hAnsi="Times New Roman"/>
          <w:sz w:val="24"/>
        </w:rPr>
        <w:tab/>
        <w:t>27 The Project Proposal shall be completed in accordance with the Submission Methodology and submitted to the Council electronically via the Information System within the time limit laid down for the submission of Project Proposals.</w:t>
      </w:r>
    </w:p>
    <w:p w14:paraId="730A244F" w14:textId="6B8DCBDD" w:rsidR="004A1221" w:rsidRDefault="006500B3" w:rsidP="005234B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28 In order to ensure the achievement of the programme objective set out in Paragraph 3 of the Cabinet Regulation and to avoid infringement of property rights, the project applicant shall ensure responsible use of generative artificial intelligence (hereinafter referred to as AI) when submitting the project proposal documentation and:</w:t>
      </w:r>
    </w:p>
    <w:p w14:paraId="52D760CE" w14:textId="7C069B8E"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28.1 indicate in the project application, Part B "Project Description", under paragraph 1 "Scientific Excellence", whether and to what extent generative AI tools have been used in the preparation of the content of the project application, </w:t>
      </w:r>
      <w:r>
        <w:rPr>
          <w:rFonts w:ascii="Times New Roman" w:hAnsi="Times New Roman"/>
          <w:sz w:val="24"/>
          <w:shd w:val="clear" w:color="auto" w:fill="FFFFFF"/>
        </w:rPr>
        <w:t>including</w:t>
      </w:r>
      <w:r>
        <w:rPr>
          <w:rFonts w:ascii="Times New Roman" w:hAnsi="Times New Roman"/>
          <w:sz w:val="24"/>
        </w:rPr>
        <w:t xml:space="preserve"> describing which AI tools have been used in the preparation of the content of the project proposal, in what context and with what objectives;</w:t>
      </w:r>
    </w:p>
    <w:p w14:paraId="2BA9B11A" w14:textId="1151C08C"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28.2 is responsible for the originality of the content of the project proposal, the veracity of the facts and the non-infringement of </w:t>
      </w:r>
      <w:proofErr w:type="gramStart"/>
      <w:r>
        <w:rPr>
          <w:rFonts w:ascii="Times New Roman" w:hAnsi="Times New Roman"/>
          <w:sz w:val="24"/>
        </w:rPr>
        <w:t>third party</w:t>
      </w:r>
      <w:proofErr w:type="gramEnd"/>
      <w:r>
        <w:rPr>
          <w:rFonts w:ascii="Times New Roman" w:hAnsi="Times New Roman"/>
          <w:sz w:val="24"/>
        </w:rPr>
        <w:t xml:space="preserve"> copyright and other intellectual property rights, irrespective of the use of </w:t>
      </w:r>
      <w:proofErr w:type="gramStart"/>
      <w:r>
        <w:rPr>
          <w:rFonts w:ascii="Times New Roman" w:hAnsi="Times New Roman"/>
          <w:sz w:val="24"/>
        </w:rPr>
        <w:t>AI;</w:t>
      </w:r>
      <w:proofErr w:type="gramEnd"/>
    </w:p>
    <w:p w14:paraId="27FC0C5C" w14:textId="5FD6AABE"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28.3 </w:t>
      </w:r>
      <w:r>
        <w:rPr>
          <w:rFonts w:ascii="Times New Roman" w:hAnsi="Times New Roman"/>
          <w:sz w:val="24"/>
          <w:shd w:val="clear" w:color="auto" w:fill="FFFFFF"/>
        </w:rPr>
        <w:t xml:space="preserve">is responsible for </w:t>
      </w:r>
      <w:r>
        <w:rPr>
          <w:rFonts w:ascii="Times New Roman" w:hAnsi="Times New Roman"/>
          <w:sz w:val="24"/>
        </w:rPr>
        <w:t xml:space="preserve">the use of the generative AI content used in the preparation of the Project Proposal, including the research questions put forward, the methodology developed, the structuring of the content, as well as the interpretation and evaluation of the results; </w:t>
      </w:r>
    </w:p>
    <w:p w14:paraId="0B72FE11" w14:textId="0D8108C5"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28.4 when using AI solutions, ensures that: </w:t>
      </w:r>
    </w:p>
    <w:p w14:paraId="55898114" w14:textId="480C1864"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28.4.1 sensitive and/or confidential information containing personal data shall not be provided to third party AI systems if this is not in accordance with applicable data protection laws and regulations or contractual terms; </w:t>
      </w:r>
    </w:p>
    <w:p w14:paraId="1729D13B" w14:textId="49719189"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28.4.2 Content produced by AI does not contain biased, stereotyped and/or offensive content;</w:t>
      </w:r>
    </w:p>
    <w:p w14:paraId="3A4C8CAA" w14:textId="41CFC03E" w:rsidR="009D17F3" w:rsidRPr="00B12E5E" w:rsidRDefault="009D17F3" w:rsidP="009D17F3">
      <w:pPr>
        <w:spacing w:after="120" w:line="240" w:lineRule="auto"/>
        <w:ind w:firstLine="720"/>
        <w:jc w:val="both"/>
        <w:rPr>
          <w:rFonts w:ascii="Times New Roman" w:eastAsia="Times New Roman" w:hAnsi="Times New Roman" w:cs="Times New Roman"/>
          <w:sz w:val="24"/>
          <w:szCs w:val="24"/>
        </w:rPr>
      </w:pPr>
      <w:r>
        <w:rPr>
          <w:rFonts w:ascii="Times New Roman" w:hAnsi="Times New Roman"/>
          <w:sz w:val="24"/>
        </w:rPr>
        <w:t>28.4.3 the reliability of the content produced by the AI has been assessed and substantiated.</w:t>
      </w:r>
    </w:p>
    <w:p w14:paraId="43F9E38B" w14:textId="39D2CC8E" w:rsidR="006359FB" w:rsidRPr="006359FB" w:rsidRDefault="0098356E" w:rsidP="0098356E">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29 In order to certify the Project Proposal as a </w:t>
      </w:r>
      <w:r>
        <w:rPr>
          <w:rFonts w:ascii="Times New Roman" w:hAnsi="Times New Roman"/>
          <w:sz w:val="24"/>
          <w:shd w:val="clear" w:color="auto" w:fill="FFFFFF" w:themeFill="background1"/>
        </w:rPr>
        <w:t>whole,</w:t>
      </w:r>
      <w:r>
        <w:rPr>
          <w:rFonts w:ascii="Times New Roman" w:hAnsi="Times New Roman"/>
          <w:sz w:val="24"/>
        </w:rPr>
        <w:t xml:space="preserve"> the Project Applicant shall sign Part D of the Project Proposal “Declaration of the Project Applicant” using a secure electronic signature with a timestamp. If it is not possible to provide a secure electronic signature with a timestamp, the Project Applicant shall follow the procedure set out in the Submission Methodology and in Paragraph 19 thereof.</w:t>
      </w:r>
    </w:p>
    <w:p w14:paraId="5FDCB9F1" w14:textId="3D567944" w:rsidR="00254586" w:rsidRPr="00873793" w:rsidRDefault="00254586" w:rsidP="0098356E">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Proposals</w:t>
      </w:r>
    </w:p>
    <w:p w14:paraId="7C7D8F86" w14:textId="0FAC383C" w:rsidR="00814BC4" w:rsidRPr="00873793" w:rsidRDefault="00254586" w:rsidP="00557E3B">
      <w:pPr>
        <w:spacing w:after="0" w:line="240" w:lineRule="auto"/>
        <w:ind w:firstLine="720"/>
        <w:jc w:val="both"/>
        <w:rPr>
          <w:rFonts w:ascii="Times New Roman" w:hAnsi="Times New Roman" w:cs="Times New Roman"/>
          <w:sz w:val="24"/>
          <w:szCs w:val="24"/>
        </w:rPr>
      </w:pPr>
      <w:r>
        <w:rPr>
          <w:rFonts w:ascii="Times New Roman" w:hAnsi="Times New Roman"/>
          <w:sz w:val="24"/>
        </w:rPr>
        <w:t>30 The Council shall ensure administrative evaluation of Project Proposals in accordance with Annex 3</w:t>
      </w:r>
      <w:r>
        <w:rPr>
          <w:rFonts w:ascii="Times New Roman" w:hAnsi="Times New Roman"/>
          <w:sz w:val="24"/>
          <w:shd w:val="clear" w:color="auto" w:fill="FFFFFF"/>
        </w:rPr>
        <w:t> </w:t>
      </w:r>
      <w:r>
        <w:rPr>
          <w:rFonts w:ascii="Times New Roman" w:hAnsi="Times New Roman"/>
          <w:sz w:val="24"/>
        </w:rPr>
        <w:t>“Methodology for the Evaluation of the Conformity of the Project Proposal with the Administrative Evaluation Criteria” to the Regulations, evaluating the conformity of the Project Proposal with the administrative criteria laid down in Paragraph 19 of the Cabinet Regulation and, based on Sub-paragraph 16.8 of the Cabinet Regulation, additional administrative criteria laid down in Sub-paragraph 31.3 of the Regulations within two weeks upon expiry of the time limit for the submission of Project Proposals.</w:t>
      </w:r>
    </w:p>
    <w:p w14:paraId="7EA9F992" w14:textId="45AAF111" w:rsidR="00814BC4" w:rsidRDefault="00814BC4" w:rsidP="0098356E">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31 The Project Proposal shall be evaluated according to the following administrative evaluation criteria:</w:t>
      </w:r>
    </w:p>
    <w:p w14:paraId="11FC593D" w14:textId="6AD6B6E9" w:rsidR="008077FE" w:rsidRDefault="008077FE" w:rsidP="009835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31.1 the administrative criteria laid down in Sub-paragraphs 19.1 and 19.2 of the Cabinet Regulation which may be supplemented (hereinafter – the </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65ECD6A9" w14:textId="09C99381" w:rsidR="002F5603" w:rsidRPr="0058602F" w:rsidRDefault="002F5603" w:rsidP="009835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31.2 the administrative criteria laid down in Sub-paragraphs 19.3, 19.4, 19.5, 19.6, 19.7, and 19.8 of the Cabinet Regulation which may not be supplemented (hereinafter – the non-</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61936A88" w14:textId="40C64BE8" w:rsidR="002F5603" w:rsidRPr="0058602F" w:rsidRDefault="002F5603" w:rsidP="0098356E">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31.3 the additional administrative criteria which may not be supplemented:</w:t>
      </w:r>
    </w:p>
    <w:p w14:paraId="4C3933EC" w14:textId="65221BDC" w:rsidR="00814BC4" w:rsidRPr="00BE64EE" w:rsidRDefault="00814BC4" w:rsidP="0098356E">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31.3.1 Cover all the common (horizontal) objectives of the programme as defined in Paragraph 6 of the Cabinet Order;</w:t>
      </w:r>
    </w:p>
    <w:p w14:paraId="4989B13C" w14:textId="05094DCE" w:rsidR="00814BC4" w:rsidRPr="00BE64EE" w:rsidRDefault="00814BC4" w:rsidP="0098356E">
      <w:pPr>
        <w:spacing w:after="120" w:line="240" w:lineRule="auto"/>
        <w:ind w:firstLine="720"/>
        <w:jc w:val="both"/>
        <w:rPr>
          <w:rFonts w:ascii="Times New Roman" w:eastAsia="Times New Roman" w:hAnsi="Times New Roman" w:cs="Times New Roman"/>
          <w:sz w:val="24"/>
          <w:szCs w:val="24"/>
        </w:rPr>
      </w:pPr>
      <w:r>
        <w:rPr>
          <w:rFonts w:ascii="Times New Roman" w:hAnsi="Times New Roman"/>
        </w:rPr>
        <w:t>31.3.2. cover all results laid down on Paragraph 7 of the Cabinet Order to be achieved during the implementation of the Programme.</w:t>
      </w:r>
    </w:p>
    <w:p w14:paraId="266514C1" w14:textId="50EFF4C2" w:rsidR="00814BC4" w:rsidRDefault="00814BC4" w:rsidP="0098356E">
      <w:pPr>
        <w:spacing w:after="120" w:line="240" w:lineRule="auto"/>
        <w:ind w:firstLine="720"/>
        <w:jc w:val="both"/>
        <w:rPr>
          <w:rFonts w:ascii="Times New Roman" w:hAnsi="Times New Roman" w:cs="Times New Roman"/>
          <w:sz w:val="24"/>
          <w:szCs w:val="24"/>
        </w:rPr>
      </w:pPr>
      <w:r>
        <w:rPr>
          <w:rFonts w:ascii="Times New Roman" w:hAnsi="Times New Roman"/>
          <w:sz w:val="24"/>
        </w:rPr>
        <w:t xml:space="preserve">32 </w:t>
      </w:r>
      <w:proofErr w:type="gramStart"/>
      <w:r>
        <w:rPr>
          <w:rFonts w:ascii="Times New Roman" w:hAnsi="Times New Roman"/>
          <w:sz w:val="24"/>
        </w:rPr>
        <w:t>Taking into account</w:t>
      </w:r>
      <w:proofErr w:type="gramEnd"/>
      <w:r>
        <w:rPr>
          <w:rFonts w:ascii="Times New Roman" w:hAnsi="Times New Roman"/>
          <w:sz w:val="24"/>
        </w:rPr>
        <w:t xml:space="preserve"> the results of the administrative evaluation of the Project Proposal, the Council shall complete Annex 4</w:t>
      </w:r>
      <w:r>
        <w:rPr>
          <w:rFonts w:ascii="Times New Roman" w:hAnsi="Times New Roman"/>
          <w:sz w:val="24"/>
          <w:shd w:val="clear" w:color="auto" w:fill="FFFFFF"/>
        </w:rPr>
        <w:t> </w:t>
      </w:r>
      <w:r>
        <w:rPr>
          <w:rFonts w:ascii="Times New Roman" w:hAnsi="Times New Roman"/>
          <w:sz w:val="24"/>
        </w:rPr>
        <w:t>“Administrative Conformity Criteria Evaluation Form” to the Regulations in compliance with Paragraph 20</w:t>
      </w:r>
      <w:r>
        <w:rPr>
          <w:rFonts w:ascii="Times New Roman" w:hAnsi="Times New Roman"/>
          <w:sz w:val="24"/>
          <w:shd w:val="clear" w:color="auto" w:fill="FFFFFF"/>
        </w:rPr>
        <w:t> </w:t>
      </w:r>
      <w:r>
        <w:rPr>
          <w:rFonts w:ascii="Times New Roman" w:hAnsi="Times New Roman"/>
          <w:sz w:val="24"/>
        </w:rPr>
        <w:t>of the Cabinet Regulation.</w:t>
      </w:r>
    </w:p>
    <w:p w14:paraId="14ADA57C" w14:textId="0BE1615D"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 </w:t>
      </w:r>
      <w:bookmarkStart w:id="14" w:name="_Hlk148020479"/>
      <w:r>
        <w:rPr>
          <w:rFonts w:ascii="Times New Roman" w:hAnsi="Times New Roman"/>
          <w:sz w:val="24"/>
        </w:rPr>
        <w:t>In the event of non-conformity of the Project Proposal with any</w:t>
      </w:r>
      <w:bookmarkEnd w:id="14"/>
      <w:r>
        <w:rPr>
          <w:rFonts w:ascii="Times New Roman" w:hAnsi="Times New Roman"/>
          <w:sz w:val="24"/>
        </w:rPr>
        <w:t>:</w:t>
      </w:r>
    </w:p>
    <w:p w14:paraId="47675B17" w14:textId="4568EEDB"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33.1 </w:t>
      </w:r>
      <w:proofErr w:type="spellStart"/>
      <w:r>
        <w:rPr>
          <w:rFonts w:ascii="Times New Roman" w:hAnsi="Times New Roman"/>
          <w:sz w:val="24"/>
        </w:rPr>
        <w:t>supplementable</w:t>
      </w:r>
      <w:proofErr w:type="spellEnd"/>
      <w:r>
        <w:rPr>
          <w:rFonts w:ascii="Times New Roman" w:hAnsi="Times New Roman"/>
          <w:sz w:val="24"/>
        </w:rPr>
        <w:t xml:space="preserve"> administrative criteria, the Council shall request the Project Applicant to update the Project Proposal by sending a letter to the official e-mail address of the Project Applicant. The project applicant submits the updated Project Proposal within two working days since the date of sending the Council's letter, by sending it to the Council's official e-mail address: pasts@lzp.gov.lv; </w:t>
      </w:r>
    </w:p>
    <w:p w14:paraId="5D804A07" w14:textId="65A01136" w:rsidR="00814BC4"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 non-</w:t>
      </w:r>
      <w:proofErr w:type="spellStart"/>
      <w:r>
        <w:rPr>
          <w:rFonts w:ascii="Times New Roman" w:hAnsi="Times New Roman"/>
          <w:sz w:val="24"/>
        </w:rPr>
        <w:t>supplementable</w:t>
      </w:r>
      <w:proofErr w:type="spellEnd"/>
      <w:r>
        <w:rPr>
          <w:rFonts w:ascii="Times New Roman" w:hAnsi="Times New Roman"/>
          <w:sz w:val="24"/>
        </w:rPr>
        <w:t xml:space="preserve"> administrative criteria or if the Project Proposal does not conform to any of the </w:t>
      </w:r>
      <w:proofErr w:type="spellStart"/>
      <w:r>
        <w:rPr>
          <w:rFonts w:ascii="Times New Roman" w:hAnsi="Times New Roman"/>
          <w:sz w:val="24"/>
        </w:rPr>
        <w:t>supplementable</w:t>
      </w:r>
      <w:proofErr w:type="spellEnd"/>
      <w:r>
        <w:rPr>
          <w:rFonts w:ascii="Times New Roman" w:hAnsi="Times New Roman"/>
          <w:sz w:val="24"/>
        </w:rPr>
        <w:t xml:space="preserve"> administrative criteria, after submission of an updated Project Proposal, the Council shall, following the completion of the administrative evaluation of all Project Proposals, send to the Programme Implementation and Monitoring Commission (hereinafter – the Commission) </w:t>
      </w:r>
      <w:r>
        <w:rPr>
          <w:rFonts w:ascii="Times New Roman" w:hAnsi="Times New Roman"/>
          <w:sz w:val="24"/>
        </w:rPr>
        <w:lastRenderedPageBreak/>
        <w:t>the list of Project Proposals evaluated according to the administrative criteria and non-conforming to the administrative criteria and which do not conform to the administrative criteria</w:t>
      </w:r>
      <w:r>
        <w:rPr>
          <w:rFonts w:ascii="Times New Roman" w:hAnsi="Times New Roman"/>
          <w:color w:val="414142"/>
          <w:sz w:val="24"/>
          <w:shd w:val="clear" w:color="auto" w:fill="FFFFFF"/>
        </w:rPr>
        <w:t xml:space="preserve"> </w:t>
      </w:r>
      <w:r>
        <w:rPr>
          <w:rFonts w:ascii="Times New Roman" w:hAnsi="Times New Roman"/>
          <w:sz w:val="24"/>
        </w:rPr>
        <w:t xml:space="preserve">laid down in the Regulations, also providing the grounds for each non-conformity in the respective list. The Commission shall evaluate the </w:t>
      </w:r>
      <w:proofErr w:type="gramStart"/>
      <w:r>
        <w:rPr>
          <w:rFonts w:ascii="Times New Roman" w:hAnsi="Times New Roman"/>
          <w:sz w:val="24"/>
        </w:rPr>
        <w:t>aforementioned list</w:t>
      </w:r>
      <w:proofErr w:type="gramEnd"/>
      <w:r>
        <w:rPr>
          <w:rFonts w:ascii="Times New Roman" w:hAnsi="Times New Roman"/>
          <w:sz w:val="24"/>
        </w:rPr>
        <w:t xml:space="preserve"> and take the decision on rejection of the Project Proposal in accordance with Sub-paragraph 8.3.2 of the Cabinet Regulation. </w:t>
      </w:r>
    </w:p>
    <w:p w14:paraId="5A647313" w14:textId="77777777"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Proposal</w:t>
      </w:r>
    </w:p>
    <w:p w14:paraId="62CF001D" w14:textId="421355D0" w:rsidR="00FB1CC6"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34 </w:t>
      </w:r>
      <w:r>
        <w:rPr>
          <w:rFonts w:ascii="Times New Roman" w:hAnsi="Times New Roman"/>
          <w:sz w:val="24"/>
        </w:rPr>
        <w:t>Following the provisions of Chapter III of the Cabinet Regulation, the Council shall organise the scientific evaluation of Project Proposals (hereinafter – the scientific evaluation).</w:t>
      </w:r>
    </w:p>
    <w:p w14:paraId="6583FC16" w14:textId="36E7BB94" w:rsidR="00FB1CC6" w:rsidRPr="004C15F2" w:rsidRDefault="00FB1CC6" w:rsidP="00537374">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 35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An expert may carry out the evaluation of several Project Proposals according to his or her scientific qualifications and experience.</w:t>
      </w:r>
    </w:p>
    <w:p w14:paraId="04A72B55" w14:textId="58302CB6"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36 The Council shall ensure that the expert who has agreed to evaluate the Project Proposal signs Annex </w:t>
      </w:r>
      <w:proofErr w:type="gramStart"/>
      <w:r>
        <w:rPr>
          <w:rFonts w:ascii="Times New Roman" w:hAnsi="Times New Roman"/>
          <w:sz w:val="24"/>
        </w:rPr>
        <w:t xml:space="preserve">5 </w:t>
      </w:r>
      <w:r>
        <w:rPr>
          <w:rFonts w:ascii="Times New Roman" w:hAnsi="Times New Roman"/>
          <w:sz w:val="24"/>
          <w:shd w:val="clear" w:color="auto" w:fill="FFFFFF"/>
        </w:rPr>
        <w:t> </w:t>
      </w:r>
      <w:r>
        <w:rPr>
          <w:rFonts w:ascii="Times New Roman" w:hAnsi="Times New Roman"/>
          <w:sz w:val="24"/>
        </w:rPr>
        <w:t>“</w:t>
      </w:r>
      <w:proofErr w:type="gramEnd"/>
      <w:r>
        <w:rPr>
          <w:rFonts w:ascii="Times New Roman" w:hAnsi="Times New Roman"/>
          <w:sz w:val="24"/>
        </w:rPr>
        <w:t xml:space="preserve">Declaration of Absence of Conflict of Interest and Maintenance of Confidentiality” to the Regulations and submits it to the Council by uploading it in the Information System. </w:t>
      </w:r>
    </w:p>
    <w:p w14:paraId="60540F1A" w14:textId="3CB03639" w:rsidR="00FB1CC6" w:rsidRDefault="00FB1CC6"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bookmarkStart w:id="15" w:name="_Hlk219211532"/>
      <w:r>
        <w:rPr>
          <w:rFonts w:ascii="Times New Roman" w:hAnsi="Times New Roman"/>
          <w:sz w:val="24"/>
        </w:rPr>
        <w:t>37. conclude a contract with each expert for the performance of the expert evaluation using the form specified in Annex 6</w:t>
      </w:r>
      <w:r>
        <w:rPr>
          <w:rFonts w:ascii="Times New Roman" w:hAnsi="Times New Roman"/>
          <w:sz w:val="24"/>
          <w:shd w:val="clear" w:color="auto" w:fill="FFFFFF"/>
        </w:rPr>
        <w:t> </w:t>
      </w:r>
      <w:r>
        <w:rPr>
          <w:rFonts w:ascii="Times New Roman" w:hAnsi="Times New Roman"/>
          <w:sz w:val="24"/>
        </w:rPr>
        <w:t xml:space="preserve">“Service Contract for Scientific Evaluation” to the Regulations (hereinafter – the Service Contract). </w:t>
      </w:r>
      <w:r>
        <w:rPr>
          <w:rFonts w:ascii="Times New Roman" w:hAnsi="Times New Roman"/>
          <w:sz w:val="24"/>
          <w:shd w:val="clear" w:color="auto" w:fill="FFFFFF"/>
        </w:rPr>
        <w:t>The Service Contract may be adjusted during the contracting process in conformity with the content of the Project Proposal and the specificities of the expert evaluation.</w:t>
      </w:r>
    </w:p>
    <w:bookmarkEnd w:id="15"/>
    <w:p w14:paraId="333DDA9F" w14:textId="497F38B1" w:rsidR="00D766B1" w:rsidRPr="00BE64EE" w:rsidRDefault="00D766B1" w:rsidP="00D766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r>
        <w:t>The expert shall evaluate the Project Proposal in accordance with the scientific criteria set out in Paragraph 26 of the Cabinet Regulation and the procedures for the evaluation of Project Proposals in accordance with Annex 7 to the Regulations “Methodology for Carrying Out the Expert Evaluation (for the Project Proposal, Mid-term/Final Scientific Reports of the Project)” (hereinafter – the Methodology for Carrying Out the Expert Evaluation) and in compliance with Annex 8 to the Regulations “Form for Individual/Consolidated Evaluation of the Project Proposal Expert Evaluation” (hereinafter – the Expert Evaluation Form):</w:t>
      </w:r>
    </w:p>
    <w:p w14:paraId="66F8D3C3" w14:textId="0A090E36"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38.1. the scientific quality of the project evaluated in accordance with considerations laid down in Paragraph 27</w:t>
      </w:r>
      <w:r>
        <w:rPr>
          <w:rFonts w:ascii="Times New Roman" w:hAnsi="Times New Roman"/>
          <w:sz w:val="24"/>
          <w:shd w:val="clear" w:color="auto" w:fill="FFFFFF"/>
        </w:rPr>
        <w:t> </w:t>
      </w:r>
      <w:r>
        <w:rPr>
          <w:rFonts w:ascii="Times New Roman" w:hAnsi="Times New Roman"/>
          <w:sz w:val="24"/>
        </w:rPr>
        <w:t>of the Cabinet Regulation;</w:t>
      </w:r>
    </w:p>
    <w:p w14:paraId="72E0BD0C" w14:textId="41B774D4"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38.2. the impact of the project results evaluated in accordance with the considerations of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32C17410" w14:textId="3969C2B3"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38.3. the project feasibility and provisions evaluated in accordance with the considerations of Paragraph 29</w:t>
      </w:r>
      <w:r>
        <w:rPr>
          <w:rFonts w:ascii="Times New Roman" w:hAnsi="Times New Roman"/>
          <w:sz w:val="24"/>
          <w:shd w:val="clear" w:color="auto" w:fill="FFFFFF"/>
        </w:rPr>
        <w:t> </w:t>
      </w:r>
      <w:r>
        <w:rPr>
          <w:rFonts w:ascii="Times New Roman" w:hAnsi="Times New Roman"/>
          <w:sz w:val="24"/>
        </w:rPr>
        <w:t>of the Cabinet Regulation.</w:t>
      </w:r>
    </w:p>
    <w:p w14:paraId="428E69A5" w14:textId="7AD10D1E" w:rsidR="00D766B1" w:rsidRPr="00BE64EE" w:rsidRDefault="00D766B1" w:rsidP="00FE0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38.4 the expert has the duty to ensure the reliability of the scientific evaluation and reasoned opinions and he/she is responsible for the originality of the content of his or her evaluation and the accuracy of the facts. The expert is also responsible for the use of generative AI in the evaluation process of the Project Proposal and/or midterm and/or the final report.</w:t>
      </w:r>
    </w:p>
    <w:p w14:paraId="6C77C4FE" w14:textId="3EB80E2B" w:rsidR="00D766B1" w:rsidRPr="00873793" w:rsidRDefault="009A5F25" w:rsidP="00D766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38.5 when using AI solutions, the expert is responsible for ensuring that no personal data, sensitive and/or confidential information is provided to third party AI systems, that no biased and stereotyped, and/or offensive information is contained in the content created by AI as well as that the content created by AI is trustworthy.</w:t>
      </w:r>
    </w:p>
    <w:p w14:paraId="1EA77A90" w14:textId="0B3E8D89" w:rsidR="00F614C5" w:rsidRDefault="008F51B3" w:rsidP="006F07F1">
      <w:pPr>
        <w:spacing w:before="120" w:after="12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 Each expert shall evaluate the Project Proposal within two weeks from the date of conclusion of the Service Contract by completing the Expert Evaluation Form in the Information </w:t>
      </w:r>
      <w:r>
        <w:rPr>
          <w:rFonts w:ascii="Times New Roman" w:hAnsi="Times New Roman"/>
          <w:sz w:val="24"/>
        </w:rPr>
        <w:lastRenderedPageBreak/>
        <w:t>System in accordance with the Methodology for Carrying Out the Expert Evaluation and according to the Expert Evaluation Form.</w:t>
      </w:r>
    </w:p>
    <w:p w14:paraId="1E4290B4" w14:textId="1A0687BA" w:rsidR="00FB1CC6" w:rsidRPr="004D6A7E" w:rsidRDefault="00FB1CC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40 After receipt of the individual experts evaluation in respect of all Project Proposals in the Information System, the Council shall, within five working days, </w:t>
      </w:r>
      <w:bookmarkStart w:id="16" w:name="_Hlk78479653"/>
      <w:r>
        <w:rPr>
          <w:rFonts w:ascii="Times New Roman" w:hAnsi="Times New Roman"/>
          <w:sz w:val="24"/>
        </w:rPr>
        <w:t>via online video conference (real-time video and audio transmission)</w:t>
      </w:r>
      <w:bookmarkEnd w:id="16"/>
      <w:r>
        <w:t xml:space="preserve"> </w:t>
      </w:r>
      <w:r>
        <w:rPr>
          <w:rFonts w:ascii="Times New Roman" w:hAnsi="Times New Roman"/>
          <w:sz w:val="24"/>
        </w:rPr>
        <w:t>organise and implement an expert panel discussion for the experts responsible for the preparation of the consolidated expert evaluation of the Project Proposals, setting up an expert panel for Project Proposals which fulfil the task of the Programme referred to in Sub-paragraph 5 of the Cabinet Order (hereinafter – the panel).</w:t>
      </w:r>
    </w:p>
    <w:p w14:paraId="35CEF580" w14:textId="1CCBAB6A"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41 If only one Project Proposal is submitted for the task of the Programme provided for in Sub-paragraph 5 of the Cabinet Order, the Council shall not organise the panel for the relevant Project Proposal and the evaluation of such Project Proposal shall be carried out in accordance with the procedures laid down in Paragraph 25 of the Cabinet Regulation.</w:t>
      </w:r>
    </w:p>
    <w:p w14:paraId="0C4C2048" w14:textId="31DEAA43"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42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7</w:t>
      </w:r>
      <w:r>
        <w:rPr>
          <w:rFonts w:ascii="Times New Roman" w:hAnsi="Times New Roman"/>
          <w:sz w:val="24"/>
          <w:shd w:val="clear" w:color="auto" w:fill="FFFFFF"/>
        </w:rPr>
        <w:t xml:space="preserve"> </w:t>
      </w:r>
      <w:r>
        <w:rPr>
          <w:rFonts w:ascii="Times New Roman" w:hAnsi="Times New Roman"/>
          <w:sz w:val="24"/>
        </w:rPr>
        <w:t xml:space="preserve">“Methodology for Carrying Out the Expert Evaluation (for Project Proposal, Mid-term/Final Scientific Reports of the Project)”, and shall, within three working days, agree thereon with other experts involved in the evaluation of the respective Project Proposal who have provided individual evaluation of that Project Proposal, and shall submit the evaluation in the Information System. </w:t>
      </w:r>
      <w:bookmarkStart w:id="17" w:name="_Hlk79571312"/>
      <w:r>
        <w:rPr>
          <w:rFonts w:ascii="Times New Roman" w:hAnsi="Times New Roman"/>
          <w:sz w:val="24"/>
        </w:rPr>
        <w:t xml:space="preserve">If the experts are unable to agree on the consolidated evaluation due to a difference of opinion, the experts shall inform the Council thereof on the following working day after expiry of the </w:t>
      </w:r>
      <w:proofErr w:type="gramStart"/>
      <w:r>
        <w:rPr>
          <w:rFonts w:ascii="Times New Roman" w:hAnsi="Times New Roman"/>
          <w:sz w:val="24"/>
        </w:rPr>
        <w:t>aforementioned three</w:t>
      </w:r>
      <w:proofErr w:type="gramEnd"/>
      <w:r>
        <w:rPr>
          <w:rFonts w:ascii="Times New Roman" w:hAnsi="Times New Roman"/>
          <w:sz w:val="24"/>
        </w:rPr>
        <w:t xml:space="preserve"> working days. In this case, the Council shall engage an additional expert (hereinafter referred to as the additional expert) who shall first carry out an individual evaluation of the project proposal concerned within the time limit and in accordance with the procedures laid down in Paragraph 39 of the regulations, submitting the expert’s individual evaluation. The additional expert then examines the individual assessments of the initial experts on the project proposal. The additional expert shall prepare a consolidated evaluation within two weeks from the date of conclusion of the Service Contract for scientific </w:t>
      </w:r>
      <w:proofErr w:type="gramStart"/>
      <w:r>
        <w:rPr>
          <w:rFonts w:ascii="Times New Roman" w:hAnsi="Times New Roman"/>
          <w:sz w:val="24"/>
        </w:rPr>
        <w:t>evaluation,</w:t>
      </w:r>
      <w:proofErr w:type="gramEnd"/>
      <w:r>
        <w:rPr>
          <w:rFonts w:ascii="Times New Roman" w:hAnsi="Times New Roman"/>
          <w:sz w:val="24"/>
        </w:rPr>
        <w:t xml:space="preserve"> by agreeing with the expert or experts whose individual evaluation gives a total score closer to the total score given by the additional expert in their individual evaluation. The additional expert shall, within three working days following coordination with the other expert or experts, submit the consolidated evaluation in the Information System. </w:t>
      </w:r>
      <w:bookmarkEnd w:id="17"/>
    </w:p>
    <w:p w14:paraId="2A8F624D" w14:textId="09475AFE" w:rsidR="00FB1CC6" w:rsidRDefault="00FB1CC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43 The expert is allowed to evaluate only 20 pages of the Project Proposal and up to 3 (three) additional pages if there are declarations from the social partners, letters of recommendation on cooperation, etc.</w:t>
      </w:r>
    </w:p>
    <w:p w14:paraId="232B5857" w14:textId="77777777" w:rsidR="00D10A3B" w:rsidRPr="00DE3907" w:rsidRDefault="00D10A3B"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44</w:t>
      </w:r>
      <w:r>
        <w:rPr>
          <w:rFonts w:ascii="Times New Roman" w:hAnsi="Times New Roman"/>
          <w:sz w:val="24"/>
        </w:rPr>
        <w:t xml:space="preserve"> The Council shall, within three working days from the date of submission of the evaluation </w:t>
      </w:r>
      <w:proofErr w:type="gramStart"/>
      <w:r>
        <w:rPr>
          <w:rFonts w:ascii="Times New Roman" w:hAnsi="Times New Roman"/>
          <w:sz w:val="24"/>
        </w:rPr>
        <w:t>on the basis of</w:t>
      </w:r>
      <w:proofErr w:type="gramEnd"/>
      <w:r>
        <w:rPr>
          <w:rFonts w:ascii="Times New Roman" w:hAnsi="Times New Roman"/>
          <w:sz w:val="24"/>
        </w:rPr>
        <w:t xml:space="preserve"> the consolidated expert evaluations submitted in the Information System, calculate in the Information System the consolidated score for each Project Proposal (hereinafter – the consolidated score) using the following formula: </w:t>
      </w:r>
    </w:p>
    <w:p w14:paraId="50E8D826" w14:textId="77777777" w:rsidR="00D10A3B" w:rsidRPr="00DE3907" w:rsidRDefault="00D10A3B" w:rsidP="00D10A3B">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where:</w:t>
      </w:r>
    </w:p>
    <w:p w14:paraId="0FB8FBC8"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K – consolidated score;</w:t>
      </w:r>
    </w:p>
    <w:p w14:paraId="469FD031"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 – the proportion of the scientific criterion referred to in Paragraph 27 of the Cabinet Regulation (hereinafter – the scientific quality) is 30% of the consolidated score (K);</w:t>
      </w:r>
    </w:p>
    <w:p w14:paraId="7C02CBE7"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b/>
        <w:t>B – the proportion of the scientific criterion referred to in Paragraph 28 of the Cabinet Regulation (hereinafter – the impact) is 50% of the consolidated score (K);</w:t>
      </w:r>
    </w:p>
    <w:p w14:paraId="12555089" w14:textId="7D33489A"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ab/>
        <w:t>C – the proportion of the scientific criterion referred to in Paragraph 29</w:t>
      </w:r>
      <w:r>
        <w:rPr>
          <w:rFonts w:ascii="Times New Roman" w:hAnsi="Times New Roman"/>
          <w:sz w:val="24"/>
          <w:shd w:val="clear" w:color="auto" w:fill="FFFFFF"/>
        </w:rPr>
        <w:t> </w:t>
      </w:r>
      <w:r>
        <w:rPr>
          <w:rFonts w:ascii="Times New Roman" w:hAnsi="Times New Roman"/>
          <w:sz w:val="24"/>
        </w:rPr>
        <w:t>of the Cabinet Regulation (hereinafter – the feasibility of the project) is 20% of the consolidated score (K).</w:t>
      </w:r>
    </w:p>
    <w:p w14:paraId="7788EF73" w14:textId="61CB31F8" w:rsidR="00D10A3B" w:rsidRPr="00DE3907" w:rsidRDefault="00D10A3B" w:rsidP="006F07F1">
      <w:pPr>
        <w:spacing w:before="120" w:after="120" w:line="240" w:lineRule="auto"/>
        <w:ind w:firstLine="709"/>
        <w:jc w:val="both"/>
        <w:rPr>
          <w:rFonts w:ascii="Times New Roman" w:eastAsia="Times New Roman" w:hAnsi="Times New Roman" w:cs="Times New Roman"/>
          <w:sz w:val="24"/>
          <w:szCs w:val="24"/>
        </w:rPr>
      </w:pPr>
      <w:r>
        <w:rPr>
          <w:rFonts w:ascii="Times New Roman" w:hAnsi="Times New Roman"/>
          <w:sz w:val="24"/>
        </w:rPr>
        <w:t>45 The quality threshold for the consolidated score under point 44 of the Regulation is at least two points for the criterion laid down in sub-paragraph 26.1 of the Cabinet Regulation (scientific quality of the project) at least two points for the criterion laid down in sub-paragraph 26.2 of the Cabinet Regulation (impact of the project results), at least three points for the criterion laid down in sub-paragraph 26.3 of the Cabinet Regulation (feasibility of the project implementation and provisions) and at least seven points for all scientific criteria laid down in paragraph 26 of the Cabinet Regulation in total.</w:t>
      </w:r>
      <w:r>
        <w:rPr>
          <w:rFonts w:ascii="Times New Roman" w:hAnsi="Times New Roman"/>
        </w:rPr>
        <w:t xml:space="preserve"> </w:t>
      </w:r>
    </w:p>
    <w:p w14:paraId="35A18809"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The Council shall send the following to the Commission:</w:t>
      </w:r>
    </w:p>
    <w:p w14:paraId="10EC9172"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46.1 the list of the expert evaluations of the Project Proposals within five working days following the date of submission of the consolidated expert evaluations of all Project Proposals in the Information System and application of the formula referred to in Paragraph 44 of the Regulations. In the expert evaluation list of Project Proposals, the Project Proposals are arranged in the order of priority according to the score obtained in the consolidated evaluation (hereinafter – the List of Project Proposals) in accordance with Paragraph 32</w:t>
      </w:r>
      <w:r>
        <w:rPr>
          <w:rFonts w:ascii="Times New Roman" w:hAnsi="Times New Roman"/>
          <w:sz w:val="24"/>
          <w:shd w:val="clear" w:color="auto" w:fill="FFFFFF"/>
        </w:rPr>
        <w:t> </w:t>
      </w:r>
      <w:r>
        <w:rPr>
          <w:rFonts w:ascii="Times New Roman" w:hAnsi="Times New Roman"/>
          <w:sz w:val="24"/>
        </w:rPr>
        <w:t>of the Cabinet Regulation;</w:t>
      </w:r>
    </w:p>
    <w:p w14:paraId="5E948386" w14:textId="77777777" w:rsidR="00D10A3B" w:rsidRPr="00873793" w:rsidRDefault="00D10A3B" w:rsidP="006F07F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46.2 a summary of the recommendations made by the experts in their consolidated evaluations for each Project Proposal (hereinafter – the Expert Recommendations). </w:t>
      </w:r>
    </w:p>
    <w:p w14:paraId="4D0D24AE" w14:textId="77777777" w:rsidR="004D3586" w:rsidRPr="00FB64E5" w:rsidRDefault="004D3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VIII. Evaluation of project applications against sector-specific criteria</w:t>
      </w:r>
    </w:p>
    <w:p w14:paraId="5070E86F" w14:textId="3A3A5A69"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 After receiving the list under point 46 of this Regulation, within one week, the commission assesses the project application against the following sector-specific criteria in accordance with Annex 9 “Methodology for assessing the eligibility of a project application against sector-specific criteria” to this Regulation (the sector-specific criteria), by completing Annex 10 “Individual/overall sector-specific evaluation criteria form” to this Regulation: </w:t>
      </w:r>
    </w:p>
    <w:p w14:paraId="1691CDFB" w14:textId="25EF74F8"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47.1. </w:t>
      </w:r>
      <w:bookmarkStart w:id="18" w:name="_Hlk150431103"/>
      <w:r>
        <w:rPr>
          <w:rFonts w:ascii="Times New Roman" w:hAnsi="Times New Roman"/>
          <w:sz w:val="24"/>
        </w:rPr>
        <w:t>evaluation of the actions and results planned in the project application:</w:t>
      </w:r>
      <w:bookmarkEnd w:id="18"/>
    </w:p>
    <w:p w14:paraId="7297DFFC" w14:textId="3287DDEA" w:rsidR="004D3586" w:rsidRPr="00513329" w:rsidRDefault="004D3586" w:rsidP="004D3586">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47.1.1. the actions planned are in line with the objectives and sub-objectives under the Regulation and involve the use of methodological approaches based on data and evidence contribute to the achievement of the stated objective of the programme;</w:t>
      </w:r>
    </w:p>
    <w:p w14:paraId="385AF2B1" w14:textId="33752C6A" w:rsidR="00DE3907" w:rsidRPr="00513329" w:rsidRDefault="004D3586" w:rsidP="004D3586">
      <w:pPr>
        <w:spacing w:after="0" w:line="240" w:lineRule="auto"/>
        <w:ind w:left="709"/>
        <w:jc w:val="both"/>
        <w:rPr>
          <w:rFonts w:ascii="Times New Roman" w:hAnsi="Times New Roman"/>
          <w:sz w:val="24"/>
          <w:szCs w:val="24"/>
        </w:rPr>
      </w:pPr>
      <w:r>
        <w:rPr>
          <w:rFonts w:ascii="Times New Roman" w:hAnsi="Times New Roman"/>
          <w:sz w:val="24"/>
        </w:rPr>
        <w:t>47.1.2 the planned actions are designed to take account of the situation in the sector, based on current issues, problems and trends in the field of the objective and sub-</w:t>
      </w:r>
      <w:proofErr w:type="gramStart"/>
      <w:r>
        <w:rPr>
          <w:rFonts w:ascii="Times New Roman" w:hAnsi="Times New Roman"/>
          <w:sz w:val="24"/>
        </w:rPr>
        <w:t>objective;</w:t>
      </w:r>
      <w:proofErr w:type="gramEnd"/>
    </w:p>
    <w:p w14:paraId="4B660D36"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47.1.3 the project applicant or its cooperation partner has previous experience in addressing sectoral issues, e.g., through implementation of the relevant strategic specialisation, applied research, involvement in sectoral working groups, cooperation with sectoral public organisations;</w:t>
      </w:r>
    </w:p>
    <w:p w14:paraId="25159D1F" w14:textId="58579ECF" w:rsidR="00DE3907" w:rsidRPr="00513329" w:rsidRDefault="00DE3907" w:rsidP="00DE3907">
      <w:pPr>
        <w:spacing w:after="0" w:line="240" w:lineRule="auto"/>
        <w:ind w:left="709"/>
        <w:jc w:val="both"/>
        <w:rPr>
          <w:rFonts w:ascii="Times New Roman" w:eastAsia="Times New Roman" w:hAnsi="Times New Roman" w:cs="Times New Roman"/>
          <w:sz w:val="24"/>
          <w:szCs w:val="24"/>
        </w:rPr>
      </w:pPr>
      <w:proofErr w:type="gramStart"/>
      <w:r>
        <w:rPr>
          <w:rFonts w:ascii="Times New Roman" w:hAnsi="Times New Roman"/>
          <w:sz w:val="24"/>
        </w:rPr>
        <w:t>47.1.4  Adequate</w:t>
      </w:r>
      <w:proofErr w:type="gramEnd"/>
      <w:r>
        <w:rPr>
          <w:rFonts w:ascii="Times New Roman" w:hAnsi="Times New Roman"/>
          <w:sz w:val="24"/>
        </w:rPr>
        <w:t xml:space="preserve"> technical and material resources will be used to carry out the planned </w:t>
      </w:r>
      <w:proofErr w:type="gramStart"/>
      <w:r>
        <w:rPr>
          <w:rFonts w:ascii="Times New Roman" w:hAnsi="Times New Roman"/>
          <w:sz w:val="24"/>
        </w:rPr>
        <w:t>actions;</w:t>
      </w:r>
      <w:proofErr w:type="gramEnd"/>
    </w:p>
    <w:p w14:paraId="49397332" w14:textId="570F2FB2"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47.1.5 the implementer of the project application has appropriate research expertise and experience (signed curriculum vitae of the project leader and main contractors attached to Part C 'Curriculum Vitae' of the project application and signed letters of recommendation from representatives of other institutions involved in the project, if any, attached to Part J “Other documents” of the project proposal, signed by the signatory);</w:t>
      </w:r>
    </w:p>
    <w:p w14:paraId="3C052333"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47.1.6 planned involvement of students in short-cycle higher vocational education programmes;</w:t>
      </w:r>
    </w:p>
    <w:p w14:paraId="2C2433CB" w14:textId="3135AAB6" w:rsidR="00DE3907" w:rsidRPr="00513329" w:rsidRDefault="00DE3907" w:rsidP="00DE3907">
      <w:pPr>
        <w:spacing w:after="0" w:line="240" w:lineRule="auto"/>
        <w:ind w:left="709" w:firstLine="11"/>
        <w:jc w:val="both"/>
        <w:rPr>
          <w:rFonts w:ascii="Times New Roman" w:eastAsia="Times New Roman" w:hAnsi="Times New Roman" w:cs="Times New Roman"/>
          <w:sz w:val="24"/>
          <w:szCs w:val="24"/>
        </w:rPr>
      </w:pPr>
      <w:r>
        <w:rPr>
          <w:rFonts w:ascii="Times New Roman" w:hAnsi="Times New Roman"/>
          <w:sz w:val="24"/>
        </w:rPr>
        <w:t>47.1.7 planned cooperation with the Organisation for Economic Co-operation and Development OECD Secretariat to ensure that the objective 9.1.1.4.3 is accomplished;</w:t>
      </w:r>
    </w:p>
    <w:p w14:paraId="03E3CB8A"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47.2 Evaluation of the results foreseen in the project application:</w:t>
      </w:r>
    </w:p>
    <w:p w14:paraId="550429F9"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lastRenderedPageBreak/>
        <w:t xml:space="preserve">47.2.1 a report, proposals, solutions, guidelines, etc., prepared and submitted to the Ministry of Agriculture for each specific sub-objective, </w:t>
      </w:r>
      <w:proofErr w:type="gramStart"/>
      <w:r>
        <w:rPr>
          <w:rFonts w:ascii="Times New Roman" w:hAnsi="Times New Roman"/>
          <w:sz w:val="24"/>
        </w:rPr>
        <w:t>taking into account</w:t>
      </w:r>
      <w:proofErr w:type="gramEnd"/>
      <w:r>
        <w:rPr>
          <w:rFonts w:ascii="Times New Roman" w:hAnsi="Times New Roman"/>
          <w:sz w:val="24"/>
        </w:rPr>
        <w:t xml:space="preserve"> national, European Union and international policy initiatives and trends in the field of the respective task and sub-</w:t>
      </w:r>
      <w:proofErr w:type="gramStart"/>
      <w:r>
        <w:rPr>
          <w:rFonts w:ascii="Times New Roman" w:hAnsi="Times New Roman"/>
          <w:sz w:val="24"/>
        </w:rPr>
        <w:t>task;</w:t>
      </w:r>
      <w:proofErr w:type="gramEnd"/>
    </w:p>
    <w:p w14:paraId="1BCB222E" w14:textId="0ECEAE80"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47.2.2 the development of original solutions, new services, products and innovative technologies appropriate to the objective, sub-objective given the limited time available.</w:t>
      </w:r>
    </w:p>
    <w:p w14:paraId="63F6CAC2" w14:textId="6C41B631" w:rsidR="004D3586" w:rsidRPr="00513329" w:rsidRDefault="006B07F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48 The commission assesses the project application by awarding points for each sub-criterion of the sectoral criterion under points 47.1-47.2 of this Regulation. </w:t>
      </w:r>
    </w:p>
    <w:p w14:paraId="1AA3AFAF" w14:textId="7765EBCF" w:rsidR="004D3586" w:rsidRPr="00513329" w:rsidRDefault="006B07F6" w:rsidP="006F07F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49 The commission calculates the total score of each project application for the sectoral criteria using the following formula: </w:t>
      </w:r>
    </w:p>
    <w:p w14:paraId="1497884C" w14:textId="77777777" w:rsidR="004D3586" w:rsidRPr="00513329" w:rsidRDefault="004D3586" w:rsidP="006F07F1">
      <w:pPr>
        <w:spacing w:after="0" w:line="240" w:lineRule="auto"/>
        <w:jc w:val="both"/>
        <w:rPr>
          <w:rFonts w:ascii="Times New Roman" w:eastAsia="Times New Roman" w:hAnsi="Times New Roman" w:cs="Times New Roman"/>
          <w:sz w:val="24"/>
          <w:szCs w:val="24"/>
        </w:rPr>
      </w:pPr>
      <w:r>
        <w:rPr>
          <w:rFonts w:ascii="Times New Roman" w:hAnsi="Times New Roman"/>
          <w:sz w:val="24"/>
        </w:rPr>
        <w:t>S=(</w:t>
      </w:r>
      <w:proofErr w:type="spellStart"/>
      <w:r>
        <w:rPr>
          <w:rFonts w:ascii="Times New Roman" w:hAnsi="Times New Roman"/>
          <w:sz w:val="24"/>
        </w:rPr>
        <w:t>a+b+c+d+e</w:t>
      </w:r>
      <w:proofErr w:type="spellEnd"/>
      <w:r>
        <w:rPr>
          <w:rFonts w:ascii="Times New Roman" w:hAnsi="Times New Roman"/>
          <w:sz w:val="24"/>
        </w:rPr>
        <w:t xml:space="preserve">), where </w:t>
      </w:r>
    </w:p>
    <w:p w14:paraId="1454762C" w14:textId="5C03B901"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49.1 S – the overall score for the sectoral criteria of the project application; </w:t>
      </w:r>
    </w:p>
    <w:p w14:paraId="0746300F" w14:textId="373C7DBC"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49.2. a, b, c, d, e – the score in points for each sub-criterion of the sector-specific assessment under points 47.1-47.2 of this Regulation. </w:t>
      </w:r>
    </w:p>
    <w:p w14:paraId="7DC59EE6" w14:textId="2A09223E" w:rsidR="004D3586" w:rsidRPr="00513329" w:rsidRDefault="004D358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50 The total maximum score to be obtained in the evaluation of the sectoral criteria is 4.5 points, which, according to sub-paragraph 33.2 of the Cabinet Regulation, corresponds to 30 per cent of the total maximum </w:t>
      </w:r>
      <w:proofErr w:type="gramStart"/>
      <w:r>
        <w:rPr>
          <w:rFonts w:ascii="Times New Roman" w:hAnsi="Times New Roman"/>
          <w:sz w:val="24"/>
        </w:rPr>
        <w:t>amount</w:t>
      </w:r>
      <w:proofErr w:type="gramEnd"/>
      <w:r>
        <w:rPr>
          <w:rFonts w:ascii="Times New Roman" w:hAnsi="Times New Roman"/>
          <w:sz w:val="24"/>
        </w:rPr>
        <w:t xml:space="preserve"> of points awarded in the scientific criteria. </w:t>
      </w:r>
    </w:p>
    <w:p w14:paraId="0C54AA82" w14:textId="32E36692" w:rsidR="004D3586" w:rsidRDefault="004D358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51 The Commission shall sum the score referred to in paragraph 50 of the Regulations with the score indicated for each project application in the list referred to in paragraph46.1 of the Regulations.</w:t>
      </w:r>
    </w:p>
    <w:p w14:paraId="79086662" w14:textId="3D81600A" w:rsidR="00C42764" w:rsidRDefault="005D3DB1" w:rsidP="006F07F1">
      <w:pPr>
        <w:spacing w:before="120" w:after="0" w:line="240" w:lineRule="auto"/>
        <w:jc w:val="both"/>
        <w:rPr>
          <w:rFonts w:ascii="Times New Roman" w:eastAsia="Times New Roman" w:hAnsi="Times New Roman" w:cs="Times New Roman"/>
          <w:sz w:val="24"/>
          <w:szCs w:val="24"/>
        </w:rPr>
      </w:pPr>
      <w:bookmarkStart w:id="19" w:name="_Hlk135660507"/>
      <w:r>
        <w:rPr>
          <w:rFonts w:ascii="Times New Roman" w:hAnsi="Times New Roman"/>
          <w:sz w:val="24"/>
        </w:rPr>
        <w:tab/>
        <w:t>52 the Commission shall, within 5 (five) business days of receipt of the list of project applications referred to in Paragraph 51 of the Regulations and the recommendations of the experts, adopt the decision provided for in Sub-paragraph 8.3.1 or 8.3.2 of the Cabinet Regulation for each project application included in the list of project applications in line with Sub-paragraph 33.2 of the Cabinet Regulation. The Council shall send the decisions taken by the Commission to the Project Applicants.</w:t>
      </w:r>
    </w:p>
    <w:bookmarkEnd w:id="19"/>
    <w:p w14:paraId="06E86228" w14:textId="422EB446" w:rsidR="00254586" w:rsidRPr="00873793" w:rsidRDefault="00254586" w:rsidP="006F07F1">
      <w:pPr>
        <w:spacing w:before="240" w:after="240" w:line="240" w:lineRule="auto"/>
        <w:jc w:val="center"/>
        <w:outlineLvl w:val="0"/>
        <w:rPr>
          <w:rFonts w:ascii="Times New Roman" w:hAnsi="Times New Roman"/>
          <w:b/>
          <w:color w:val="000000"/>
          <w:kern w:val="36"/>
          <w:sz w:val="24"/>
        </w:rPr>
      </w:pPr>
      <w:r>
        <w:rPr>
          <w:rFonts w:ascii="Times New Roman" w:hAnsi="Times New Roman"/>
          <w:b/>
          <w:color w:val="000000"/>
          <w:sz w:val="24"/>
        </w:rPr>
        <w:t>IX. Conclusion of the Project Contract and Funding</w:t>
      </w:r>
    </w:p>
    <w:p w14:paraId="61C053CF" w14:textId="5285FD3B" w:rsidR="002C408D" w:rsidRPr="00873793" w:rsidRDefault="006B07F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53 </w:t>
      </w:r>
      <w:r>
        <w:rPr>
          <w:rFonts w:ascii="Times New Roman" w:hAnsi="Times New Roman"/>
          <w:sz w:val="24"/>
        </w:rPr>
        <w:t>Within 10 (ten) calendar days from the date of the decision under Sub-paragraph 8.3.1</w:t>
      </w:r>
      <w:r>
        <w:rPr>
          <w:rFonts w:ascii="Times New Roman" w:hAnsi="Times New Roman"/>
          <w:sz w:val="24"/>
          <w:shd w:val="clear" w:color="auto" w:fill="FFFFFF"/>
        </w:rPr>
        <w:t xml:space="preserve"> </w:t>
      </w:r>
      <w:r>
        <w:rPr>
          <w:rFonts w:ascii="Times New Roman" w:hAnsi="Times New Roman"/>
          <w:sz w:val="24"/>
        </w:rPr>
        <w:t xml:space="preserve">of the Cabinet Regulation on granting of funding for the implementation of the project, the council enters into a project agreement with the project applicant (the project implementer) using Annex 11 “Agreement on the Implementation of the Project of the State Research Programme “Agricultural and forest resources research for a secure and resilient Latvia 2026-2028”" to the Regulation. If the Commission has taken the decision on the necessity and substantiation of implementing the Expert Recommendations, the Council shall include the recommendations in the preparation of the Project Contract. </w:t>
      </w:r>
      <w:r>
        <w:rPr>
          <w:rFonts w:ascii="Times New Roman" w:hAnsi="Times New Roman"/>
          <w:sz w:val="24"/>
          <w:shd w:val="clear" w:color="auto" w:fill="FFFFFF"/>
        </w:rPr>
        <w:t>The content of the Project Contract may be adjusted during the contract conclusion process according to the specific nature of the project and the Programme.</w:t>
      </w:r>
    </w:p>
    <w:p w14:paraId="42C2730D" w14:textId="73516437" w:rsidR="006B07F6" w:rsidRPr="00CC4D89" w:rsidRDefault="006B07F6" w:rsidP="006F07F1">
      <w:pPr>
        <w:spacing w:before="120" w:after="120" w:line="240" w:lineRule="auto"/>
        <w:ind w:firstLine="720"/>
        <w:jc w:val="both"/>
        <w:rPr>
          <w:rFonts w:ascii="Times New Roman" w:hAnsi="Times New Roman" w:cs="Times New Roman"/>
          <w:sz w:val="24"/>
        </w:rPr>
      </w:pPr>
      <w:r>
        <w:rPr>
          <w:rFonts w:ascii="Times New Roman" w:hAnsi="Times New Roman"/>
          <w:sz w:val="24"/>
        </w:rPr>
        <w:t xml:space="preserve">54 </w:t>
      </w:r>
      <w:bookmarkStart w:id="20" w:name="_Hlk78716547"/>
      <w:r>
        <w:rPr>
          <w:rFonts w:ascii="Times New Roman" w:hAnsi="Times New Roman"/>
          <w:sz w:val="24"/>
        </w:rPr>
        <w:t xml:space="preserve">Project costs are eligible from 2 January 2026, </w:t>
      </w:r>
      <w:proofErr w:type="gramStart"/>
      <w:r>
        <w:rPr>
          <w:rFonts w:ascii="Times New Roman" w:hAnsi="Times New Roman"/>
          <w:sz w:val="24"/>
        </w:rPr>
        <w:t>taking into account</w:t>
      </w:r>
      <w:proofErr w:type="gramEnd"/>
      <w:r>
        <w:rPr>
          <w:rFonts w:ascii="Times New Roman" w:hAnsi="Times New Roman"/>
          <w:sz w:val="24"/>
        </w:rPr>
        <w:t xml:space="preserve"> the specificities of the sector. In the event of non-compliance with the terms of the project contract, the project and the Regulations, the Council requires the project implementer to refund all or part of the financing granted to the project, in accordance with the terms of the project contract.</w:t>
      </w:r>
    </w:p>
    <w:p w14:paraId="355DBBB7" w14:textId="7724C630" w:rsidR="002C408D" w:rsidRPr="006B07F6" w:rsidRDefault="006B07F6" w:rsidP="006F07F1">
      <w:pPr>
        <w:spacing w:before="120" w:after="120" w:line="240" w:lineRule="auto"/>
        <w:ind w:firstLine="720"/>
        <w:jc w:val="both"/>
        <w:rPr>
          <w:rFonts w:ascii="Times New Roman" w:hAnsi="Times New Roman" w:cs="Times New Roman"/>
          <w:sz w:val="24"/>
        </w:rPr>
      </w:pPr>
      <w:proofErr w:type="gramStart"/>
      <w:r>
        <w:rPr>
          <w:rFonts w:ascii="Times New Roman" w:hAnsi="Times New Roman"/>
          <w:sz w:val="24"/>
        </w:rPr>
        <w:t>55  The</w:t>
      </w:r>
      <w:proofErr w:type="gramEnd"/>
      <w:r>
        <w:rPr>
          <w:rFonts w:ascii="Times New Roman" w:hAnsi="Times New Roman"/>
          <w:sz w:val="24"/>
        </w:rPr>
        <w:t xml:space="preserve"> amount of the advance payment for a project, up to a maximum of 30% of the total funding allocated to the project, shall be specified in the project contract.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w:t>
      </w:r>
      <w:r>
        <w:rPr>
          <w:rFonts w:ascii="Times New Roman" w:hAnsi="Times New Roman"/>
          <w:sz w:val="24"/>
        </w:rPr>
        <w:lastRenderedPageBreak/>
        <w:t>to the Council at least three months before the end of the project period on the need for the extension and Annex 6 “Plan for the Consolidation of Results” to the Project Contract.</w:t>
      </w:r>
    </w:p>
    <w:bookmarkEnd w:id="20"/>
    <w:p w14:paraId="388BB3E2" w14:textId="0540E38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56 If a project involves a project cooperation partner(s), the Project Implementer shall conclude a cooperation contract with the cooperation partner(s)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78AF3696" w14:textId="61D8EE1A" w:rsidR="00254586" w:rsidRPr="006F07F1"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 Submission and Assessment of the Mid-term and Final Scientific Report of the Project</w:t>
      </w:r>
    </w:p>
    <w:p w14:paraId="53DD3735" w14:textId="7ED8265B" w:rsidR="004A7B97"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57</w:t>
      </w:r>
      <w:r>
        <w:rPr>
          <w:rFonts w:ascii="Times New Roman" w:hAnsi="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 Where the duration of the project has been extended in accordance with Paragraph 55 of the Regulations, the Project Implementer shall submit the final scientific report within one month of the expiry of the extension period in the Information System. </w:t>
      </w:r>
    </w:p>
    <w:p w14:paraId="3DA7AA49" w14:textId="5AA5419A" w:rsidR="004A7B97" w:rsidRPr="00873793" w:rsidRDefault="004A7B97"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hAnsi="Times New Roman"/>
          <w:sz w:val="24"/>
        </w:rPr>
        <w:t>58 The Council shall ensure that experts who meet the requirements laid down in Paragraphs 23 and 24 of the Cabinet Regulation</w:t>
      </w:r>
      <w:r>
        <w:t xml:space="preserve">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are involved in the evaluation of the mid-term scientific report and final scientific report</w:t>
          </w:r>
        </w:sdtContent>
      </w:sdt>
      <w:r>
        <w:rPr>
          <w:rFonts w:ascii="Times New Roman" w:hAnsi="Times New Roman"/>
          <w:sz w:val="24"/>
        </w:rPr>
        <w:t xml:space="preserve"> of the project in accordance with the procedures laid down in Section 46 of the Cabinet Regulation.</w:t>
      </w:r>
    </w:p>
    <w:p w14:paraId="016E7C45" w14:textId="7AC6944C"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59 The Council shall:</w:t>
      </w:r>
    </w:p>
    <w:p w14:paraId="06A2217C" w14:textId="2C06714A"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59.1 ensure that the mid-term scientific report or the final scientific report of the project is evaluated by at least two experts within two months after submission in the Information System in accordance with the procedures laid down in Paragraph 46 of the Cabinet Regulation by completing Annex 12 “Form for Individual/Consolidated Evaluation of the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Final Scientific Reports of the Project” to the Regulations in accordance with the Methodology for Carrying Out the Expert Evaluation. 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21" w:name="_Hlk78746608"/>
      <w:r>
        <w:rPr>
          <w:rFonts w:ascii="Times New Roman" w:hAnsi="Times New Roman"/>
          <w:sz w:val="24"/>
        </w:rPr>
        <w:t>i.e. the individual evaluations of the mid-term scientific report and the final scientific report of the project,</w:t>
      </w:r>
      <w:bookmarkEnd w:id="21"/>
      <w:r>
        <w:rPr>
          <w:rFonts w:ascii="Times New Roman" w:hAnsi="Times New Roman"/>
          <w:sz w:val="24"/>
        </w:rPr>
        <w:t xml:space="preserve"> prepare and submit in the Information System a consolidated evaluation of the mid-term scientific report and/or the final scientific report of the project, subject to prior coordination with other experts who have provided individual evaluations of the mid-term scientific report and the final scientific report of the project;</w:t>
      </w:r>
    </w:p>
    <w:p w14:paraId="225F6D5C" w14:textId="61AF7840"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59.2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agreement accordingly, if necessary.</w:t>
      </w:r>
    </w:p>
    <w:p w14:paraId="2D3B6DB0" w14:textId="32882ABB"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C20E7C7" w14:textId="0329AEBA" w:rsidR="00633223" w:rsidRPr="00873793" w:rsidRDefault="00254586" w:rsidP="006F07F1">
      <w:pPr>
        <w:spacing w:before="120" w:after="120" w:line="240" w:lineRule="auto"/>
        <w:jc w:val="both"/>
        <w:rPr>
          <w:rFonts w:ascii="Times New Roman" w:eastAsia="Times New Roman" w:hAnsi="Times New Roman" w:cs="Times New Roman"/>
          <w:sz w:val="24"/>
          <w:szCs w:val="24"/>
        </w:rPr>
      </w:pPr>
      <w:r>
        <w:rPr>
          <w:rFonts w:ascii="Times New Roman" w:hAnsi="Times New Roman"/>
          <w:sz w:val="24"/>
        </w:rPr>
        <w:lastRenderedPageBreak/>
        <w:tab/>
        <w:t>60 The Council shall, in accordance with Sub-paragraph 7.6</w:t>
      </w:r>
      <w:r>
        <w:rPr>
          <w:rFonts w:ascii="Times New Roman" w:hAnsi="Times New Roman"/>
          <w:sz w:val="24"/>
          <w:shd w:val="clear" w:color="auto" w:fill="FFFFFF"/>
        </w:rPr>
        <w:t xml:space="preserve"> and</w:t>
      </w:r>
      <w:r>
        <w:rPr>
          <w:rFonts w:ascii="Times New Roman" w:hAnsi="Times New Roman"/>
          <w:sz w:val="24"/>
        </w:rPr>
        <w:t xml:space="preserve">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and</w:t>
          </w:r>
        </w:sdtContent>
      </w:sdt>
      <w:r>
        <w:rPr>
          <w:rFonts w:ascii="Times New Roman" w:hAnsi="Times New Roman"/>
          <w:sz w:val="24"/>
        </w:rPr>
        <w:t xml:space="preserve"> final reports of the Council on the implementation of the Programme (hereinafter – the report of the Council) within four months after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the mid-term scientific report</w:t>
          </w:r>
        </w:sdtContent>
      </w:sdt>
      <w:r>
        <w:rPr>
          <w:rFonts w:ascii="Times New Roman" w:hAnsi="Times New Roman"/>
          <w:sz w:val="24"/>
        </w:rPr>
        <w:t xml:space="preserve"> and final scientific report of the project. </w:t>
      </w:r>
    </w:p>
    <w:p w14:paraId="4C71775F" w14:textId="2220ECA0" w:rsidR="00633223" w:rsidRPr="00873793" w:rsidRDefault="00633223" w:rsidP="006F07F1">
      <w:pPr>
        <w:tabs>
          <w:tab w:val="left" w:pos="709"/>
        </w:tabs>
        <w:spacing w:before="120"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61 The report of the Council shall include the following:</w:t>
      </w:r>
    </w:p>
    <w:p w14:paraId="37FD540D" w14:textId="345DBB63"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61.1 statistics on funded projects (human resources involved, MSc/PhD theses defended);</w:t>
      </w:r>
    </w:p>
    <w:p w14:paraId="00CC4755" w14:textId="09CB4A88" w:rsidR="00E039DC" w:rsidRDefault="006B07F6"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61.2 the results achieved and their description in accordance with the objective and tasks of the Programme in accordance with the Cabinet Order; </w:t>
      </w:r>
    </w:p>
    <w:p w14:paraId="0C8E36B7" w14:textId="7C8850E3" w:rsidR="00633223" w:rsidRPr="00873793" w:rsidRDefault="006B07F6"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61.3 a description of the scientific cooperation (e.g. at international level, consortia, planned applications to international research and innovation programmes of the European Union, including Horizon Europe);</w:t>
      </w:r>
    </w:p>
    <w:p w14:paraId="46D5C29A" w14:textId="5B33B5E4"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61.4</w:t>
      </w:r>
      <w:r>
        <w:rPr>
          <w:rStyle w:val="apple-converted-space"/>
          <w:rFonts w:ascii="Times New Roman" w:hAnsi="Times New Roman"/>
          <w:sz w:val="24"/>
        </w:rPr>
        <w:t> </w:t>
      </w:r>
      <w:r>
        <w:rPr>
          <w:rFonts w:ascii="Times New Roman" w:hAnsi="Times New Roman"/>
          <w:sz w:val="24"/>
        </w:rPr>
        <w:t>socio-economic impact of project results (measures implemented at mid-term, specific measures implemented at closure in accordance with the common (horizontal) objectives of the Programme);</w:t>
      </w:r>
    </w:p>
    <w:p w14:paraId="119769A9" w14:textId="088F800B"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 xml:space="preserve">61.5. information on the publication of project results in open access </w:t>
      </w:r>
      <w:proofErr w:type="gramStart"/>
      <w:r>
        <w:rPr>
          <w:rFonts w:ascii="Times New Roman" w:hAnsi="Times New Roman"/>
          <w:sz w:val="24"/>
        </w:rPr>
        <w:t>and also</w:t>
      </w:r>
      <w:proofErr w:type="gramEnd"/>
      <w:r>
        <w:rPr>
          <w:rFonts w:ascii="Times New Roman" w:hAnsi="Times New Roman"/>
          <w:sz w:val="24"/>
        </w:rPr>
        <w:t xml:space="preserve"> in repositories suitable for depositing research data (by applying the FAIR</w:t>
      </w:r>
      <w:r w:rsidR="006559DA">
        <w:rPr>
          <w:rStyle w:val="Vresatsauce"/>
          <w:rFonts w:ascii="Times New Roman" w:eastAsia="Times New Roman" w:hAnsi="Times New Roman" w:cs="Times New Roman"/>
          <w:i/>
          <w:iCs/>
          <w:color w:val="000000" w:themeColor="text1"/>
          <w:sz w:val="24"/>
          <w:szCs w:val="24"/>
          <w:lang w:eastAsia="lv-LV"/>
        </w:rPr>
        <w:footnoteReference w:id="2"/>
      </w:r>
      <w:r>
        <w:rPr>
          <w:rFonts w:ascii="Times New Roman" w:hAnsi="Times New Roman"/>
          <w:sz w:val="24"/>
        </w:rPr>
        <w:t xml:space="preserve"> principles</w:t>
      </w:r>
      <w:proofErr w:type="gramStart"/>
      <w:r>
        <w:rPr>
          <w:rFonts w:ascii="Times New Roman" w:hAnsi="Times New Roman"/>
          <w:sz w:val="24"/>
        </w:rPr>
        <w:t>);</w:t>
      </w:r>
      <w:proofErr w:type="gramEnd"/>
    </w:p>
    <w:p w14:paraId="78BD3875" w14:textId="44D86A33" w:rsidR="00633223" w:rsidRPr="00873793" w:rsidRDefault="006B07F6"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61.6 other information as decided by the Commission.</w:t>
      </w:r>
    </w:p>
    <w:p w14:paraId="4B80EAC9"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XII. Information and Publicity Requirements</w:t>
      </w:r>
    </w:p>
    <w:p w14:paraId="261EFE06" w14:textId="4B1785E0" w:rsidR="007675B5" w:rsidRPr="00873793" w:rsidRDefault="00187DC5"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62</w:t>
      </w:r>
      <w:r>
        <w:rPr>
          <w:rFonts w:ascii="Times New Roman" w:hAnsi="Times New Roman"/>
          <w:sz w:val="24"/>
          <w:shd w:val="clear" w:color="auto" w:fill="FFFFFF"/>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 </w:t>
      </w:r>
    </w:p>
    <w:p w14:paraId="148C5371" w14:textId="22BE8D42" w:rsidR="00FA4A85" w:rsidRPr="00D114CF" w:rsidRDefault="00187DC5"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63 The Project Implementer shall, in the manner and within the time limits specified in the Project Contract, ensure the following:</w:t>
      </w:r>
    </w:p>
    <w:p w14:paraId="05746B1D" w14:textId="2B5BAFBD" w:rsidR="00FA4A85" w:rsidRPr="00D114CF" w:rsidRDefault="00187DC5" w:rsidP="00807816">
      <w:pPr>
        <w:spacing w:after="0" w:line="240" w:lineRule="auto"/>
        <w:ind w:firstLine="720"/>
        <w:rPr>
          <w:rFonts w:ascii="Times New Roman" w:eastAsia="Times New Roman" w:hAnsi="Times New Roman" w:cs="Times New Roman"/>
          <w:sz w:val="24"/>
          <w:szCs w:val="24"/>
          <w:highlight w:val="cyan"/>
          <w:shd w:val="clear" w:color="auto" w:fill="FFFFFF"/>
        </w:rPr>
      </w:pPr>
      <w:r>
        <w:rPr>
          <w:rFonts w:ascii="Times New Roman" w:hAnsi="Times New Roman"/>
          <w:sz w:val="24"/>
          <w:shd w:val="clear" w:color="auto" w:fill="FFFFFF"/>
        </w:rPr>
        <w:t xml:space="preserve">63.1 providing information to the Ministry for Agriculture on suggestions to implement policy; </w:t>
      </w:r>
    </w:p>
    <w:p w14:paraId="20EFD134" w14:textId="34C0A2A5" w:rsidR="00FA4A85" w:rsidRPr="00FA4A85" w:rsidRDefault="00187DC5" w:rsidP="0005621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63.2 provision of information to other sectoral ministries concerning recommendations for policy-making; </w:t>
      </w:r>
    </w:p>
    <w:p w14:paraId="26AA7FE0" w14:textId="277CC541" w:rsidR="00FA4A85" w:rsidRPr="00FA4A85"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63.3 </w:t>
      </w:r>
      <w:r>
        <w:rPr>
          <w:rStyle w:val="cf01"/>
          <w:rFonts w:ascii="Times New Roman" w:hAnsi="Times New Roman"/>
          <w:sz w:val="24"/>
        </w:rPr>
        <w:t>closely cooperate with line ministries in communicating and distributing project results;</w:t>
      </w:r>
      <w:r>
        <w:rPr>
          <w:rFonts w:ascii="Times New Roman" w:hAnsi="Times New Roman"/>
          <w:sz w:val="24"/>
          <w:shd w:val="clear" w:color="auto" w:fill="FFFFFF"/>
        </w:rPr>
        <w:t xml:space="preserve"> </w:t>
      </w:r>
    </w:p>
    <w:p w14:paraId="4A93090F" w14:textId="4AA606D5" w:rsidR="007675B5" w:rsidRPr="00C802DD"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63.4 provide information about the implementation of the project financed under the tender to the Council, which conducts the communication and public information activities on the implementation of the project financed under the call for proposals. The Council summarises this information and ensures the availability of it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7F0512B1" w14:textId="4ED5F436" w:rsidR="007675B5" w:rsidRPr="00873793" w:rsidRDefault="00187DC5" w:rsidP="006F07F1">
      <w:pPr>
        <w:spacing w:before="120" w:after="120" w:line="240" w:lineRule="auto"/>
        <w:ind w:firstLine="720"/>
        <w:jc w:val="both"/>
        <w:rPr>
          <w:rFonts w:ascii="Times New Roman" w:hAnsi="Times New Roman" w:cs="Times New Roman"/>
          <w:sz w:val="24"/>
          <w:szCs w:val="24"/>
        </w:rPr>
      </w:pPr>
      <w:r>
        <w:rPr>
          <w:rFonts w:ascii="Times New Roman" w:hAnsi="Times New Roman"/>
          <w:sz w:val="24"/>
        </w:rPr>
        <w:t>64 In order to promote the visibility of the project, the Project Implementer shall use the common graphic identity of the State Research Programmes</w:t>
      </w:r>
      <w:r w:rsidR="007675B5" w:rsidRPr="00873793">
        <w:rPr>
          <w:rFonts w:ascii="Times New Roman" w:hAnsi="Times New Roman" w:cs="Times New Roman"/>
          <w:sz w:val="24"/>
          <w:szCs w:val="24"/>
          <w:vertAlign w:val="superscript"/>
        </w:rPr>
        <w:footnoteReference w:id="3"/>
      </w:r>
      <w:r>
        <w:rPr>
          <w:rFonts w:ascii="Times New Roman" w:hAnsi="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w:t>
      </w:r>
      <w:r>
        <w:rPr>
          <w:rFonts w:ascii="Times New Roman" w:hAnsi="Times New Roman"/>
          <w:sz w:val="24"/>
        </w:rPr>
        <w:lastRenderedPageBreak/>
        <w:t>visual identity of the project is used, it shall be used only in conjunction with the common graphic identity (or programme logo) of the State Research Programmes.</w:t>
      </w:r>
    </w:p>
    <w:p w14:paraId="51D56048" w14:textId="26A63AA8" w:rsidR="00254586" w:rsidRDefault="007675B5" w:rsidP="006F07F1">
      <w:pPr>
        <w:spacing w:before="120" w:after="120" w:line="240" w:lineRule="auto"/>
        <w:ind w:firstLine="720"/>
        <w:jc w:val="both"/>
        <w:rPr>
          <w:rFonts w:ascii="Times New Roman" w:hAnsi="Times New Roman" w:cs="Times New Roman"/>
          <w:sz w:val="24"/>
          <w:szCs w:val="24"/>
        </w:rPr>
      </w:pPr>
      <w:r>
        <w:rPr>
          <w:rFonts w:ascii="Times New Roman" w:hAnsi="Times New Roman"/>
          <w:sz w:val="24"/>
        </w:rPr>
        <w:t xml:space="preserve">65 The Project Implementer and project cooperation partners (if applicable) shall refer to the name of </w:t>
      </w:r>
      <w:r w:rsidRPr="00425068">
        <w:rPr>
          <w:rFonts w:ascii="Times New Roman" w:hAnsi="Times New Roman" w:cs="Times New Roman"/>
          <w:sz w:val="24"/>
        </w:rPr>
        <w:t xml:space="preserve">the Programme, the source of funding, and the relevant project number when carrying out public information </w:t>
      </w:r>
      <w:r w:rsidRPr="00425068">
        <w:rPr>
          <w:rFonts w:ascii="Times New Roman" w:hAnsi="Times New Roman" w:cs="Times New Roman"/>
          <w:sz w:val="24"/>
          <w:szCs w:val="24"/>
        </w:rPr>
        <w:t>activities, publishing scientific articles and other project results, participating in conferences or otherwise presenting project results and activities, or use the visual identity mark of the project in accordance with Paragraph 64</w:t>
      </w:r>
      <w:r w:rsidRPr="00425068">
        <w:rPr>
          <w:rFonts w:ascii="Times New Roman" w:hAnsi="Times New Roman" w:cs="Times New Roman"/>
          <w:sz w:val="24"/>
          <w:szCs w:val="24"/>
          <w:shd w:val="clear" w:color="auto" w:fill="FFFFFF"/>
        </w:rPr>
        <w:t> </w:t>
      </w:r>
      <w:r w:rsidRPr="00425068">
        <w:rPr>
          <w:rFonts w:ascii="Times New Roman" w:hAnsi="Times New Roman" w:cs="Times New Roman"/>
          <w:sz w:val="24"/>
          <w:szCs w:val="24"/>
        </w:rPr>
        <w:t xml:space="preserve">of the Regulations. “The Guidelines for publicity activities under FLPP and VPP projects” (approved by Council Order No. 13 of 14 April 2021) are available here: </w:t>
      </w:r>
      <w:hyperlink r:id="rId8" w:history="1">
        <w:r w:rsidRPr="00425068">
          <w:rPr>
            <w:rStyle w:val="Hipersaite"/>
            <w:rFonts w:ascii="Times New Roman" w:hAnsi="Times New Roman" w:cs="Times New Roman"/>
            <w:sz w:val="24"/>
            <w:szCs w:val="24"/>
          </w:rPr>
          <w:t>https://www.lzp.gov.lv/lv/media/25/download?attachment</w:t>
        </w:r>
      </w:hyperlink>
      <w:r w:rsidRPr="00425068">
        <w:rPr>
          <w:rFonts w:ascii="Times New Roman" w:hAnsi="Times New Roman" w:cs="Times New Roman"/>
          <w:sz w:val="24"/>
          <w:szCs w:val="24"/>
        </w:rPr>
        <w:t>.</w:t>
      </w:r>
    </w:p>
    <w:p w14:paraId="5EE1EE1B"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XIII. Closing Provisions</w:t>
      </w:r>
    </w:p>
    <w:p w14:paraId="7EB8F2D0" w14:textId="4030B906" w:rsidR="000024CF" w:rsidRPr="00873793" w:rsidRDefault="00254586" w:rsidP="006F07F1">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66 </w:t>
      </w:r>
      <w:r>
        <w:rPr>
          <w:shd w:val="clear" w:color="auto" w:fill="FFFFFF"/>
        </w:rPr>
        <w:t xml:space="preserve">The Project Applicant may ask the questions regarding the preparation and submission of the Project Proposal no later than two working days before the deadline for submission of the Project Proposal by sending the questions to the following e-mail: </w:t>
      </w:r>
      <w:hyperlink r:id="rId9" w:history="1">
        <w:r>
          <w:rPr>
            <w:rStyle w:val="Hipersaite"/>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the Project Applicant shall be sent by the Council electronically, frequently asked questions and answers are published on the website of the Council </w:t>
      </w:r>
      <w:hyperlink r:id="rId10" w:history="1">
        <w:r>
          <w:rPr>
            <w:rStyle w:val="Hipersaite"/>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can also be sent to the e-mail address provided.</w:t>
      </w:r>
    </w:p>
    <w:p w14:paraId="3E1D2F0B" w14:textId="39F2AE5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67 </w:t>
      </w:r>
      <w:r>
        <w:t xml:space="preserve">Information on the Project Proposal approved by the Commission shall be published on the following websites: </w:t>
      </w:r>
      <w:hyperlink r:id="rId11" w:history="1">
        <w:r>
          <w:rPr>
            <w:rStyle w:val="Hipersaite"/>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2" w:history="1">
        <w:r>
          <w:rPr>
            <w:rStyle w:val="Hipersaite"/>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6AAE757"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Agreed upon with the Ministry of Education and Science.</w:t>
      </w:r>
    </w:p>
    <w:p w14:paraId="3DA570AA" w14:textId="77777777" w:rsidR="006F07F1" w:rsidRDefault="006F07F1" w:rsidP="00ED71EB">
      <w:pPr>
        <w:spacing w:after="0" w:line="240" w:lineRule="auto"/>
        <w:ind w:firstLine="720"/>
        <w:rPr>
          <w:rFonts w:ascii="Times New Roman" w:eastAsia="Times New Roman" w:hAnsi="Times New Roman" w:cs="Times New Roman"/>
          <w:sz w:val="24"/>
          <w:szCs w:val="24"/>
          <w:shd w:val="clear" w:color="auto" w:fill="FFFFFF"/>
        </w:rPr>
      </w:pPr>
    </w:p>
    <w:p w14:paraId="4A5A9CE2" w14:textId="77777777" w:rsidR="006F07F1" w:rsidRPr="00873793" w:rsidRDefault="006F07F1" w:rsidP="00ED71EB">
      <w:pPr>
        <w:spacing w:after="0" w:line="240" w:lineRule="auto"/>
        <w:ind w:firstLine="720"/>
        <w:rPr>
          <w:rFonts w:ascii="Times New Roman" w:eastAsia="Times New Roman" w:hAnsi="Times New Roman" w:cs="Times New Roman"/>
          <w:sz w:val="24"/>
          <w:szCs w:val="24"/>
        </w:rPr>
      </w:pPr>
    </w:p>
    <w:p w14:paraId="19F5DAD7" w14:textId="77777777" w:rsidR="00254586" w:rsidRPr="00FB64E5"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Annexes</w:t>
      </w:r>
    </w:p>
    <w:p w14:paraId="2E92F756" w14:textId="7416E024" w:rsidR="00254586" w:rsidRPr="00873793" w:rsidRDefault="00254586" w:rsidP="006F07F1">
      <w:pPr>
        <w:spacing w:after="0" w:line="240" w:lineRule="auto"/>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Proposal”;</w:t>
      </w:r>
    </w:p>
    <w:p w14:paraId="57277B14" w14:textId="7325D12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Proposal,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Pr>
              <w:rFonts w:ascii="Times New Roman" w:hAnsi="Times New Roman"/>
              <w:color w:val="000000"/>
              <w:sz w:val="24"/>
            </w:rPr>
            <w:t>Mid-term Scientific Report</w:t>
          </w:r>
        </w:sdtContent>
      </w:sdt>
      <w:r>
        <w:rPr>
          <w:rFonts w:ascii="Times New Roman" w:hAnsi="Times New Roman"/>
          <w:color w:val="000000"/>
          <w:sz w:val="24"/>
        </w:rPr>
        <w:t xml:space="preserve"> and Final Scientific Report of the Project”;</w:t>
      </w:r>
    </w:p>
    <w:p w14:paraId="20A98A21" w14:textId="0CD5FA6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Evaluation of the Conformity of the Project Proposal with the Administrative Evaluation Criteria”;</w:t>
      </w:r>
    </w:p>
    <w:p w14:paraId="2324E1FE" w14:textId="07F4C3B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Criteria Evaluation Form</w:t>
      </w:r>
      <w:r>
        <w:rPr>
          <w:rFonts w:ascii="Times New Roman" w:hAnsi="Times New Roman"/>
          <w:color w:val="000000"/>
          <w:sz w:val="24"/>
        </w:rPr>
        <w:t xml:space="preserve">”; </w:t>
      </w:r>
    </w:p>
    <w:p w14:paraId="58FE841F" w14:textId="540461E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“Declaration of Absence of Conflict of Interest and Maintenance of Confidentiality</w:t>
      </w:r>
      <w:r>
        <w:rPr>
          <w:rFonts w:ascii="Times New Roman" w:hAnsi="Times New Roman"/>
          <w:color w:val="000000"/>
          <w:sz w:val="24"/>
        </w:rPr>
        <w:t xml:space="preserve">”; </w:t>
      </w:r>
    </w:p>
    <w:p w14:paraId="371F719A" w14:textId="472D87E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 xml:space="preserve">Annex 6 </w:t>
      </w:r>
      <w:r>
        <w:rPr>
          <w:rFonts w:ascii="Times New Roman" w:hAnsi="Times New Roman"/>
          <w:color w:val="000000"/>
          <w:sz w:val="24"/>
        </w:rPr>
        <w:t>“Service Contract for Scientific Evaluation”;</w:t>
      </w:r>
    </w:p>
    <w:p w14:paraId="1A65D87A" w14:textId="38C39BB5"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r>
        <w:rPr>
          <w:rFonts w:ascii="Times New Roman" w:hAnsi="Times New Roman"/>
          <w:color w:val="000000"/>
          <w:sz w:val="24"/>
        </w:rPr>
        <w:t xml:space="preserve"> “Methodology for Carrying Out the Expert Evaluation (for the Project Proposal, Mid-term/Final Scientific Reports of the Project)”; </w:t>
      </w:r>
    </w:p>
    <w:p w14:paraId="09257998" w14:textId="43395315" w:rsidR="004D6E9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hAnsi="Times New Roman"/>
          <w:b/>
          <w:color w:val="000000"/>
          <w:sz w:val="24"/>
        </w:rPr>
        <w:t>Annex 8</w:t>
      </w:r>
      <w:r>
        <w:rPr>
          <w:rFonts w:ascii="Times New Roman" w:hAnsi="Times New Roman"/>
          <w:color w:val="000000"/>
          <w:sz w:val="24"/>
        </w:rPr>
        <w:t xml:space="preserve"> “Form for Individual/Consolidated Evaluation of the Project Proposal Expert Evaluation”;</w:t>
      </w:r>
    </w:p>
    <w:p w14:paraId="34585E64" w14:textId="5850ACE9" w:rsidR="00B77A7B" w:rsidRPr="001F174F" w:rsidRDefault="00B77A7B" w:rsidP="00B77A7B">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9</w:t>
      </w:r>
      <w:r>
        <w:rPr>
          <w:rFonts w:ascii="Times New Roman" w:hAnsi="Times New Roman"/>
          <w:color w:val="000000"/>
          <w:sz w:val="24"/>
        </w:rPr>
        <w:t xml:space="preserve"> “Methodology for assessing the eligibility of a project application against sector-specific criteria”;</w:t>
      </w:r>
    </w:p>
    <w:p w14:paraId="3D29E6F7" w14:textId="77777777" w:rsidR="00B77A7B" w:rsidRPr="00873793" w:rsidRDefault="00B77A7B" w:rsidP="00B77A7B">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“Individual/overall sector-specific evaluation criteria form”;</w:t>
      </w:r>
    </w:p>
    <w:p w14:paraId="502E870D" w14:textId="5B593D7D" w:rsidR="00254586" w:rsidRPr="00591B4F" w:rsidRDefault="009757CD" w:rsidP="00254586">
      <w:pPr>
        <w:spacing w:after="0" w:line="240" w:lineRule="auto"/>
        <w:jc w:val="both"/>
        <w:rPr>
          <w:rFonts w:ascii="Times New Roman" w:eastAsia="Times New Roman" w:hAnsi="Times New Roman" w:cs="Times New Roman"/>
          <w:color w:val="000000"/>
          <w:sz w:val="24"/>
          <w:szCs w:val="24"/>
        </w:rPr>
      </w:pPr>
      <w:r>
        <w:rPr>
          <w:b/>
          <w:bCs/>
        </w:rPr>
        <w:t>Annex 11</w:t>
      </w:r>
      <w:r>
        <w:t xml:space="preserve"> “Contract on the project implementation of the State Research Programme </w:t>
      </w:r>
      <w:r>
        <w:rPr>
          <w:rFonts w:ascii="Times New Roman" w:hAnsi="Times New Roman"/>
          <w:color w:val="000000"/>
          <w:sz w:val="24"/>
        </w:rPr>
        <w:t>“</w:t>
      </w:r>
      <w:bookmarkStart w:id="22" w:name="_Hlk218770000"/>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Pr>
              <w:rFonts w:ascii="Times New Roman" w:hAnsi="Times New Roman"/>
              <w:sz w:val="24"/>
            </w:rPr>
            <w:t>Agricultural and forest resources research for a secure and resilient Latvia”</w:t>
          </w:r>
        </w:sdtContent>
      </w:sdt>
      <w:bookmarkStart w:id="23" w:name="_Hlk145505716"/>
      <w:bookmarkEnd w:id="22"/>
      <w:r>
        <w:rPr>
          <w:rFonts w:ascii="Times New Roman" w:hAnsi="Times New Roman"/>
          <w:color w:val="000000"/>
          <w:sz w:val="24"/>
        </w:rPr>
        <w:t>” 2026–2028”</w:t>
      </w:r>
      <w:bookmarkEnd w:id="23"/>
      <w:r>
        <w:rPr>
          <w:rFonts w:ascii="Times New Roman" w:hAnsi="Times New Roman"/>
          <w:color w:val="000000"/>
          <w:sz w:val="24"/>
        </w:rPr>
        <w:t>;</w:t>
      </w:r>
    </w:p>
    <w:p w14:paraId="2C2933FB" w14:textId="172F80A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11.1 “Project application</w:t>
      </w:r>
      <w:proofErr w:type="gramStart"/>
      <w:r>
        <w:rPr>
          <w:rFonts w:ascii="Times New Roman" w:hAnsi="Times New Roman"/>
          <w:color w:val="000000"/>
          <w:sz w:val="24"/>
        </w:rPr>
        <w:t>”;</w:t>
      </w:r>
      <w:proofErr w:type="gramEnd"/>
      <w:r>
        <w:rPr>
          <w:rFonts w:ascii="Times New Roman" w:hAnsi="Times New Roman"/>
          <w:color w:val="000000"/>
          <w:sz w:val="24"/>
        </w:rPr>
        <w:t xml:space="preserve"> </w:t>
      </w:r>
    </w:p>
    <w:p w14:paraId="43BBE260" w14:textId="0C331C4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11.2: “Breakdown of Funding for the 30-month Project Implementation Period”;</w:t>
      </w:r>
    </w:p>
    <w:p w14:paraId="19E84D93" w14:textId="1A2E0A86" w:rsidR="00936ED9" w:rsidRPr="00936ED9"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11.3 “Recommendations for the Project Implementation</w:t>
      </w:r>
      <w:proofErr w:type="gramStart"/>
      <w:r>
        <w:rPr>
          <w:rFonts w:ascii="Times New Roman" w:hAnsi="Times New Roman"/>
          <w:color w:val="000000"/>
          <w:sz w:val="24"/>
        </w:rPr>
        <w:t>”;</w:t>
      </w:r>
      <w:proofErr w:type="gramEnd"/>
    </w:p>
    <w:p w14:paraId="7FF4CBED" w14:textId="568A6DD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11.4 “Calculation of the Value of Project Results as a Percentage of the Total Project Cost</w:t>
      </w:r>
      <w:proofErr w:type="gramStart"/>
      <w:r>
        <w:rPr>
          <w:rFonts w:ascii="Times New Roman" w:hAnsi="Times New Roman"/>
          <w:color w:val="000000"/>
          <w:sz w:val="24"/>
        </w:rPr>
        <w:t>”;</w:t>
      </w:r>
      <w:proofErr w:type="gramEnd"/>
    </w:p>
    <w:p w14:paraId="6D4046E5" w14:textId="5116937E"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11.5 “Acceptance and Handover Certificate on the implementation project of the State Research Programme “</w:t>
      </w:r>
      <w:sdt>
        <w:sdtPr>
          <w:rPr>
            <w:rFonts w:ascii="Times New Roman" w:eastAsia="Times New Roman" w:hAnsi="Times New Roman" w:cs="Times New Roman"/>
            <w:color w:val="000000"/>
            <w:sz w:val="24"/>
            <w:szCs w:val="24"/>
          </w:rPr>
          <w:id w:val="-1756351752"/>
          <w:placeholder>
            <w:docPart w:val="1B0A1ACBEA9A4C84BBE2BF4B962CE967"/>
          </w:placeholder>
        </w:sdtPr>
        <w:sdtEndPr/>
        <w:sdtContent>
          <w:r>
            <w:rPr>
              <w:rFonts w:ascii="Times New Roman" w:hAnsi="Times New Roman"/>
              <w:color w:val="000000"/>
              <w:sz w:val="24"/>
            </w:rPr>
            <w:t>Agricultural and forest resources research for a secure and resilient Latvia”</w:t>
          </w:r>
        </w:sdtContent>
      </w:sdt>
      <w:r>
        <w:rPr>
          <w:rFonts w:ascii="Times New Roman" w:hAnsi="Times New Roman"/>
          <w:color w:val="000000"/>
          <w:sz w:val="24"/>
        </w:rPr>
        <w:t>” 2026–2028”;</w:t>
      </w:r>
    </w:p>
    <w:p w14:paraId="55ECAC83" w14:textId="4EB140D7"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11.6 “Plan for the Consolidation of Results</w:t>
      </w:r>
      <w:proofErr w:type="gramStart"/>
      <w:r>
        <w:rPr>
          <w:rFonts w:ascii="Times New Roman" w:hAnsi="Times New Roman"/>
          <w:color w:val="000000"/>
          <w:sz w:val="24"/>
        </w:rPr>
        <w:t>”;</w:t>
      </w:r>
      <w:proofErr w:type="gramEnd"/>
    </w:p>
    <w:p w14:paraId="73A2F807" w14:textId="21FD769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11.7 “Financial Statement for the Implementation of the Project of State Research Programme of 20___”;</w:t>
      </w:r>
    </w:p>
    <w:p w14:paraId="4E120799" w14:textId="72364F8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11.8 “Changes to the Contractual Amount up to 30% for a Project of the State Research Programme”;</w:t>
      </w:r>
    </w:p>
    <w:p w14:paraId="24BA5785" w14:textId="19B91CC5"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11.9 “Changes in the Scientific Group of a Project of the State Research Programme Exceeding 20%”;</w:t>
      </w:r>
    </w:p>
    <w:p w14:paraId="48B0482A" w14:textId="6CEF26DE" w:rsidR="00A10E75" w:rsidRDefault="0091391D" w:rsidP="00936ED9">
      <w:pPr>
        <w:spacing w:after="0" w:line="240" w:lineRule="auto"/>
        <w:jc w:val="both"/>
        <w:rPr>
          <w:rFonts w:ascii="Times New Roman" w:eastAsia="Times New Roman" w:hAnsi="Times New Roman" w:cs="Times New Roman"/>
          <w:color w:val="000000"/>
          <w:sz w:val="24"/>
          <w:szCs w:val="24"/>
        </w:rPr>
      </w:pPr>
      <w:r>
        <w:t xml:space="preserve">Annex 11.10 </w:t>
      </w:r>
      <w:bookmarkStart w:id="24" w:name="_Hlk218785389"/>
      <w:r>
        <w:t>“Changes in the Scientific Group for the project of the State Research Programme (project manager - principal investigators)</w:t>
      </w:r>
      <w:proofErr w:type="gramStart"/>
      <w:r>
        <w:t>”</w:t>
      </w:r>
      <w:bookmarkEnd w:id="24"/>
      <w:r>
        <w:t>;</w:t>
      </w:r>
      <w:proofErr w:type="gramEnd"/>
      <w:r>
        <w:rPr>
          <w:rFonts w:ascii="Times New Roman" w:hAnsi="Times New Roman"/>
          <w:color w:val="000000"/>
          <w:sz w:val="24"/>
        </w:rPr>
        <w:t xml:space="preserve"> </w:t>
      </w:r>
    </w:p>
    <w:p w14:paraId="1BBC421D" w14:textId="1A95C39B"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11.11 “Mid-term/Final Scientific Report Form of a Project</w:t>
      </w:r>
      <w:proofErr w:type="gramStart"/>
      <w:r>
        <w:rPr>
          <w:rFonts w:ascii="Times New Roman" w:hAnsi="Times New Roman"/>
          <w:color w:val="000000"/>
          <w:sz w:val="24"/>
        </w:rPr>
        <w:t>”;</w:t>
      </w:r>
      <w:proofErr w:type="gramEnd"/>
    </w:p>
    <w:p w14:paraId="2041203D" w14:textId="476F041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11.12 “List of Results</w:t>
      </w:r>
      <w:proofErr w:type="gramStart"/>
      <w:r>
        <w:rPr>
          <w:rFonts w:ascii="Times New Roman" w:hAnsi="Times New Roman"/>
          <w:color w:val="000000"/>
          <w:sz w:val="24"/>
        </w:rPr>
        <w:t>”;</w:t>
      </w:r>
      <w:proofErr w:type="gramEnd"/>
    </w:p>
    <w:p w14:paraId="363B5946" w14:textId="5E0B0205" w:rsidR="00A10E75"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11.13 “Content Report</w:t>
      </w:r>
      <w:proofErr w:type="gramStart"/>
      <w:r>
        <w:rPr>
          <w:rFonts w:ascii="Times New Roman" w:hAnsi="Times New Roman"/>
          <w:color w:val="000000"/>
          <w:sz w:val="24"/>
        </w:rPr>
        <w:t>”;</w:t>
      </w:r>
      <w:proofErr w:type="gramEnd"/>
      <w:r>
        <w:rPr>
          <w:rFonts w:ascii="Times New Roman" w:hAnsi="Times New Roman"/>
          <w:color w:val="000000"/>
          <w:sz w:val="24"/>
        </w:rPr>
        <w:t xml:space="preserve"> </w:t>
      </w:r>
    </w:p>
    <w:p w14:paraId="2D9F015A" w14:textId="01BE212B" w:rsid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11.14 “List of the Scientific Group”.</w:t>
      </w:r>
    </w:p>
    <w:p w14:paraId="1C7E73B8" w14:textId="7C6B34BD"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12</w:t>
      </w:r>
      <w:r>
        <w:rPr>
          <w:rFonts w:ascii="Times New Roman" w:hAnsi="Times New Roman"/>
          <w:color w:val="000000"/>
          <w:sz w:val="24"/>
        </w:rPr>
        <w:t xml:space="preserve"> “Form for Individual/Consolidated Evaluation of the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r>
            <w:rPr>
              <w:rFonts w:ascii="Times New Roman" w:hAnsi="Times New Roman"/>
              <w:color w:val="000000"/>
              <w:sz w:val="24"/>
            </w:rPr>
            <w:t>Mid-term/</w:t>
          </w:r>
        </w:sdtContent>
      </w:sdt>
      <w:r>
        <w:rPr>
          <w:rFonts w:ascii="Times New Roman" w:hAnsi="Times New Roman"/>
          <w:color w:val="000000"/>
          <w:sz w:val="24"/>
        </w:rPr>
        <w:t>Final Scientific Reports of the Project”.</w:t>
      </w:r>
    </w:p>
    <w:p w14:paraId="0B6CE955" w14:textId="65922091" w:rsidR="008003EF" w:rsidRDefault="008003EF" w:rsidP="00F51A97">
      <w:pPr>
        <w:spacing w:after="0" w:line="240" w:lineRule="auto"/>
        <w:jc w:val="both"/>
        <w:rPr>
          <w:rFonts w:ascii="Times New Roman" w:eastAsia="Times New Roman" w:hAnsi="Times New Roman" w:cs="Times New Roman"/>
          <w:color w:val="000000"/>
          <w:sz w:val="24"/>
          <w:szCs w:val="24"/>
        </w:rPr>
      </w:pP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3"/>
      <w:headerReference w:type="firs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FE46" w14:textId="77777777" w:rsidR="00C54B7C" w:rsidRDefault="00C54B7C" w:rsidP="00254586">
      <w:pPr>
        <w:spacing w:after="0" w:line="240" w:lineRule="auto"/>
      </w:pPr>
      <w:r>
        <w:separator/>
      </w:r>
    </w:p>
  </w:endnote>
  <w:endnote w:type="continuationSeparator" w:id="0">
    <w:p w14:paraId="2354F9B4" w14:textId="77777777" w:rsidR="00C54B7C" w:rsidRDefault="00C54B7C"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2F97" w14:textId="77777777" w:rsidR="00C54B7C" w:rsidRDefault="00C54B7C" w:rsidP="00254586">
      <w:pPr>
        <w:spacing w:after="0" w:line="240" w:lineRule="auto"/>
      </w:pPr>
      <w:r>
        <w:separator/>
      </w:r>
    </w:p>
  </w:footnote>
  <w:footnote w:type="continuationSeparator" w:id="0">
    <w:p w14:paraId="7A9E9726" w14:textId="77777777" w:rsidR="00C54B7C" w:rsidRDefault="00C54B7C" w:rsidP="00254586">
      <w:pPr>
        <w:spacing w:after="0" w:line="240" w:lineRule="auto"/>
      </w:pPr>
      <w:r>
        <w:continuationSeparator/>
      </w:r>
    </w:p>
  </w:footnote>
  <w:footnote w:id="1">
    <w:p w14:paraId="63F11F0A" w14:textId="77777777" w:rsidR="000B2906" w:rsidRPr="001B6E26" w:rsidRDefault="000B2906" w:rsidP="000B2906">
      <w:pPr>
        <w:pStyle w:val="Vresteksts"/>
        <w:rPr>
          <w:rFonts w:ascii="Times New Roman" w:hAnsi="Times New Roman" w:cs="Times New Roman"/>
          <w:sz w:val="18"/>
          <w:szCs w:val="18"/>
        </w:rPr>
      </w:pPr>
      <w:r>
        <w:rPr>
          <w:rStyle w:val="Vresatsauce"/>
          <w:rFonts w:ascii="Times New Roman" w:hAnsi="Times New Roman" w:cs="Times New Roman"/>
          <w:sz w:val="18"/>
          <w:szCs w:val="18"/>
        </w:rPr>
        <w:footnoteRef/>
      </w:r>
      <w:r>
        <w:rPr>
          <w:rFonts w:ascii="Times New Roman" w:hAnsi="Times New Roman"/>
          <w:sz w:val="18"/>
        </w:rPr>
        <w:t xml:space="preserve"> The Project Applicant is considered to be the project implementer when signing the Contract for the Project Implementation.</w:t>
      </w:r>
    </w:p>
  </w:footnote>
  <w:footnote w:id="2">
    <w:p w14:paraId="16C099F3" w14:textId="597B69AA" w:rsidR="00BD7C4F" w:rsidRPr="00425068" w:rsidRDefault="00BD7C4F">
      <w:pPr>
        <w:pStyle w:val="Vresteksts"/>
        <w:rPr>
          <w:rFonts w:ascii="Times New Roman" w:hAnsi="Times New Roman" w:cs="Times New Roman"/>
          <w:sz w:val="18"/>
          <w:szCs w:val="18"/>
        </w:rPr>
      </w:pPr>
      <w:r w:rsidRPr="00425068">
        <w:rPr>
          <w:rStyle w:val="Vresatsauce"/>
          <w:rFonts w:ascii="Times New Roman" w:hAnsi="Times New Roman" w:cs="Times New Roman"/>
          <w:sz w:val="18"/>
          <w:szCs w:val="18"/>
        </w:rPr>
        <w:footnoteRef/>
      </w:r>
      <w:r w:rsidRPr="00425068">
        <w:rPr>
          <w:rFonts w:ascii="Times New Roman" w:hAnsi="Times New Roman" w:cs="Times New Roman"/>
          <w:sz w:val="18"/>
          <w:szCs w:val="18"/>
        </w:rPr>
        <w:t xml:space="preserve"> Findable, Accessible, Interoperable, Reusable.</w:t>
      </w:r>
    </w:p>
  </w:footnote>
  <w:footnote w:id="3">
    <w:p w14:paraId="454E2D78" w14:textId="21358DC4" w:rsidR="00BD7C4F" w:rsidRPr="00425068" w:rsidRDefault="00BD7C4F" w:rsidP="000E7137">
      <w:pPr>
        <w:pStyle w:val="Vresteksts"/>
        <w:jc w:val="both"/>
        <w:rPr>
          <w:rFonts w:ascii="Times New Roman" w:hAnsi="Times New Roman" w:cs="Times New Roman"/>
          <w:sz w:val="18"/>
          <w:szCs w:val="18"/>
        </w:rPr>
      </w:pPr>
      <w:r w:rsidRPr="00425068">
        <w:rPr>
          <w:rStyle w:val="Vresatsauce"/>
          <w:rFonts w:ascii="Times New Roman" w:hAnsi="Times New Roman" w:cs="Times New Roman"/>
          <w:sz w:val="18"/>
          <w:szCs w:val="18"/>
        </w:rPr>
        <w:footnoteRef/>
      </w:r>
      <w:r w:rsidRPr="00425068">
        <w:rPr>
          <w:rFonts w:ascii="Times New Roman" w:hAnsi="Times New Roman" w:cs="Times New Roman"/>
          <w:sz w:val="18"/>
          <w:szCs w:val="18"/>
        </w:rPr>
        <w:t xml:space="preserve"> </w:t>
      </w:r>
      <w:hyperlink r:id="rId1" w:history="1">
        <w:r w:rsidRPr="00425068">
          <w:rPr>
            <w:rStyle w:val="Hipersaite"/>
            <w:rFonts w:ascii="Times New Roman" w:hAnsi="Times New Roman" w:cs="Times New Roman"/>
            <w:sz w:val="18"/>
            <w:szCs w:val="18"/>
          </w:rPr>
          <w:t>https://www.lzp.gov.lv/lv/media/105/download?attachment</w:t>
        </w:r>
      </w:hyperlink>
      <w:r w:rsidRPr="00425068">
        <w:rPr>
          <w:rFonts w:ascii="Times New Roman" w:hAnsi="Times New Roman" w:cs="Times New Roman"/>
          <w:sz w:val="18"/>
          <w:szCs w:val="18"/>
        </w:rPr>
        <w:t xml:space="preserve"> (see the introductory section of the page for the rest of the materials: </w:t>
      </w:r>
      <w:hyperlink r:id="rId2" w:history="1">
        <w:r w:rsidRPr="00425068">
          <w:rPr>
            <w:rStyle w:val="Hipersaite"/>
            <w:rFonts w:ascii="Times New Roman" w:hAnsi="Times New Roman" w:cs="Times New Roman"/>
            <w:sz w:val="18"/>
            <w:szCs w:val="18"/>
          </w:rPr>
          <w:t>https://www.lzp.gov.lv/lv/valsts-petijumu-programma-vpp</w:t>
        </w:r>
      </w:hyperlink>
      <w:r w:rsidRPr="00425068">
        <w:rPr>
          <w:rFonts w:ascii="Times New Roman" w:hAnsi="Times New Roman" w:cs="Times New Roman"/>
          <w:sz w:val="18"/>
          <w:szCs w:val="18"/>
        </w:rPr>
        <w:t>)</w:t>
      </w:r>
    </w:p>
    <w:p w14:paraId="12F99D35" w14:textId="77777777" w:rsidR="00BD7C4F" w:rsidRPr="00FB76A8" w:rsidRDefault="00BD7C4F" w:rsidP="000E7137">
      <w:pPr>
        <w:pStyle w:val="Vresteksts"/>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Galvene"/>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Pr>
            <w:rFonts w:ascii="Times New Roman" w:hAnsi="Times New Roman" w:cs="Times New Roman"/>
            <w:sz w:val="24"/>
          </w:rPr>
          <w:t>2</w:t>
        </w:r>
        <w:r w:rsidRPr="006E1C7A">
          <w:rPr>
            <w:rFonts w:ascii="Times New Roman" w:hAnsi="Times New Roman" w:cs="Times New Roman"/>
            <w:sz w:val="24"/>
          </w:rPr>
          <w:fldChar w:fldCharType="end"/>
        </w:r>
      </w:p>
    </w:sdtContent>
  </w:sdt>
  <w:p w14:paraId="06C9C79F" w14:textId="77777777" w:rsidR="00BD7C4F" w:rsidRDefault="00BD7C4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BB37" w14:textId="09FA325F" w:rsidR="005871F1" w:rsidRPr="005871F1" w:rsidRDefault="005871F1" w:rsidP="005871F1">
    <w:pPr>
      <w:pStyle w:val="Galvene"/>
      <w:jc w:val="right"/>
      <w:rPr>
        <w:rFonts w:ascii="Times New Roman" w:hAnsi="Times New Roman" w:cs="Times New Roman"/>
        <w:i/>
        <w:iCs/>
        <w:sz w:val="24"/>
        <w:szCs w:val="24"/>
        <w:lang w:val="lv-LV"/>
      </w:rPr>
    </w:pPr>
    <w:proofErr w:type="spellStart"/>
    <w:r>
      <w:rPr>
        <w:rFonts w:ascii="Times New Roman" w:hAnsi="Times New Roman" w:cs="Times New Roman"/>
        <w:i/>
        <w:iCs/>
        <w:sz w:val="24"/>
        <w:szCs w:val="24"/>
        <w:lang w:val="lv-LV"/>
      </w:rPr>
      <w:t>Translation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from</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Latvian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into</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003432027">
    <w:abstractNumId w:val="14"/>
  </w:num>
  <w:num w:numId="2" w16cid:durableId="670987800">
    <w:abstractNumId w:val="2"/>
  </w:num>
  <w:num w:numId="3" w16cid:durableId="169219607">
    <w:abstractNumId w:val="13"/>
  </w:num>
  <w:num w:numId="4" w16cid:durableId="1633174201">
    <w:abstractNumId w:val="12"/>
  </w:num>
  <w:num w:numId="5" w16cid:durableId="60325063">
    <w:abstractNumId w:val="8"/>
  </w:num>
  <w:num w:numId="6" w16cid:durableId="845704460">
    <w:abstractNumId w:val="1"/>
  </w:num>
  <w:num w:numId="7" w16cid:durableId="2078239508">
    <w:abstractNumId w:val="0"/>
  </w:num>
  <w:num w:numId="8" w16cid:durableId="924848026">
    <w:abstractNumId w:val="9"/>
  </w:num>
  <w:num w:numId="9" w16cid:durableId="218983027">
    <w:abstractNumId w:val="3"/>
  </w:num>
  <w:num w:numId="10" w16cid:durableId="800422798">
    <w:abstractNumId w:val="7"/>
  </w:num>
  <w:num w:numId="11" w16cid:durableId="5715042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85262">
    <w:abstractNumId w:val="11"/>
  </w:num>
  <w:num w:numId="13" w16cid:durableId="697195165">
    <w:abstractNumId w:val="15"/>
  </w:num>
  <w:num w:numId="14" w16cid:durableId="1770659193">
    <w:abstractNumId w:val="6"/>
  </w:num>
  <w:num w:numId="15" w16cid:durableId="2703738">
    <w:abstractNumId w:val="4"/>
  </w:num>
  <w:num w:numId="16" w16cid:durableId="55292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3183C"/>
    <w:rsid w:val="00032051"/>
    <w:rsid w:val="000407B5"/>
    <w:rsid w:val="00041377"/>
    <w:rsid w:val="00041DDC"/>
    <w:rsid w:val="0004216E"/>
    <w:rsid w:val="0004468F"/>
    <w:rsid w:val="00044CD4"/>
    <w:rsid w:val="000455EA"/>
    <w:rsid w:val="00045B2E"/>
    <w:rsid w:val="000465E2"/>
    <w:rsid w:val="000507A7"/>
    <w:rsid w:val="00051FE4"/>
    <w:rsid w:val="0005244F"/>
    <w:rsid w:val="00054319"/>
    <w:rsid w:val="00055FBF"/>
    <w:rsid w:val="0005621B"/>
    <w:rsid w:val="000568D2"/>
    <w:rsid w:val="00057EF6"/>
    <w:rsid w:val="00061697"/>
    <w:rsid w:val="00061823"/>
    <w:rsid w:val="000625F1"/>
    <w:rsid w:val="000672DF"/>
    <w:rsid w:val="00070B27"/>
    <w:rsid w:val="000721DF"/>
    <w:rsid w:val="00072EB3"/>
    <w:rsid w:val="00073E49"/>
    <w:rsid w:val="000765B5"/>
    <w:rsid w:val="0008237A"/>
    <w:rsid w:val="00085251"/>
    <w:rsid w:val="00087674"/>
    <w:rsid w:val="000901AB"/>
    <w:rsid w:val="00090DC5"/>
    <w:rsid w:val="0009187A"/>
    <w:rsid w:val="00091FCC"/>
    <w:rsid w:val="0009384D"/>
    <w:rsid w:val="00094001"/>
    <w:rsid w:val="000944DF"/>
    <w:rsid w:val="00096E79"/>
    <w:rsid w:val="000A05A4"/>
    <w:rsid w:val="000A3418"/>
    <w:rsid w:val="000A4860"/>
    <w:rsid w:val="000A6644"/>
    <w:rsid w:val="000B2429"/>
    <w:rsid w:val="000B2906"/>
    <w:rsid w:val="000B2F8A"/>
    <w:rsid w:val="000B3394"/>
    <w:rsid w:val="000B3534"/>
    <w:rsid w:val="000B5031"/>
    <w:rsid w:val="000B5953"/>
    <w:rsid w:val="000B5BF5"/>
    <w:rsid w:val="000C1A06"/>
    <w:rsid w:val="000C2CDD"/>
    <w:rsid w:val="000C3316"/>
    <w:rsid w:val="000C33E4"/>
    <w:rsid w:val="000C75DD"/>
    <w:rsid w:val="000D186B"/>
    <w:rsid w:val="000D26AB"/>
    <w:rsid w:val="000D4C3D"/>
    <w:rsid w:val="000D7EC8"/>
    <w:rsid w:val="000E14DF"/>
    <w:rsid w:val="000E3026"/>
    <w:rsid w:val="000E349B"/>
    <w:rsid w:val="000E4224"/>
    <w:rsid w:val="000E5763"/>
    <w:rsid w:val="000E66B2"/>
    <w:rsid w:val="000E6D4B"/>
    <w:rsid w:val="000E7137"/>
    <w:rsid w:val="000E7DFE"/>
    <w:rsid w:val="000F1ECB"/>
    <w:rsid w:val="000F6891"/>
    <w:rsid w:val="00105650"/>
    <w:rsid w:val="00105B3A"/>
    <w:rsid w:val="00105D8C"/>
    <w:rsid w:val="00106374"/>
    <w:rsid w:val="0011541F"/>
    <w:rsid w:val="00120114"/>
    <w:rsid w:val="00120DB6"/>
    <w:rsid w:val="00122CCD"/>
    <w:rsid w:val="001237C6"/>
    <w:rsid w:val="0012564B"/>
    <w:rsid w:val="00125C80"/>
    <w:rsid w:val="00126C0B"/>
    <w:rsid w:val="00130B38"/>
    <w:rsid w:val="00130B52"/>
    <w:rsid w:val="00131524"/>
    <w:rsid w:val="0013329E"/>
    <w:rsid w:val="00134CC6"/>
    <w:rsid w:val="00136224"/>
    <w:rsid w:val="001410D6"/>
    <w:rsid w:val="001415E0"/>
    <w:rsid w:val="00143866"/>
    <w:rsid w:val="00143EEE"/>
    <w:rsid w:val="0014543F"/>
    <w:rsid w:val="001534DE"/>
    <w:rsid w:val="00153CE4"/>
    <w:rsid w:val="0015542D"/>
    <w:rsid w:val="00155B6F"/>
    <w:rsid w:val="00156729"/>
    <w:rsid w:val="00157DA2"/>
    <w:rsid w:val="001613D3"/>
    <w:rsid w:val="001626C0"/>
    <w:rsid w:val="00165172"/>
    <w:rsid w:val="00165C3E"/>
    <w:rsid w:val="001745E7"/>
    <w:rsid w:val="00174670"/>
    <w:rsid w:val="001747D3"/>
    <w:rsid w:val="0017491A"/>
    <w:rsid w:val="0017507C"/>
    <w:rsid w:val="0017539C"/>
    <w:rsid w:val="0017780B"/>
    <w:rsid w:val="0018165E"/>
    <w:rsid w:val="00184361"/>
    <w:rsid w:val="001852A6"/>
    <w:rsid w:val="001856A1"/>
    <w:rsid w:val="00185A86"/>
    <w:rsid w:val="00187DC5"/>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568B"/>
    <w:rsid w:val="001B6E06"/>
    <w:rsid w:val="001B6E26"/>
    <w:rsid w:val="001B7FE5"/>
    <w:rsid w:val="001C02A9"/>
    <w:rsid w:val="001C1CCB"/>
    <w:rsid w:val="001C1F0E"/>
    <w:rsid w:val="001C7C7C"/>
    <w:rsid w:val="001D3CF3"/>
    <w:rsid w:val="001D3D20"/>
    <w:rsid w:val="001D3F1E"/>
    <w:rsid w:val="001D7A28"/>
    <w:rsid w:val="001E2B1F"/>
    <w:rsid w:val="001E471C"/>
    <w:rsid w:val="001E4BFA"/>
    <w:rsid w:val="001E5B75"/>
    <w:rsid w:val="001E6E75"/>
    <w:rsid w:val="001F0578"/>
    <w:rsid w:val="001F174F"/>
    <w:rsid w:val="001F24D5"/>
    <w:rsid w:val="001F5484"/>
    <w:rsid w:val="001F59F1"/>
    <w:rsid w:val="001F7C5C"/>
    <w:rsid w:val="002018B4"/>
    <w:rsid w:val="0020573C"/>
    <w:rsid w:val="002145C1"/>
    <w:rsid w:val="00216468"/>
    <w:rsid w:val="002170D4"/>
    <w:rsid w:val="00217133"/>
    <w:rsid w:val="00224CB6"/>
    <w:rsid w:val="00227A51"/>
    <w:rsid w:val="002321A4"/>
    <w:rsid w:val="002331F9"/>
    <w:rsid w:val="002354DE"/>
    <w:rsid w:val="0024175F"/>
    <w:rsid w:val="00242DF7"/>
    <w:rsid w:val="0024635A"/>
    <w:rsid w:val="00251288"/>
    <w:rsid w:val="00252C92"/>
    <w:rsid w:val="00254586"/>
    <w:rsid w:val="00256D88"/>
    <w:rsid w:val="00257891"/>
    <w:rsid w:val="00261C1C"/>
    <w:rsid w:val="00261FA6"/>
    <w:rsid w:val="0026645B"/>
    <w:rsid w:val="002669B0"/>
    <w:rsid w:val="00271AB7"/>
    <w:rsid w:val="00273E1B"/>
    <w:rsid w:val="00275A99"/>
    <w:rsid w:val="0027795B"/>
    <w:rsid w:val="00281698"/>
    <w:rsid w:val="00282B1C"/>
    <w:rsid w:val="0028357B"/>
    <w:rsid w:val="00284FB1"/>
    <w:rsid w:val="002911AE"/>
    <w:rsid w:val="00291DE5"/>
    <w:rsid w:val="00292836"/>
    <w:rsid w:val="002933D6"/>
    <w:rsid w:val="00296309"/>
    <w:rsid w:val="00297474"/>
    <w:rsid w:val="002A1AB0"/>
    <w:rsid w:val="002A47AE"/>
    <w:rsid w:val="002A4CF9"/>
    <w:rsid w:val="002B2D17"/>
    <w:rsid w:val="002B4692"/>
    <w:rsid w:val="002C299B"/>
    <w:rsid w:val="002C2E5F"/>
    <w:rsid w:val="002C408D"/>
    <w:rsid w:val="002C40CB"/>
    <w:rsid w:val="002C6590"/>
    <w:rsid w:val="002D0184"/>
    <w:rsid w:val="002D1974"/>
    <w:rsid w:val="002D251C"/>
    <w:rsid w:val="002D3BD6"/>
    <w:rsid w:val="002D4F48"/>
    <w:rsid w:val="002D76B3"/>
    <w:rsid w:val="002D79C2"/>
    <w:rsid w:val="002E00E3"/>
    <w:rsid w:val="002E3461"/>
    <w:rsid w:val="002E458A"/>
    <w:rsid w:val="002F029D"/>
    <w:rsid w:val="002F06B9"/>
    <w:rsid w:val="002F4A18"/>
    <w:rsid w:val="002F5603"/>
    <w:rsid w:val="002F7001"/>
    <w:rsid w:val="003016BF"/>
    <w:rsid w:val="00303714"/>
    <w:rsid w:val="00304D1F"/>
    <w:rsid w:val="00307984"/>
    <w:rsid w:val="00311825"/>
    <w:rsid w:val="00314F75"/>
    <w:rsid w:val="00317879"/>
    <w:rsid w:val="0032007A"/>
    <w:rsid w:val="00322B9F"/>
    <w:rsid w:val="00326792"/>
    <w:rsid w:val="00326ED4"/>
    <w:rsid w:val="00327622"/>
    <w:rsid w:val="0033062F"/>
    <w:rsid w:val="00333DE2"/>
    <w:rsid w:val="00334240"/>
    <w:rsid w:val="00334CA0"/>
    <w:rsid w:val="00335D8A"/>
    <w:rsid w:val="00336093"/>
    <w:rsid w:val="0034347E"/>
    <w:rsid w:val="00345B07"/>
    <w:rsid w:val="00346969"/>
    <w:rsid w:val="00347A7C"/>
    <w:rsid w:val="003506CD"/>
    <w:rsid w:val="00351516"/>
    <w:rsid w:val="0035359C"/>
    <w:rsid w:val="00353B9F"/>
    <w:rsid w:val="00354767"/>
    <w:rsid w:val="00356240"/>
    <w:rsid w:val="00356F5B"/>
    <w:rsid w:val="00362C76"/>
    <w:rsid w:val="003708A5"/>
    <w:rsid w:val="0037127D"/>
    <w:rsid w:val="00373242"/>
    <w:rsid w:val="00376EB2"/>
    <w:rsid w:val="00377F55"/>
    <w:rsid w:val="00383FAC"/>
    <w:rsid w:val="00391D1C"/>
    <w:rsid w:val="003934D8"/>
    <w:rsid w:val="00393595"/>
    <w:rsid w:val="00393B31"/>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30D8"/>
    <w:rsid w:val="003C5A05"/>
    <w:rsid w:val="003C637C"/>
    <w:rsid w:val="003D0627"/>
    <w:rsid w:val="003D0AA5"/>
    <w:rsid w:val="003D0DBC"/>
    <w:rsid w:val="003D1666"/>
    <w:rsid w:val="003D25A7"/>
    <w:rsid w:val="003D3764"/>
    <w:rsid w:val="003D7BF4"/>
    <w:rsid w:val="003E1D80"/>
    <w:rsid w:val="003E275C"/>
    <w:rsid w:val="003E488B"/>
    <w:rsid w:val="003E4F31"/>
    <w:rsid w:val="003E5EE2"/>
    <w:rsid w:val="003E605C"/>
    <w:rsid w:val="003E62D6"/>
    <w:rsid w:val="003F0B38"/>
    <w:rsid w:val="003F0C9F"/>
    <w:rsid w:val="003F26D7"/>
    <w:rsid w:val="003F2B7B"/>
    <w:rsid w:val="003F581F"/>
    <w:rsid w:val="003F5E1D"/>
    <w:rsid w:val="003F714B"/>
    <w:rsid w:val="003F7473"/>
    <w:rsid w:val="0040081C"/>
    <w:rsid w:val="00404E31"/>
    <w:rsid w:val="00406679"/>
    <w:rsid w:val="00407094"/>
    <w:rsid w:val="00407773"/>
    <w:rsid w:val="004133D1"/>
    <w:rsid w:val="004140F1"/>
    <w:rsid w:val="00414BFE"/>
    <w:rsid w:val="004152FB"/>
    <w:rsid w:val="00415BB6"/>
    <w:rsid w:val="00422175"/>
    <w:rsid w:val="00425068"/>
    <w:rsid w:val="004256CB"/>
    <w:rsid w:val="00425993"/>
    <w:rsid w:val="004263B5"/>
    <w:rsid w:val="00426BE2"/>
    <w:rsid w:val="004277CE"/>
    <w:rsid w:val="004320C4"/>
    <w:rsid w:val="0043245E"/>
    <w:rsid w:val="00432A77"/>
    <w:rsid w:val="00433B90"/>
    <w:rsid w:val="00433C30"/>
    <w:rsid w:val="0043409B"/>
    <w:rsid w:val="00434D39"/>
    <w:rsid w:val="00437CFA"/>
    <w:rsid w:val="004411E4"/>
    <w:rsid w:val="0044380D"/>
    <w:rsid w:val="00444B19"/>
    <w:rsid w:val="004450F3"/>
    <w:rsid w:val="0044625E"/>
    <w:rsid w:val="00450CB7"/>
    <w:rsid w:val="00452987"/>
    <w:rsid w:val="0045316B"/>
    <w:rsid w:val="004555FB"/>
    <w:rsid w:val="00455EDE"/>
    <w:rsid w:val="004606E5"/>
    <w:rsid w:val="00461343"/>
    <w:rsid w:val="0046181E"/>
    <w:rsid w:val="00461A09"/>
    <w:rsid w:val="00462C19"/>
    <w:rsid w:val="00462F88"/>
    <w:rsid w:val="00463040"/>
    <w:rsid w:val="004630CD"/>
    <w:rsid w:val="004643D2"/>
    <w:rsid w:val="00465012"/>
    <w:rsid w:val="00465368"/>
    <w:rsid w:val="004662DA"/>
    <w:rsid w:val="00467F95"/>
    <w:rsid w:val="00471B03"/>
    <w:rsid w:val="004724AC"/>
    <w:rsid w:val="00474B64"/>
    <w:rsid w:val="0047529B"/>
    <w:rsid w:val="00477A9B"/>
    <w:rsid w:val="00477E3B"/>
    <w:rsid w:val="00481A1A"/>
    <w:rsid w:val="00485009"/>
    <w:rsid w:val="00486CDE"/>
    <w:rsid w:val="00490896"/>
    <w:rsid w:val="00490F93"/>
    <w:rsid w:val="004924AB"/>
    <w:rsid w:val="00493B21"/>
    <w:rsid w:val="00494ACB"/>
    <w:rsid w:val="004974B8"/>
    <w:rsid w:val="00497D3D"/>
    <w:rsid w:val="004A1221"/>
    <w:rsid w:val="004A1D8E"/>
    <w:rsid w:val="004A344C"/>
    <w:rsid w:val="004A4399"/>
    <w:rsid w:val="004A78F7"/>
    <w:rsid w:val="004A7B97"/>
    <w:rsid w:val="004A7E3A"/>
    <w:rsid w:val="004B0F0C"/>
    <w:rsid w:val="004B23D8"/>
    <w:rsid w:val="004B508C"/>
    <w:rsid w:val="004B7592"/>
    <w:rsid w:val="004C1275"/>
    <w:rsid w:val="004C15F2"/>
    <w:rsid w:val="004C230A"/>
    <w:rsid w:val="004C23A2"/>
    <w:rsid w:val="004C622B"/>
    <w:rsid w:val="004C6591"/>
    <w:rsid w:val="004D100D"/>
    <w:rsid w:val="004D1DC0"/>
    <w:rsid w:val="004D34D8"/>
    <w:rsid w:val="004D3586"/>
    <w:rsid w:val="004D54C6"/>
    <w:rsid w:val="004D6A7E"/>
    <w:rsid w:val="004D6E99"/>
    <w:rsid w:val="004D74E2"/>
    <w:rsid w:val="004E3C80"/>
    <w:rsid w:val="004E4640"/>
    <w:rsid w:val="004E486A"/>
    <w:rsid w:val="004F0126"/>
    <w:rsid w:val="004F3C61"/>
    <w:rsid w:val="004F437D"/>
    <w:rsid w:val="004F5897"/>
    <w:rsid w:val="004F68B7"/>
    <w:rsid w:val="004F719B"/>
    <w:rsid w:val="004F7BE9"/>
    <w:rsid w:val="00500989"/>
    <w:rsid w:val="00501837"/>
    <w:rsid w:val="00502CC4"/>
    <w:rsid w:val="00503301"/>
    <w:rsid w:val="00503571"/>
    <w:rsid w:val="00510C70"/>
    <w:rsid w:val="005114C4"/>
    <w:rsid w:val="005117C4"/>
    <w:rsid w:val="00513329"/>
    <w:rsid w:val="00514CAD"/>
    <w:rsid w:val="005154F7"/>
    <w:rsid w:val="00520D07"/>
    <w:rsid w:val="00521A7A"/>
    <w:rsid w:val="005234B8"/>
    <w:rsid w:val="00526BD0"/>
    <w:rsid w:val="005313A6"/>
    <w:rsid w:val="005316AC"/>
    <w:rsid w:val="00535AFF"/>
    <w:rsid w:val="005360BE"/>
    <w:rsid w:val="0053692B"/>
    <w:rsid w:val="00536A80"/>
    <w:rsid w:val="00537374"/>
    <w:rsid w:val="0053768F"/>
    <w:rsid w:val="005425BC"/>
    <w:rsid w:val="00543A2E"/>
    <w:rsid w:val="00543AB2"/>
    <w:rsid w:val="00546A9D"/>
    <w:rsid w:val="00547D87"/>
    <w:rsid w:val="00551998"/>
    <w:rsid w:val="00552111"/>
    <w:rsid w:val="00553270"/>
    <w:rsid w:val="00556507"/>
    <w:rsid w:val="00556A0D"/>
    <w:rsid w:val="00557E3B"/>
    <w:rsid w:val="00561D61"/>
    <w:rsid w:val="005632EE"/>
    <w:rsid w:val="005633E3"/>
    <w:rsid w:val="005649C8"/>
    <w:rsid w:val="00564EB9"/>
    <w:rsid w:val="005652D2"/>
    <w:rsid w:val="0056632F"/>
    <w:rsid w:val="00566B5E"/>
    <w:rsid w:val="005725A1"/>
    <w:rsid w:val="00572D0B"/>
    <w:rsid w:val="005740D1"/>
    <w:rsid w:val="00577D05"/>
    <w:rsid w:val="00580BBC"/>
    <w:rsid w:val="0058251E"/>
    <w:rsid w:val="00582DDF"/>
    <w:rsid w:val="00586BE7"/>
    <w:rsid w:val="005871F1"/>
    <w:rsid w:val="00591B4F"/>
    <w:rsid w:val="00592E5A"/>
    <w:rsid w:val="00596D70"/>
    <w:rsid w:val="00597C1A"/>
    <w:rsid w:val="005A098A"/>
    <w:rsid w:val="005A16FD"/>
    <w:rsid w:val="005B0B1B"/>
    <w:rsid w:val="005B101F"/>
    <w:rsid w:val="005B164E"/>
    <w:rsid w:val="005B1DB8"/>
    <w:rsid w:val="005B2095"/>
    <w:rsid w:val="005B2277"/>
    <w:rsid w:val="005B238C"/>
    <w:rsid w:val="005B7F22"/>
    <w:rsid w:val="005C3919"/>
    <w:rsid w:val="005C473F"/>
    <w:rsid w:val="005C6FC3"/>
    <w:rsid w:val="005D0C58"/>
    <w:rsid w:val="005D3DB1"/>
    <w:rsid w:val="005D5E58"/>
    <w:rsid w:val="005E1090"/>
    <w:rsid w:val="005E52DD"/>
    <w:rsid w:val="005E619E"/>
    <w:rsid w:val="005E67AA"/>
    <w:rsid w:val="005E707C"/>
    <w:rsid w:val="005E7B9E"/>
    <w:rsid w:val="005F0A20"/>
    <w:rsid w:val="005F1378"/>
    <w:rsid w:val="005F35F8"/>
    <w:rsid w:val="005F4AFC"/>
    <w:rsid w:val="005F5169"/>
    <w:rsid w:val="00601068"/>
    <w:rsid w:val="006023BF"/>
    <w:rsid w:val="00604591"/>
    <w:rsid w:val="00605417"/>
    <w:rsid w:val="00605DCB"/>
    <w:rsid w:val="00607B6C"/>
    <w:rsid w:val="0061362F"/>
    <w:rsid w:val="006149FA"/>
    <w:rsid w:val="00615999"/>
    <w:rsid w:val="00616CC7"/>
    <w:rsid w:val="0061755B"/>
    <w:rsid w:val="00617E01"/>
    <w:rsid w:val="00620195"/>
    <w:rsid w:val="0062137A"/>
    <w:rsid w:val="0062313F"/>
    <w:rsid w:val="0062539D"/>
    <w:rsid w:val="00627210"/>
    <w:rsid w:val="0063132A"/>
    <w:rsid w:val="00633223"/>
    <w:rsid w:val="00633D33"/>
    <w:rsid w:val="00634234"/>
    <w:rsid w:val="00634F61"/>
    <w:rsid w:val="006359FB"/>
    <w:rsid w:val="00637D53"/>
    <w:rsid w:val="00643533"/>
    <w:rsid w:val="006435D0"/>
    <w:rsid w:val="006500B3"/>
    <w:rsid w:val="006515C1"/>
    <w:rsid w:val="00653D2B"/>
    <w:rsid w:val="00654C4F"/>
    <w:rsid w:val="006559DA"/>
    <w:rsid w:val="0065629A"/>
    <w:rsid w:val="00657F81"/>
    <w:rsid w:val="006604F4"/>
    <w:rsid w:val="00660D39"/>
    <w:rsid w:val="00660F81"/>
    <w:rsid w:val="00662006"/>
    <w:rsid w:val="00664755"/>
    <w:rsid w:val="00664A3F"/>
    <w:rsid w:val="006660F0"/>
    <w:rsid w:val="00670CCE"/>
    <w:rsid w:val="00674BE8"/>
    <w:rsid w:val="00675077"/>
    <w:rsid w:val="006857DF"/>
    <w:rsid w:val="00687005"/>
    <w:rsid w:val="00690624"/>
    <w:rsid w:val="0069113D"/>
    <w:rsid w:val="006920F1"/>
    <w:rsid w:val="006922E3"/>
    <w:rsid w:val="0069580D"/>
    <w:rsid w:val="00697AB6"/>
    <w:rsid w:val="006A15CD"/>
    <w:rsid w:val="006A2054"/>
    <w:rsid w:val="006A2DDA"/>
    <w:rsid w:val="006A30D8"/>
    <w:rsid w:val="006A4BEC"/>
    <w:rsid w:val="006A580C"/>
    <w:rsid w:val="006B07F6"/>
    <w:rsid w:val="006B1070"/>
    <w:rsid w:val="006B21B7"/>
    <w:rsid w:val="006B270D"/>
    <w:rsid w:val="006B3BDC"/>
    <w:rsid w:val="006B6188"/>
    <w:rsid w:val="006B6731"/>
    <w:rsid w:val="006C4DB4"/>
    <w:rsid w:val="006C5D98"/>
    <w:rsid w:val="006C6971"/>
    <w:rsid w:val="006D0C99"/>
    <w:rsid w:val="006D57B1"/>
    <w:rsid w:val="006D58C1"/>
    <w:rsid w:val="006D5FA0"/>
    <w:rsid w:val="006E4F6C"/>
    <w:rsid w:val="006F07F1"/>
    <w:rsid w:val="006F3913"/>
    <w:rsid w:val="006F3BB0"/>
    <w:rsid w:val="006F6AC8"/>
    <w:rsid w:val="006F703C"/>
    <w:rsid w:val="007002E1"/>
    <w:rsid w:val="00700658"/>
    <w:rsid w:val="007017E2"/>
    <w:rsid w:val="00705F43"/>
    <w:rsid w:val="007066AF"/>
    <w:rsid w:val="00706C7C"/>
    <w:rsid w:val="00707193"/>
    <w:rsid w:val="007103D8"/>
    <w:rsid w:val="00710BD9"/>
    <w:rsid w:val="00712505"/>
    <w:rsid w:val="00715D7C"/>
    <w:rsid w:val="00716870"/>
    <w:rsid w:val="00716A31"/>
    <w:rsid w:val="00716CE3"/>
    <w:rsid w:val="00717BF7"/>
    <w:rsid w:val="00717C49"/>
    <w:rsid w:val="00717D3C"/>
    <w:rsid w:val="00720791"/>
    <w:rsid w:val="0072218A"/>
    <w:rsid w:val="007243C3"/>
    <w:rsid w:val="00724727"/>
    <w:rsid w:val="007262AE"/>
    <w:rsid w:val="00730109"/>
    <w:rsid w:val="0073126E"/>
    <w:rsid w:val="00736ADE"/>
    <w:rsid w:val="00737144"/>
    <w:rsid w:val="0073766D"/>
    <w:rsid w:val="00742101"/>
    <w:rsid w:val="00743617"/>
    <w:rsid w:val="00746200"/>
    <w:rsid w:val="0074720D"/>
    <w:rsid w:val="00747F2C"/>
    <w:rsid w:val="00750317"/>
    <w:rsid w:val="00751633"/>
    <w:rsid w:val="0075348C"/>
    <w:rsid w:val="00754A31"/>
    <w:rsid w:val="00763C6A"/>
    <w:rsid w:val="007659B7"/>
    <w:rsid w:val="00767158"/>
    <w:rsid w:val="007675B5"/>
    <w:rsid w:val="00767E0C"/>
    <w:rsid w:val="00773ACC"/>
    <w:rsid w:val="00774773"/>
    <w:rsid w:val="00775074"/>
    <w:rsid w:val="0077596E"/>
    <w:rsid w:val="00782577"/>
    <w:rsid w:val="00783599"/>
    <w:rsid w:val="007879DF"/>
    <w:rsid w:val="0079277A"/>
    <w:rsid w:val="0079338F"/>
    <w:rsid w:val="00793470"/>
    <w:rsid w:val="00793C0F"/>
    <w:rsid w:val="00793D50"/>
    <w:rsid w:val="00797306"/>
    <w:rsid w:val="007A10BE"/>
    <w:rsid w:val="007B0F6B"/>
    <w:rsid w:val="007B275F"/>
    <w:rsid w:val="007B3230"/>
    <w:rsid w:val="007B34AC"/>
    <w:rsid w:val="007B47CA"/>
    <w:rsid w:val="007B558F"/>
    <w:rsid w:val="007B643E"/>
    <w:rsid w:val="007B6D5C"/>
    <w:rsid w:val="007D0117"/>
    <w:rsid w:val="007D0D5D"/>
    <w:rsid w:val="007D1E4F"/>
    <w:rsid w:val="007D3B87"/>
    <w:rsid w:val="007D4C9A"/>
    <w:rsid w:val="007D549E"/>
    <w:rsid w:val="007D70D1"/>
    <w:rsid w:val="007F4B9E"/>
    <w:rsid w:val="007F664C"/>
    <w:rsid w:val="007F7139"/>
    <w:rsid w:val="007F7DA5"/>
    <w:rsid w:val="00800105"/>
    <w:rsid w:val="008003EF"/>
    <w:rsid w:val="008008AB"/>
    <w:rsid w:val="00800A9A"/>
    <w:rsid w:val="00805A5D"/>
    <w:rsid w:val="008067B3"/>
    <w:rsid w:val="008077FE"/>
    <w:rsid w:val="00807814"/>
    <w:rsid w:val="00807816"/>
    <w:rsid w:val="008144BB"/>
    <w:rsid w:val="00814671"/>
    <w:rsid w:val="00814BC4"/>
    <w:rsid w:val="008157A3"/>
    <w:rsid w:val="00816814"/>
    <w:rsid w:val="00816EAE"/>
    <w:rsid w:val="00821346"/>
    <w:rsid w:val="00823C40"/>
    <w:rsid w:val="00824596"/>
    <w:rsid w:val="008256B7"/>
    <w:rsid w:val="00825E47"/>
    <w:rsid w:val="00826A02"/>
    <w:rsid w:val="008275DC"/>
    <w:rsid w:val="0083208E"/>
    <w:rsid w:val="008338E7"/>
    <w:rsid w:val="00836C92"/>
    <w:rsid w:val="008413A7"/>
    <w:rsid w:val="00843097"/>
    <w:rsid w:val="0084459F"/>
    <w:rsid w:val="00845FA0"/>
    <w:rsid w:val="0085144C"/>
    <w:rsid w:val="00852E30"/>
    <w:rsid w:val="00853659"/>
    <w:rsid w:val="00853B5D"/>
    <w:rsid w:val="008540BC"/>
    <w:rsid w:val="008553B1"/>
    <w:rsid w:val="00855D57"/>
    <w:rsid w:val="00857DFF"/>
    <w:rsid w:val="00863F95"/>
    <w:rsid w:val="00865202"/>
    <w:rsid w:val="00866770"/>
    <w:rsid w:val="00873793"/>
    <w:rsid w:val="008777D3"/>
    <w:rsid w:val="00877BD0"/>
    <w:rsid w:val="008814EF"/>
    <w:rsid w:val="008818FB"/>
    <w:rsid w:val="00884AA6"/>
    <w:rsid w:val="00892860"/>
    <w:rsid w:val="00895063"/>
    <w:rsid w:val="00895259"/>
    <w:rsid w:val="00895534"/>
    <w:rsid w:val="00895E3B"/>
    <w:rsid w:val="008A0C7D"/>
    <w:rsid w:val="008A11BA"/>
    <w:rsid w:val="008A1F83"/>
    <w:rsid w:val="008A5346"/>
    <w:rsid w:val="008A5408"/>
    <w:rsid w:val="008A64D3"/>
    <w:rsid w:val="008A64E8"/>
    <w:rsid w:val="008A67D9"/>
    <w:rsid w:val="008A6B81"/>
    <w:rsid w:val="008A6E78"/>
    <w:rsid w:val="008A7712"/>
    <w:rsid w:val="008B1D72"/>
    <w:rsid w:val="008B34C7"/>
    <w:rsid w:val="008B6DB9"/>
    <w:rsid w:val="008C04D0"/>
    <w:rsid w:val="008C0518"/>
    <w:rsid w:val="008C16D1"/>
    <w:rsid w:val="008C177D"/>
    <w:rsid w:val="008C3C31"/>
    <w:rsid w:val="008C3E11"/>
    <w:rsid w:val="008C6D3A"/>
    <w:rsid w:val="008D17C5"/>
    <w:rsid w:val="008D49C6"/>
    <w:rsid w:val="008D54FF"/>
    <w:rsid w:val="008E0E27"/>
    <w:rsid w:val="008E2372"/>
    <w:rsid w:val="008E3885"/>
    <w:rsid w:val="008F021D"/>
    <w:rsid w:val="008F143D"/>
    <w:rsid w:val="008F2EF0"/>
    <w:rsid w:val="008F2FD9"/>
    <w:rsid w:val="008F3C69"/>
    <w:rsid w:val="008F509D"/>
    <w:rsid w:val="008F51B3"/>
    <w:rsid w:val="008F70ED"/>
    <w:rsid w:val="008F75EA"/>
    <w:rsid w:val="009025F9"/>
    <w:rsid w:val="0091114C"/>
    <w:rsid w:val="0091391D"/>
    <w:rsid w:val="00913CBD"/>
    <w:rsid w:val="009145C0"/>
    <w:rsid w:val="00915CA7"/>
    <w:rsid w:val="00917163"/>
    <w:rsid w:val="009225CE"/>
    <w:rsid w:val="00924414"/>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55CB"/>
    <w:rsid w:val="00966E0D"/>
    <w:rsid w:val="00966FAF"/>
    <w:rsid w:val="00971821"/>
    <w:rsid w:val="00974295"/>
    <w:rsid w:val="009742A2"/>
    <w:rsid w:val="009757CD"/>
    <w:rsid w:val="009769DB"/>
    <w:rsid w:val="009777EE"/>
    <w:rsid w:val="0098101C"/>
    <w:rsid w:val="00982389"/>
    <w:rsid w:val="00982DFA"/>
    <w:rsid w:val="00983149"/>
    <w:rsid w:val="0098356E"/>
    <w:rsid w:val="009856DA"/>
    <w:rsid w:val="00987BA3"/>
    <w:rsid w:val="00987C17"/>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78A"/>
    <w:rsid w:val="009C4E00"/>
    <w:rsid w:val="009D0BC5"/>
    <w:rsid w:val="009D17F3"/>
    <w:rsid w:val="009D2192"/>
    <w:rsid w:val="009D6D89"/>
    <w:rsid w:val="009E1CA0"/>
    <w:rsid w:val="009E2064"/>
    <w:rsid w:val="009E4B4F"/>
    <w:rsid w:val="009E4F25"/>
    <w:rsid w:val="009E7416"/>
    <w:rsid w:val="009F08B6"/>
    <w:rsid w:val="009F0C8C"/>
    <w:rsid w:val="009F1AEA"/>
    <w:rsid w:val="009F419E"/>
    <w:rsid w:val="009F45CD"/>
    <w:rsid w:val="009F65B0"/>
    <w:rsid w:val="00A000EA"/>
    <w:rsid w:val="00A007FD"/>
    <w:rsid w:val="00A03DAA"/>
    <w:rsid w:val="00A04431"/>
    <w:rsid w:val="00A05CAA"/>
    <w:rsid w:val="00A06847"/>
    <w:rsid w:val="00A104C1"/>
    <w:rsid w:val="00A10E75"/>
    <w:rsid w:val="00A129B3"/>
    <w:rsid w:val="00A16ACE"/>
    <w:rsid w:val="00A172C0"/>
    <w:rsid w:val="00A17C30"/>
    <w:rsid w:val="00A21040"/>
    <w:rsid w:val="00A21794"/>
    <w:rsid w:val="00A257EA"/>
    <w:rsid w:val="00A26783"/>
    <w:rsid w:val="00A27AA6"/>
    <w:rsid w:val="00A3053B"/>
    <w:rsid w:val="00A313EB"/>
    <w:rsid w:val="00A31DE7"/>
    <w:rsid w:val="00A32609"/>
    <w:rsid w:val="00A35568"/>
    <w:rsid w:val="00A402FE"/>
    <w:rsid w:val="00A41C55"/>
    <w:rsid w:val="00A41ED6"/>
    <w:rsid w:val="00A424D4"/>
    <w:rsid w:val="00A42B47"/>
    <w:rsid w:val="00A443EF"/>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4E8A"/>
    <w:rsid w:val="00A66574"/>
    <w:rsid w:val="00A70B18"/>
    <w:rsid w:val="00A714EF"/>
    <w:rsid w:val="00A72ABE"/>
    <w:rsid w:val="00A7539B"/>
    <w:rsid w:val="00A75A99"/>
    <w:rsid w:val="00A76521"/>
    <w:rsid w:val="00A80C2E"/>
    <w:rsid w:val="00A82E5B"/>
    <w:rsid w:val="00A84917"/>
    <w:rsid w:val="00A86E8A"/>
    <w:rsid w:val="00A917B5"/>
    <w:rsid w:val="00A95F42"/>
    <w:rsid w:val="00AA35BE"/>
    <w:rsid w:val="00AA3EB0"/>
    <w:rsid w:val="00AA4FE2"/>
    <w:rsid w:val="00AA676C"/>
    <w:rsid w:val="00AB6331"/>
    <w:rsid w:val="00AB6A62"/>
    <w:rsid w:val="00AB7401"/>
    <w:rsid w:val="00AC0B5C"/>
    <w:rsid w:val="00AC1493"/>
    <w:rsid w:val="00AC424D"/>
    <w:rsid w:val="00AC42D4"/>
    <w:rsid w:val="00AC4513"/>
    <w:rsid w:val="00AD1ADB"/>
    <w:rsid w:val="00AD3742"/>
    <w:rsid w:val="00AD5834"/>
    <w:rsid w:val="00AD6504"/>
    <w:rsid w:val="00AD6506"/>
    <w:rsid w:val="00AD6DA4"/>
    <w:rsid w:val="00AE068B"/>
    <w:rsid w:val="00AE23AD"/>
    <w:rsid w:val="00AE6760"/>
    <w:rsid w:val="00AE7F06"/>
    <w:rsid w:val="00AF2A45"/>
    <w:rsid w:val="00AF4039"/>
    <w:rsid w:val="00AF51E9"/>
    <w:rsid w:val="00AF5D29"/>
    <w:rsid w:val="00B024F5"/>
    <w:rsid w:val="00B03F0F"/>
    <w:rsid w:val="00B04D8C"/>
    <w:rsid w:val="00B0687E"/>
    <w:rsid w:val="00B11A32"/>
    <w:rsid w:val="00B11A9F"/>
    <w:rsid w:val="00B12ED4"/>
    <w:rsid w:val="00B13B53"/>
    <w:rsid w:val="00B13D84"/>
    <w:rsid w:val="00B150C0"/>
    <w:rsid w:val="00B16F30"/>
    <w:rsid w:val="00B21C60"/>
    <w:rsid w:val="00B240A1"/>
    <w:rsid w:val="00B25187"/>
    <w:rsid w:val="00B2684F"/>
    <w:rsid w:val="00B27D5E"/>
    <w:rsid w:val="00B3239E"/>
    <w:rsid w:val="00B33A20"/>
    <w:rsid w:val="00B33CBF"/>
    <w:rsid w:val="00B33F10"/>
    <w:rsid w:val="00B3471A"/>
    <w:rsid w:val="00B403B8"/>
    <w:rsid w:val="00B415BD"/>
    <w:rsid w:val="00B419DA"/>
    <w:rsid w:val="00B42021"/>
    <w:rsid w:val="00B4500A"/>
    <w:rsid w:val="00B45B12"/>
    <w:rsid w:val="00B45EBC"/>
    <w:rsid w:val="00B50E27"/>
    <w:rsid w:val="00B5129B"/>
    <w:rsid w:val="00B5296A"/>
    <w:rsid w:val="00B53EA8"/>
    <w:rsid w:val="00B54E42"/>
    <w:rsid w:val="00B55084"/>
    <w:rsid w:val="00B55AAA"/>
    <w:rsid w:val="00B55D26"/>
    <w:rsid w:val="00B5673B"/>
    <w:rsid w:val="00B61C7B"/>
    <w:rsid w:val="00B644D6"/>
    <w:rsid w:val="00B665D7"/>
    <w:rsid w:val="00B67579"/>
    <w:rsid w:val="00B67CD8"/>
    <w:rsid w:val="00B723DF"/>
    <w:rsid w:val="00B746F6"/>
    <w:rsid w:val="00B76D49"/>
    <w:rsid w:val="00B77A7B"/>
    <w:rsid w:val="00B816A2"/>
    <w:rsid w:val="00B81A68"/>
    <w:rsid w:val="00B86096"/>
    <w:rsid w:val="00B8751F"/>
    <w:rsid w:val="00B92C53"/>
    <w:rsid w:val="00B93AC8"/>
    <w:rsid w:val="00B96117"/>
    <w:rsid w:val="00B96C21"/>
    <w:rsid w:val="00BA0415"/>
    <w:rsid w:val="00BA2C58"/>
    <w:rsid w:val="00BA3676"/>
    <w:rsid w:val="00BA3BFC"/>
    <w:rsid w:val="00BA4F96"/>
    <w:rsid w:val="00BA5F5D"/>
    <w:rsid w:val="00BA60D1"/>
    <w:rsid w:val="00BA6EB6"/>
    <w:rsid w:val="00BA74A9"/>
    <w:rsid w:val="00BB242A"/>
    <w:rsid w:val="00BB2598"/>
    <w:rsid w:val="00BB2709"/>
    <w:rsid w:val="00BB2E59"/>
    <w:rsid w:val="00BB32C1"/>
    <w:rsid w:val="00BB4942"/>
    <w:rsid w:val="00BC09BF"/>
    <w:rsid w:val="00BC13C1"/>
    <w:rsid w:val="00BC1A18"/>
    <w:rsid w:val="00BC2203"/>
    <w:rsid w:val="00BC26FD"/>
    <w:rsid w:val="00BC3FE1"/>
    <w:rsid w:val="00BC5A57"/>
    <w:rsid w:val="00BC5F84"/>
    <w:rsid w:val="00BD07AE"/>
    <w:rsid w:val="00BD51BF"/>
    <w:rsid w:val="00BD6212"/>
    <w:rsid w:val="00BD798B"/>
    <w:rsid w:val="00BD7C4F"/>
    <w:rsid w:val="00BE2FB1"/>
    <w:rsid w:val="00BE315F"/>
    <w:rsid w:val="00BE3EE3"/>
    <w:rsid w:val="00BE64EE"/>
    <w:rsid w:val="00BE71D3"/>
    <w:rsid w:val="00BE74A8"/>
    <w:rsid w:val="00BE770F"/>
    <w:rsid w:val="00BF036B"/>
    <w:rsid w:val="00BF23CD"/>
    <w:rsid w:val="00BF28C4"/>
    <w:rsid w:val="00BF294A"/>
    <w:rsid w:val="00C026FD"/>
    <w:rsid w:val="00C02A70"/>
    <w:rsid w:val="00C02E12"/>
    <w:rsid w:val="00C03755"/>
    <w:rsid w:val="00C03C52"/>
    <w:rsid w:val="00C03E0A"/>
    <w:rsid w:val="00C06F33"/>
    <w:rsid w:val="00C07E2C"/>
    <w:rsid w:val="00C10C65"/>
    <w:rsid w:val="00C1209C"/>
    <w:rsid w:val="00C143C5"/>
    <w:rsid w:val="00C14EEA"/>
    <w:rsid w:val="00C150E0"/>
    <w:rsid w:val="00C15CDB"/>
    <w:rsid w:val="00C16329"/>
    <w:rsid w:val="00C23462"/>
    <w:rsid w:val="00C23BC7"/>
    <w:rsid w:val="00C249C9"/>
    <w:rsid w:val="00C2587B"/>
    <w:rsid w:val="00C25C00"/>
    <w:rsid w:val="00C25F2B"/>
    <w:rsid w:val="00C355B0"/>
    <w:rsid w:val="00C3733F"/>
    <w:rsid w:val="00C4107A"/>
    <w:rsid w:val="00C415D4"/>
    <w:rsid w:val="00C426AB"/>
    <w:rsid w:val="00C42764"/>
    <w:rsid w:val="00C43C89"/>
    <w:rsid w:val="00C45EEE"/>
    <w:rsid w:val="00C50B3B"/>
    <w:rsid w:val="00C50CE9"/>
    <w:rsid w:val="00C54B7C"/>
    <w:rsid w:val="00C56B91"/>
    <w:rsid w:val="00C60209"/>
    <w:rsid w:val="00C622A9"/>
    <w:rsid w:val="00C624F8"/>
    <w:rsid w:val="00C63A2B"/>
    <w:rsid w:val="00C6548E"/>
    <w:rsid w:val="00C708F6"/>
    <w:rsid w:val="00C7108E"/>
    <w:rsid w:val="00C723F1"/>
    <w:rsid w:val="00C76E5A"/>
    <w:rsid w:val="00C802DD"/>
    <w:rsid w:val="00C81730"/>
    <w:rsid w:val="00C81D16"/>
    <w:rsid w:val="00C8414B"/>
    <w:rsid w:val="00C8458E"/>
    <w:rsid w:val="00C84771"/>
    <w:rsid w:val="00C84AA1"/>
    <w:rsid w:val="00C87386"/>
    <w:rsid w:val="00C90AB0"/>
    <w:rsid w:val="00C91D18"/>
    <w:rsid w:val="00C92436"/>
    <w:rsid w:val="00C9436B"/>
    <w:rsid w:val="00CA049E"/>
    <w:rsid w:val="00CA2F99"/>
    <w:rsid w:val="00CA3A73"/>
    <w:rsid w:val="00CA4707"/>
    <w:rsid w:val="00CA539E"/>
    <w:rsid w:val="00CA56D5"/>
    <w:rsid w:val="00CA7A4C"/>
    <w:rsid w:val="00CA7C5C"/>
    <w:rsid w:val="00CB020D"/>
    <w:rsid w:val="00CB0979"/>
    <w:rsid w:val="00CB5493"/>
    <w:rsid w:val="00CB643B"/>
    <w:rsid w:val="00CB780B"/>
    <w:rsid w:val="00CB7B2B"/>
    <w:rsid w:val="00CC03EE"/>
    <w:rsid w:val="00CC188F"/>
    <w:rsid w:val="00CC2DEC"/>
    <w:rsid w:val="00CC30CA"/>
    <w:rsid w:val="00CC4D89"/>
    <w:rsid w:val="00CC4E3F"/>
    <w:rsid w:val="00CC5F77"/>
    <w:rsid w:val="00CC7C86"/>
    <w:rsid w:val="00CD1811"/>
    <w:rsid w:val="00CD3841"/>
    <w:rsid w:val="00CD3BFE"/>
    <w:rsid w:val="00CD510D"/>
    <w:rsid w:val="00CD6AFD"/>
    <w:rsid w:val="00CD6FDC"/>
    <w:rsid w:val="00CE0985"/>
    <w:rsid w:val="00CE1DB7"/>
    <w:rsid w:val="00CE1F1C"/>
    <w:rsid w:val="00CE3A76"/>
    <w:rsid w:val="00CE5B1D"/>
    <w:rsid w:val="00CE7F9F"/>
    <w:rsid w:val="00CF091F"/>
    <w:rsid w:val="00CF313B"/>
    <w:rsid w:val="00CF33B2"/>
    <w:rsid w:val="00CF51FC"/>
    <w:rsid w:val="00CF76D3"/>
    <w:rsid w:val="00D002CA"/>
    <w:rsid w:val="00D03BB2"/>
    <w:rsid w:val="00D04EA4"/>
    <w:rsid w:val="00D07C01"/>
    <w:rsid w:val="00D07D94"/>
    <w:rsid w:val="00D07EB0"/>
    <w:rsid w:val="00D10A3B"/>
    <w:rsid w:val="00D114CF"/>
    <w:rsid w:val="00D11A75"/>
    <w:rsid w:val="00D14F54"/>
    <w:rsid w:val="00D15CF3"/>
    <w:rsid w:val="00D231F8"/>
    <w:rsid w:val="00D2374A"/>
    <w:rsid w:val="00D24ADA"/>
    <w:rsid w:val="00D26E1E"/>
    <w:rsid w:val="00D311DD"/>
    <w:rsid w:val="00D31DCA"/>
    <w:rsid w:val="00D32F5A"/>
    <w:rsid w:val="00D40D7E"/>
    <w:rsid w:val="00D41DD7"/>
    <w:rsid w:val="00D45805"/>
    <w:rsid w:val="00D47650"/>
    <w:rsid w:val="00D47798"/>
    <w:rsid w:val="00D47CA1"/>
    <w:rsid w:val="00D509B5"/>
    <w:rsid w:val="00D520D7"/>
    <w:rsid w:val="00D5349B"/>
    <w:rsid w:val="00D53B79"/>
    <w:rsid w:val="00D54088"/>
    <w:rsid w:val="00D546E9"/>
    <w:rsid w:val="00D5633A"/>
    <w:rsid w:val="00D572AB"/>
    <w:rsid w:val="00D618D1"/>
    <w:rsid w:val="00D62E83"/>
    <w:rsid w:val="00D66DCA"/>
    <w:rsid w:val="00D66FAB"/>
    <w:rsid w:val="00D7421E"/>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7D38"/>
    <w:rsid w:val="00DA077A"/>
    <w:rsid w:val="00DA3833"/>
    <w:rsid w:val="00DA3889"/>
    <w:rsid w:val="00DA475F"/>
    <w:rsid w:val="00DA4973"/>
    <w:rsid w:val="00DA54F0"/>
    <w:rsid w:val="00DA5F1B"/>
    <w:rsid w:val="00DA67A7"/>
    <w:rsid w:val="00DA726A"/>
    <w:rsid w:val="00DB2744"/>
    <w:rsid w:val="00DB4344"/>
    <w:rsid w:val="00DB5425"/>
    <w:rsid w:val="00DB6D10"/>
    <w:rsid w:val="00DB7515"/>
    <w:rsid w:val="00DC20B5"/>
    <w:rsid w:val="00DC2497"/>
    <w:rsid w:val="00DC2671"/>
    <w:rsid w:val="00DC268E"/>
    <w:rsid w:val="00DC4297"/>
    <w:rsid w:val="00DC76D7"/>
    <w:rsid w:val="00DC7C11"/>
    <w:rsid w:val="00DD0F8B"/>
    <w:rsid w:val="00DD16DB"/>
    <w:rsid w:val="00DD1EFD"/>
    <w:rsid w:val="00DD39CD"/>
    <w:rsid w:val="00DD6A56"/>
    <w:rsid w:val="00DD72D6"/>
    <w:rsid w:val="00DE0B1E"/>
    <w:rsid w:val="00DE120C"/>
    <w:rsid w:val="00DE3579"/>
    <w:rsid w:val="00DE3907"/>
    <w:rsid w:val="00DE3FC8"/>
    <w:rsid w:val="00DE6921"/>
    <w:rsid w:val="00DE7927"/>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2FBB"/>
    <w:rsid w:val="00E231B6"/>
    <w:rsid w:val="00E2559F"/>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1561"/>
    <w:rsid w:val="00E82C44"/>
    <w:rsid w:val="00E83E26"/>
    <w:rsid w:val="00E85A1F"/>
    <w:rsid w:val="00E86CAE"/>
    <w:rsid w:val="00E870F7"/>
    <w:rsid w:val="00E87940"/>
    <w:rsid w:val="00E87B85"/>
    <w:rsid w:val="00E904F5"/>
    <w:rsid w:val="00E90F53"/>
    <w:rsid w:val="00E92F7B"/>
    <w:rsid w:val="00E94CF8"/>
    <w:rsid w:val="00EA0765"/>
    <w:rsid w:val="00EA0DFF"/>
    <w:rsid w:val="00EA2753"/>
    <w:rsid w:val="00EA37A4"/>
    <w:rsid w:val="00EA6803"/>
    <w:rsid w:val="00EA79EF"/>
    <w:rsid w:val="00EB0E2D"/>
    <w:rsid w:val="00EB1E76"/>
    <w:rsid w:val="00EB396D"/>
    <w:rsid w:val="00EB5CF4"/>
    <w:rsid w:val="00EB5DF4"/>
    <w:rsid w:val="00EC0344"/>
    <w:rsid w:val="00EC2CED"/>
    <w:rsid w:val="00EC427C"/>
    <w:rsid w:val="00EC70B9"/>
    <w:rsid w:val="00ED36D7"/>
    <w:rsid w:val="00ED5137"/>
    <w:rsid w:val="00ED6CEC"/>
    <w:rsid w:val="00ED71EB"/>
    <w:rsid w:val="00ED75AA"/>
    <w:rsid w:val="00EE1998"/>
    <w:rsid w:val="00EE1ECF"/>
    <w:rsid w:val="00EE56DD"/>
    <w:rsid w:val="00EE6A91"/>
    <w:rsid w:val="00EF04B7"/>
    <w:rsid w:val="00EF134C"/>
    <w:rsid w:val="00EF17B2"/>
    <w:rsid w:val="00EF4A6E"/>
    <w:rsid w:val="00EF4FB8"/>
    <w:rsid w:val="00EF5412"/>
    <w:rsid w:val="00EF64BC"/>
    <w:rsid w:val="00EF7CA6"/>
    <w:rsid w:val="00F039E0"/>
    <w:rsid w:val="00F05EAB"/>
    <w:rsid w:val="00F07438"/>
    <w:rsid w:val="00F07F19"/>
    <w:rsid w:val="00F11616"/>
    <w:rsid w:val="00F140ED"/>
    <w:rsid w:val="00F15E56"/>
    <w:rsid w:val="00F16F44"/>
    <w:rsid w:val="00F17130"/>
    <w:rsid w:val="00F203E8"/>
    <w:rsid w:val="00F20A55"/>
    <w:rsid w:val="00F216CD"/>
    <w:rsid w:val="00F22778"/>
    <w:rsid w:val="00F263D6"/>
    <w:rsid w:val="00F266A0"/>
    <w:rsid w:val="00F27299"/>
    <w:rsid w:val="00F30781"/>
    <w:rsid w:val="00F34982"/>
    <w:rsid w:val="00F3545D"/>
    <w:rsid w:val="00F361A9"/>
    <w:rsid w:val="00F36507"/>
    <w:rsid w:val="00F3731B"/>
    <w:rsid w:val="00F3771F"/>
    <w:rsid w:val="00F404F9"/>
    <w:rsid w:val="00F42664"/>
    <w:rsid w:val="00F454A0"/>
    <w:rsid w:val="00F47778"/>
    <w:rsid w:val="00F50B10"/>
    <w:rsid w:val="00F51A97"/>
    <w:rsid w:val="00F55647"/>
    <w:rsid w:val="00F562CF"/>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765A"/>
    <w:rsid w:val="00F90F1A"/>
    <w:rsid w:val="00F97C3D"/>
    <w:rsid w:val="00F97FAC"/>
    <w:rsid w:val="00FA0AE0"/>
    <w:rsid w:val="00FA28C9"/>
    <w:rsid w:val="00FA2AAD"/>
    <w:rsid w:val="00FA425E"/>
    <w:rsid w:val="00FA4621"/>
    <w:rsid w:val="00FA4A85"/>
    <w:rsid w:val="00FB03F0"/>
    <w:rsid w:val="00FB0993"/>
    <w:rsid w:val="00FB1CC6"/>
    <w:rsid w:val="00FB39AF"/>
    <w:rsid w:val="00FB64E5"/>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0D73"/>
    <w:rsid w:val="00FF2089"/>
    <w:rsid w:val="00FF21EB"/>
    <w:rsid w:val="00FF4A6B"/>
    <w:rsid w:val="00FF4EE3"/>
    <w:rsid w:val="00FF7BF6"/>
    <w:rsid w:val="00FF7D37"/>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13D3"/>
  </w:style>
  <w:style w:type="paragraph" w:styleId="Virsraksts1">
    <w:name w:val="heading 1"/>
    <w:basedOn w:val="Parasts"/>
    <w:link w:val="Virsraksts1Rakstz"/>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4586"/>
    <w:rPr>
      <w:rFonts w:ascii="Times New Roman" w:eastAsia="Times New Roman" w:hAnsi="Times New Roman" w:cs="Times New Roman"/>
      <w:b/>
      <w:bCs/>
      <w:kern w:val="36"/>
      <w:sz w:val="48"/>
      <w:szCs w:val="48"/>
      <w:lang w:val="en-GB"/>
    </w:rPr>
  </w:style>
  <w:style w:type="paragraph" w:styleId="Paraststmeklis">
    <w:name w:val="Normal (Web)"/>
    <w:basedOn w:val="Parasts"/>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Noklusjumarindkopasfonts"/>
    <w:rsid w:val="00254586"/>
  </w:style>
  <w:style w:type="paragraph" w:styleId="Balonteksts">
    <w:name w:val="Balloon Text"/>
    <w:basedOn w:val="Parasts"/>
    <w:link w:val="BalontekstsRakstz"/>
    <w:uiPriority w:val="99"/>
    <w:semiHidden/>
    <w:unhideWhenUsed/>
    <w:rsid w:val="0025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4586"/>
    <w:rPr>
      <w:rFonts w:ascii="Segoe UI" w:hAnsi="Segoe UI" w:cs="Segoe UI"/>
      <w:sz w:val="18"/>
      <w:szCs w:val="18"/>
    </w:rPr>
  </w:style>
  <w:style w:type="character" w:styleId="Komentraatsauce">
    <w:name w:val="annotation reference"/>
    <w:basedOn w:val="Noklusjumarindkopasfonts"/>
    <w:uiPriority w:val="99"/>
    <w:semiHidden/>
    <w:unhideWhenUsed/>
    <w:rsid w:val="00254586"/>
    <w:rPr>
      <w:sz w:val="16"/>
      <w:szCs w:val="16"/>
    </w:rPr>
  </w:style>
  <w:style w:type="paragraph" w:styleId="Komentrateksts">
    <w:name w:val="annotation text"/>
    <w:basedOn w:val="Parasts"/>
    <w:link w:val="KomentratekstsRakstz"/>
    <w:uiPriority w:val="99"/>
    <w:unhideWhenUsed/>
    <w:rsid w:val="0025458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4586"/>
    <w:rPr>
      <w:sz w:val="20"/>
      <w:szCs w:val="20"/>
    </w:rPr>
  </w:style>
  <w:style w:type="paragraph" w:styleId="Komentratma">
    <w:name w:val="annotation subject"/>
    <w:basedOn w:val="Komentrateksts"/>
    <w:next w:val="Komentrateksts"/>
    <w:link w:val="KomentratmaRakstz"/>
    <w:uiPriority w:val="99"/>
    <w:semiHidden/>
    <w:unhideWhenUsed/>
    <w:rsid w:val="00254586"/>
    <w:rPr>
      <w:b/>
      <w:bCs/>
    </w:rPr>
  </w:style>
  <w:style w:type="character" w:customStyle="1" w:styleId="KomentratmaRakstz">
    <w:name w:val="Komentāra tēma Rakstz."/>
    <w:basedOn w:val="KomentratekstsRakstz"/>
    <w:link w:val="Komentratma"/>
    <w:uiPriority w:val="99"/>
    <w:semiHidden/>
    <w:rsid w:val="00254586"/>
    <w:rPr>
      <w:b/>
      <w:bCs/>
      <w:sz w:val="20"/>
      <w:szCs w:val="20"/>
    </w:rPr>
  </w:style>
  <w:style w:type="character" w:styleId="Vietturateksts">
    <w:name w:val="Placeholder Text"/>
    <w:basedOn w:val="Noklusjumarindkopasfonts"/>
    <w:uiPriority w:val="99"/>
    <w:semiHidden/>
    <w:rsid w:val="00254586"/>
    <w:rPr>
      <w:color w:val="808080"/>
    </w:rPr>
  </w:style>
  <w:style w:type="paragraph" w:styleId="Sarakstarindkopa">
    <w:name w:val="List Paragraph"/>
    <w:aliases w:val="H&amp;P List Paragraph,2,Strip,Colorful List - Accent 12,List Paragraph1,List1,Akapit z listą BS,Saraksta rindkopa1,Normal bullet 2,Bullet list,Colorful List - Accent 11"/>
    <w:basedOn w:val="Parasts"/>
    <w:link w:val="SarakstarindkopaRakstz"/>
    <w:uiPriority w:val="34"/>
    <w:qFormat/>
    <w:rsid w:val="00254586"/>
    <w:pPr>
      <w:ind w:left="720"/>
      <w:contextualSpacing/>
    </w:pPr>
  </w:style>
  <w:style w:type="paragraph" w:styleId="Prskatjums">
    <w:name w:val="Revision"/>
    <w:hidden/>
    <w:uiPriority w:val="99"/>
    <w:semiHidden/>
    <w:rsid w:val="00254586"/>
    <w:pPr>
      <w:spacing w:after="0" w:line="240" w:lineRule="auto"/>
    </w:pPr>
  </w:style>
  <w:style w:type="paragraph" w:styleId="Galvene">
    <w:name w:val="header"/>
    <w:basedOn w:val="Parasts"/>
    <w:link w:val="GalveneRakstz"/>
    <w:uiPriority w:val="99"/>
    <w:unhideWhenUsed/>
    <w:rsid w:val="002545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586"/>
  </w:style>
  <w:style w:type="paragraph" w:styleId="Kjene">
    <w:name w:val="footer"/>
    <w:basedOn w:val="Parasts"/>
    <w:link w:val="KjeneRakstz"/>
    <w:uiPriority w:val="99"/>
    <w:unhideWhenUsed/>
    <w:rsid w:val="002545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586"/>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basedOn w:val="Noklusjumarindkopasfonts"/>
    <w:link w:val="Sarakstarindkopa"/>
    <w:uiPriority w:val="34"/>
    <w:locked/>
    <w:rsid w:val="00254586"/>
  </w:style>
  <w:style w:type="paragraph" w:styleId="Vresteksts">
    <w:name w:val="footnote text"/>
    <w:basedOn w:val="Parasts"/>
    <w:link w:val="VrestekstsRakstz"/>
    <w:uiPriority w:val="99"/>
    <w:unhideWhenUsed/>
    <w:rsid w:val="00254586"/>
    <w:pPr>
      <w:spacing w:after="0" w:line="240" w:lineRule="auto"/>
    </w:pPr>
    <w:rPr>
      <w:sz w:val="20"/>
      <w:szCs w:val="20"/>
    </w:rPr>
  </w:style>
  <w:style w:type="character" w:customStyle="1" w:styleId="VrestekstsRakstz">
    <w:name w:val="Vēres teksts Rakstz."/>
    <w:basedOn w:val="Noklusjumarindkopasfonts"/>
    <w:link w:val="Vresteksts"/>
    <w:uiPriority w:val="99"/>
    <w:rsid w:val="00254586"/>
    <w:rPr>
      <w:sz w:val="20"/>
      <w:szCs w:val="20"/>
    </w:rPr>
  </w:style>
  <w:style w:type="character" w:styleId="Vresatsauce">
    <w:name w:val="footnote reference"/>
    <w:basedOn w:val="Noklusjumarindkopasfonts"/>
    <w:uiPriority w:val="99"/>
    <w:semiHidden/>
    <w:unhideWhenUsed/>
    <w:rsid w:val="00254586"/>
    <w:rPr>
      <w:vertAlign w:val="superscript"/>
    </w:rPr>
  </w:style>
  <w:style w:type="character" w:styleId="Hipersaite">
    <w:name w:val="Hyperlink"/>
    <w:basedOn w:val="Noklusjumarindkopasfonts"/>
    <w:uiPriority w:val="99"/>
    <w:unhideWhenUsed/>
    <w:rsid w:val="00254586"/>
    <w:rPr>
      <w:color w:val="0563C1" w:themeColor="hyperlink"/>
      <w:u w:val="single"/>
    </w:rPr>
  </w:style>
  <w:style w:type="character" w:customStyle="1" w:styleId="apple-converted-space">
    <w:name w:val="apple-converted-space"/>
    <w:basedOn w:val="Noklusjumarindkopasfonts"/>
    <w:rsid w:val="00254586"/>
  </w:style>
  <w:style w:type="character" w:customStyle="1" w:styleId="UnresolvedMention1">
    <w:name w:val="Unresolved Mention1"/>
    <w:basedOn w:val="Noklusjumarindkopasfonts"/>
    <w:uiPriority w:val="99"/>
    <w:semiHidden/>
    <w:unhideWhenUsed/>
    <w:rsid w:val="00254586"/>
    <w:rPr>
      <w:color w:val="605E5C"/>
      <w:shd w:val="clear" w:color="auto" w:fill="E1DFDD"/>
    </w:rPr>
  </w:style>
  <w:style w:type="character" w:customStyle="1" w:styleId="UnresolvedMention2">
    <w:name w:val="Unresolved Mention2"/>
    <w:basedOn w:val="Noklusjumarindkopasfonts"/>
    <w:uiPriority w:val="99"/>
    <w:semiHidden/>
    <w:unhideWhenUsed/>
    <w:rsid w:val="00254586"/>
    <w:rPr>
      <w:color w:val="605E5C"/>
      <w:shd w:val="clear" w:color="auto" w:fill="E1DFDD"/>
    </w:rPr>
  </w:style>
  <w:style w:type="paragraph" w:customStyle="1" w:styleId="liknoteik">
    <w:name w:val="lik_noteik"/>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BE770F"/>
    <w:rPr>
      <w:color w:val="605E5C"/>
      <w:shd w:val="clear" w:color="auto" w:fill="E1DFDD"/>
    </w:rPr>
  </w:style>
  <w:style w:type="character" w:styleId="Izmantotahipersaite">
    <w:name w:val="FollowedHyperlink"/>
    <w:basedOn w:val="Noklusjumarindkopasfonts"/>
    <w:uiPriority w:val="99"/>
    <w:semiHidden/>
    <w:unhideWhenUsed/>
    <w:rsid w:val="00334CA0"/>
    <w:rPr>
      <w:color w:val="954F72" w:themeColor="followedHyperlink"/>
      <w:u w:val="single"/>
    </w:rPr>
  </w:style>
  <w:style w:type="character" w:customStyle="1" w:styleId="cf01">
    <w:name w:val="cf01"/>
    <w:basedOn w:val="Noklusjumarindkopasfonts"/>
    <w:rsid w:val="00FA4A85"/>
    <w:rPr>
      <w:rFonts w:ascii="Segoe UI" w:hAnsi="Segoe UI" w:cs="Segoe UI" w:hint="default"/>
      <w:sz w:val="18"/>
      <w:szCs w:val="18"/>
    </w:rPr>
  </w:style>
  <w:style w:type="character" w:customStyle="1" w:styleId="cf11">
    <w:name w:val="cf11"/>
    <w:basedOn w:val="Noklusjumarindkopasfonts"/>
    <w:rsid w:val="00DC20B5"/>
    <w:rPr>
      <w:rFonts w:ascii="Segoe UI" w:hAnsi="Segoe UI" w:cs="Segoe UI" w:hint="default"/>
      <w:sz w:val="18"/>
      <w:szCs w:val="18"/>
      <w:u w:val="single"/>
    </w:rPr>
  </w:style>
  <w:style w:type="paragraph" w:customStyle="1" w:styleId="pf0">
    <w:name w:val="pf0"/>
    <w:basedOn w:val="Parasts"/>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 w:type="paragraph" w:styleId="Saturardtjavirsraksts">
    <w:name w:val="TOC Heading"/>
    <w:basedOn w:val="Virsraksts1"/>
    <w:next w:val="Parasts"/>
    <w:uiPriority w:val="39"/>
    <w:unhideWhenUsed/>
    <w:qFormat/>
    <w:rsid w:val="00FB64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lv-LV"/>
    </w:rPr>
  </w:style>
  <w:style w:type="paragraph" w:styleId="Saturs1">
    <w:name w:val="toc 1"/>
    <w:basedOn w:val="Parasts"/>
    <w:next w:val="Parasts"/>
    <w:autoRedefine/>
    <w:uiPriority w:val="39"/>
    <w:unhideWhenUsed/>
    <w:rsid w:val="00FB64E5"/>
    <w:pPr>
      <w:spacing w:after="100"/>
    </w:pPr>
  </w:style>
  <w:style w:type="paragraph" w:styleId="Bezatstarpm">
    <w:name w:val="No Spacing"/>
    <w:uiPriority w:val="1"/>
    <w:qFormat/>
    <w:rsid w:val="005B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Vietturateksts"/>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Vietturateksts"/>
            </w:rPr>
            <w:t>Click or tap to enter a date.</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Vietturateksts"/>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Vietturateksts"/>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Vietturateksts"/>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Vietturateksts"/>
            </w:rPr>
            <w:t>Click or tap here to enter text.</w:t>
          </w:r>
        </w:p>
      </w:docPartBody>
    </w:docPart>
    <w:docPart>
      <w:docPartPr>
        <w:name w:val="1B0A1ACBEA9A4C84BBE2BF4B962CE967"/>
        <w:category>
          <w:name w:val="Vispārīgi"/>
          <w:gallery w:val="placeholder"/>
        </w:category>
        <w:types>
          <w:type w:val="bbPlcHdr"/>
        </w:types>
        <w:behaviors>
          <w:behavior w:val="content"/>
        </w:behaviors>
        <w:guid w:val="{991B1DFF-76BF-457A-9256-DD16F021DD24}"/>
      </w:docPartPr>
      <w:docPartBody>
        <w:p w:rsidR="00B612E8" w:rsidRDefault="00B612E8" w:rsidP="00B612E8">
          <w:pPr>
            <w:pStyle w:val="1B0A1ACBEA9A4C84BBE2BF4B962CE967"/>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216E"/>
    <w:rsid w:val="000465E2"/>
    <w:rsid w:val="000625F1"/>
    <w:rsid w:val="00072EB3"/>
    <w:rsid w:val="0009530E"/>
    <w:rsid w:val="001142CC"/>
    <w:rsid w:val="0012564B"/>
    <w:rsid w:val="001747D3"/>
    <w:rsid w:val="001B568B"/>
    <w:rsid w:val="001C02A9"/>
    <w:rsid w:val="001D4C9D"/>
    <w:rsid w:val="001F59F1"/>
    <w:rsid w:val="0024635A"/>
    <w:rsid w:val="002620B3"/>
    <w:rsid w:val="00271AB7"/>
    <w:rsid w:val="00273E1B"/>
    <w:rsid w:val="00282716"/>
    <w:rsid w:val="002A4CF9"/>
    <w:rsid w:val="002D01FB"/>
    <w:rsid w:val="00300BC0"/>
    <w:rsid w:val="003173CF"/>
    <w:rsid w:val="00332645"/>
    <w:rsid w:val="00342675"/>
    <w:rsid w:val="00351516"/>
    <w:rsid w:val="00391D1C"/>
    <w:rsid w:val="003E06C3"/>
    <w:rsid w:val="0044380D"/>
    <w:rsid w:val="004450F3"/>
    <w:rsid w:val="004A23AA"/>
    <w:rsid w:val="004A344C"/>
    <w:rsid w:val="0050033B"/>
    <w:rsid w:val="00522631"/>
    <w:rsid w:val="0053768F"/>
    <w:rsid w:val="00543A2E"/>
    <w:rsid w:val="00566B5E"/>
    <w:rsid w:val="005853D0"/>
    <w:rsid w:val="0059673F"/>
    <w:rsid w:val="005C7052"/>
    <w:rsid w:val="005D0C58"/>
    <w:rsid w:val="005F1378"/>
    <w:rsid w:val="006311B8"/>
    <w:rsid w:val="00634EB8"/>
    <w:rsid w:val="00636085"/>
    <w:rsid w:val="0069113D"/>
    <w:rsid w:val="006A580C"/>
    <w:rsid w:val="006E6BC6"/>
    <w:rsid w:val="007017E2"/>
    <w:rsid w:val="00706C7C"/>
    <w:rsid w:val="00720791"/>
    <w:rsid w:val="00736ADE"/>
    <w:rsid w:val="0074459E"/>
    <w:rsid w:val="00764FA4"/>
    <w:rsid w:val="00775074"/>
    <w:rsid w:val="00790458"/>
    <w:rsid w:val="00792955"/>
    <w:rsid w:val="00797306"/>
    <w:rsid w:val="007A10BE"/>
    <w:rsid w:val="007B3230"/>
    <w:rsid w:val="007B5FD4"/>
    <w:rsid w:val="007D0D5D"/>
    <w:rsid w:val="007E64D9"/>
    <w:rsid w:val="007F7D99"/>
    <w:rsid w:val="008137F7"/>
    <w:rsid w:val="008212A9"/>
    <w:rsid w:val="00821346"/>
    <w:rsid w:val="008278B2"/>
    <w:rsid w:val="008338E7"/>
    <w:rsid w:val="00834440"/>
    <w:rsid w:val="00855D57"/>
    <w:rsid w:val="00877BD0"/>
    <w:rsid w:val="00882A04"/>
    <w:rsid w:val="008E3E17"/>
    <w:rsid w:val="008F26A9"/>
    <w:rsid w:val="008F3C69"/>
    <w:rsid w:val="009443B7"/>
    <w:rsid w:val="00974295"/>
    <w:rsid w:val="00991E05"/>
    <w:rsid w:val="009A7108"/>
    <w:rsid w:val="009A781E"/>
    <w:rsid w:val="009C7B98"/>
    <w:rsid w:val="009E1CA0"/>
    <w:rsid w:val="009E2064"/>
    <w:rsid w:val="009E5F89"/>
    <w:rsid w:val="00A05D0D"/>
    <w:rsid w:val="00A17C30"/>
    <w:rsid w:val="00A41C55"/>
    <w:rsid w:val="00A42B47"/>
    <w:rsid w:val="00A443EF"/>
    <w:rsid w:val="00A7449E"/>
    <w:rsid w:val="00A75F9A"/>
    <w:rsid w:val="00A97C60"/>
    <w:rsid w:val="00AA2303"/>
    <w:rsid w:val="00AA70DF"/>
    <w:rsid w:val="00AB1C58"/>
    <w:rsid w:val="00AC1493"/>
    <w:rsid w:val="00AD7985"/>
    <w:rsid w:val="00AE7F06"/>
    <w:rsid w:val="00B13B53"/>
    <w:rsid w:val="00B47958"/>
    <w:rsid w:val="00B612E8"/>
    <w:rsid w:val="00B61C7B"/>
    <w:rsid w:val="00BA58D7"/>
    <w:rsid w:val="00BA6E9F"/>
    <w:rsid w:val="00BA6EB6"/>
    <w:rsid w:val="00BE71D3"/>
    <w:rsid w:val="00C0626D"/>
    <w:rsid w:val="00C31E81"/>
    <w:rsid w:val="00C71D09"/>
    <w:rsid w:val="00C92436"/>
    <w:rsid w:val="00CA56D5"/>
    <w:rsid w:val="00CB5493"/>
    <w:rsid w:val="00CE0985"/>
    <w:rsid w:val="00CF5441"/>
    <w:rsid w:val="00D0319A"/>
    <w:rsid w:val="00D26E1E"/>
    <w:rsid w:val="00D81A04"/>
    <w:rsid w:val="00DA475F"/>
    <w:rsid w:val="00DE1349"/>
    <w:rsid w:val="00E075A1"/>
    <w:rsid w:val="00E22FBB"/>
    <w:rsid w:val="00E23B6E"/>
    <w:rsid w:val="00E2559F"/>
    <w:rsid w:val="00E30262"/>
    <w:rsid w:val="00E500B1"/>
    <w:rsid w:val="00E52C94"/>
    <w:rsid w:val="00E60739"/>
    <w:rsid w:val="00E61BD1"/>
    <w:rsid w:val="00E755D6"/>
    <w:rsid w:val="00E87B85"/>
    <w:rsid w:val="00E91D65"/>
    <w:rsid w:val="00EC145B"/>
    <w:rsid w:val="00EE6A91"/>
    <w:rsid w:val="00EF17B2"/>
    <w:rsid w:val="00EF5412"/>
    <w:rsid w:val="00F05D1A"/>
    <w:rsid w:val="00F100EC"/>
    <w:rsid w:val="00F17766"/>
    <w:rsid w:val="00F562CF"/>
    <w:rsid w:val="00F7414E"/>
    <w:rsid w:val="00F82617"/>
    <w:rsid w:val="00F91C01"/>
    <w:rsid w:val="00F928B0"/>
    <w:rsid w:val="00FC1764"/>
    <w:rsid w:val="00FC4688"/>
    <w:rsid w:val="00FE6817"/>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612E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1B0A1ACBEA9A4C84BBE2BF4B962CE967">
    <w:name w:val="1B0A1ACBEA9A4C84BBE2BF4B962CE967"/>
    <w:rsid w:val="00B612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39421</Words>
  <Characters>22470</Characters>
  <Application>Microsoft Office Word</Application>
  <DocSecurity>0</DocSecurity>
  <Lines>187</Lines>
  <Paragraphs>123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15</cp:revision>
  <cp:lastPrinted>2026-02-03T07:29:00Z</cp:lastPrinted>
  <dcterms:created xsi:type="dcterms:W3CDTF">2026-02-17T11:57:00Z</dcterms:created>
  <dcterms:modified xsi:type="dcterms:W3CDTF">2026-02-27T08:29:00Z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