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F23500" w:rsidRDefault="003E2AA8" w:rsidP="00101067">
      <w:pPr>
        <w:jc w:val="right"/>
        <w:rPr>
          <w:lang w:val="lv-LV"/>
        </w:rPr>
      </w:pPr>
      <w:r w:rsidRPr="00F23500">
        <w:rPr>
          <w:lang w:val="lv-LV"/>
        </w:rPr>
        <w:t xml:space="preserve">Valsts pētījumu programmas </w:t>
      </w:r>
    </w:p>
    <w:p w14:paraId="3DEDA014" w14:textId="77777777" w:rsidR="00375830" w:rsidRDefault="00375830" w:rsidP="00101067">
      <w:pPr>
        <w:jc w:val="right"/>
        <w:rPr>
          <w:lang w:val="lv-LV"/>
        </w:rPr>
      </w:pPr>
      <w:r w:rsidRPr="00375830">
        <w:rPr>
          <w:lang w:val="lv-LV"/>
        </w:rPr>
        <w:t>"Mākslīgā intelekta balstīts risinājums strukturētu dokumentu aizpildei</w:t>
      </w:r>
    </w:p>
    <w:p w14:paraId="020D004F" w14:textId="35E6F312" w:rsidR="00375830" w:rsidRDefault="00375830" w:rsidP="00101067">
      <w:pPr>
        <w:jc w:val="right"/>
        <w:rPr>
          <w:lang w:val="lv-LV"/>
        </w:rPr>
      </w:pPr>
      <w:r w:rsidRPr="00375830">
        <w:rPr>
          <w:lang w:val="lv-LV"/>
        </w:rPr>
        <w:t>no neviendabīgiem datu avotiem" 2026.–2028.</w:t>
      </w:r>
      <w:r>
        <w:rPr>
          <w:lang w:val="lv-LV"/>
        </w:rPr>
        <w:t> </w:t>
      </w:r>
      <w:r w:rsidRPr="00375830">
        <w:rPr>
          <w:lang w:val="lv-LV"/>
        </w:rPr>
        <w:t xml:space="preserve">gadam </w:t>
      </w:r>
    </w:p>
    <w:p w14:paraId="47699F00" w14:textId="74DDF500" w:rsidR="003E2AA8" w:rsidRPr="006601B1" w:rsidRDefault="003E2AA8" w:rsidP="00101067">
      <w:pPr>
        <w:jc w:val="right"/>
        <w:rPr>
          <w:lang w:val="lv-LV"/>
        </w:rPr>
      </w:pPr>
      <w:r w:rsidRPr="006601B1">
        <w:rPr>
          <w:lang w:val="lv-LV"/>
        </w:rPr>
        <w:t xml:space="preserve">projektu pieteikumu </w:t>
      </w:r>
      <w:r w:rsidRPr="001D6CEF">
        <w:rPr>
          <w:lang w:val="lv-LV"/>
        </w:rPr>
        <w:t>atklātā konkursa</w:t>
      </w:r>
      <w:r w:rsidRPr="006601B1">
        <w:rPr>
          <w:lang w:val="lv-LV"/>
        </w:rPr>
        <w:t xml:space="preserve">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364FFF33" w:rsidR="00342351" w:rsidRPr="006601B1" w:rsidRDefault="00342351" w:rsidP="00CF4E88">
      <w:pPr>
        <w:spacing w:before="240"/>
        <w:jc w:val="center"/>
        <w:rPr>
          <w:b/>
          <w:lang w:val="lv-LV"/>
        </w:rPr>
      </w:pPr>
      <w:r w:rsidRPr="006601B1">
        <w:rPr>
          <w:b/>
          <w:lang w:val="lv-LV"/>
        </w:rPr>
        <w:t>Ekspertīzes veikšanas metodika</w:t>
      </w:r>
    </w:p>
    <w:p w14:paraId="23C07248" w14:textId="28ED0348" w:rsidR="00724876" w:rsidRPr="006601B1" w:rsidRDefault="00EE4585" w:rsidP="00CF4E88">
      <w:pPr>
        <w:spacing w:after="240"/>
        <w:jc w:val="center"/>
        <w:rPr>
          <w:b/>
          <w:lang w:val="lv-LV"/>
        </w:rPr>
      </w:pPr>
      <w:r w:rsidRPr="006601B1">
        <w:rPr>
          <w:b/>
          <w:lang w:val="lv-LV"/>
        </w:rPr>
        <w:t xml:space="preserve">(projekta pieteikumam, projekta </w:t>
      </w:r>
      <w:sdt>
        <w:sdtPr>
          <w:rPr>
            <w:b/>
            <w:lang w:val="lv-LV"/>
          </w:rPr>
          <w:id w:val="1434325959"/>
          <w:placeholder>
            <w:docPart w:val="DefaultPlaceholder_-1854013440"/>
          </w:placeholder>
        </w:sdtPr>
        <w:sdtEndPr/>
        <w:sdtContent>
          <w:r w:rsidRPr="006601B1">
            <w:rPr>
              <w:b/>
              <w:lang w:val="lv-LV"/>
            </w:rPr>
            <w:t>vidusposma/</w:t>
          </w:r>
        </w:sdtContent>
      </w:sdt>
      <w:r w:rsidRPr="006601B1">
        <w:rPr>
          <w:b/>
          <w:lang w:val="lv-LV"/>
        </w:rPr>
        <w:t>noslēguma zinātniskajam pārskatam)</w:t>
      </w:r>
    </w:p>
    <w:p w14:paraId="5C9C65F5" w14:textId="77777777" w:rsidR="00342351" w:rsidRPr="006601B1" w:rsidRDefault="00342351" w:rsidP="00724876">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4A3E19" w:rsidRDefault="00F03254" w:rsidP="00F84981">
          <w:pPr>
            <w:pStyle w:val="Saturardtjavirsraksts"/>
            <w:rPr>
              <w:rFonts w:ascii="Times New Roman" w:hAnsi="Times New Roman" w:cs="Times New Roman"/>
              <w:color w:val="000000" w:themeColor="text1"/>
              <w:lang w:val="lv-LV"/>
            </w:rPr>
          </w:pPr>
          <w:r w:rsidRPr="004A3E19">
            <w:rPr>
              <w:rFonts w:ascii="Times New Roman" w:hAnsi="Times New Roman" w:cs="Times New Roman"/>
              <w:color w:val="000000" w:themeColor="text1"/>
              <w:lang w:val="lv-LV"/>
            </w:rPr>
            <w:t xml:space="preserve">Saturs </w:t>
          </w:r>
        </w:p>
        <w:p w14:paraId="3625BFB2" w14:textId="59CE8C0D" w:rsidR="00F03254" w:rsidRPr="006601B1" w:rsidRDefault="00F03254" w:rsidP="00647674">
          <w:pPr>
            <w:pStyle w:val="Saturs1"/>
            <w:rPr>
              <w:lang w:val="lv-LV"/>
            </w:rPr>
          </w:pPr>
          <w:r w:rsidRPr="006601B1">
            <w:rPr>
              <w:lang w:val="lv-LV"/>
            </w:rPr>
            <w:t>Ievads</w:t>
          </w:r>
          <w:r w:rsidRPr="006601B1">
            <w:rPr>
              <w:lang w:val="lv-LV"/>
            </w:rPr>
            <w:ptab w:relativeTo="margin" w:alignment="right" w:leader="dot"/>
          </w:r>
          <w:r w:rsidRPr="006601B1">
            <w:rPr>
              <w:lang w:val="lv-LV"/>
            </w:rPr>
            <w:t>1</w:t>
          </w:r>
        </w:p>
        <w:p w14:paraId="6137F258" w14:textId="58191ED0" w:rsidR="00F03254" w:rsidRPr="006601B1" w:rsidRDefault="00F03254" w:rsidP="00647674">
          <w:pPr>
            <w:pStyle w:val="Saturs2"/>
            <w:rPr>
              <w:lang w:val="lv-LV"/>
            </w:rPr>
          </w:pPr>
          <w:r w:rsidRPr="006601B1">
            <w:rPr>
              <w:lang w:val="lv-LV"/>
            </w:rPr>
            <w:t>1.Lietotie termini</w:t>
          </w:r>
          <w:r w:rsidRPr="006601B1">
            <w:rPr>
              <w:lang w:val="lv-LV"/>
            </w:rPr>
            <w:ptab w:relativeTo="margin" w:alignment="right" w:leader="dot"/>
          </w:r>
          <w:r w:rsidR="005058B4">
            <w:rPr>
              <w:lang w:val="lv-LV"/>
            </w:rPr>
            <w:t>3</w:t>
          </w:r>
        </w:p>
        <w:p w14:paraId="3A58FC46" w14:textId="1DD307C7" w:rsidR="00F03254" w:rsidRPr="006601B1" w:rsidRDefault="00F03254" w:rsidP="00647674">
          <w:pPr>
            <w:pStyle w:val="Saturs3"/>
            <w:spacing w:after="120"/>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005058B4">
            <w:rPr>
              <w:rFonts w:ascii="Times New Roman" w:hAnsi="Times New Roman"/>
              <w:sz w:val="24"/>
              <w:szCs w:val="24"/>
            </w:rPr>
            <w:t>4</w:t>
          </w:r>
        </w:p>
        <w:p w14:paraId="1B8EBC06" w14:textId="5E909983" w:rsidR="00F03254" w:rsidRPr="006601B1" w:rsidRDefault="00F03254" w:rsidP="00F03254">
          <w:pPr>
            <w:rPr>
              <w:lang w:val="lv-LV" w:eastAsia="lv-LV" w:bidi="ar-SA"/>
            </w:rPr>
          </w:pPr>
          <w:r w:rsidRPr="006601B1">
            <w:rPr>
              <w:lang w:val="lv-LV" w:eastAsia="lv-LV" w:bidi="ar-SA"/>
            </w:rPr>
            <w:t>2.1. Projekta pieteikuma individuālais vērtējums………………………………………………………..</w:t>
          </w:r>
          <w:r w:rsidR="005058B4">
            <w:rPr>
              <w:lang w:val="lv-LV" w:eastAsia="lv-LV" w:bidi="ar-SA"/>
            </w:rPr>
            <w:t>5</w:t>
          </w:r>
        </w:p>
        <w:p w14:paraId="6509C260" w14:textId="5BE45797" w:rsidR="00F03254" w:rsidRPr="006601B1" w:rsidRDefault="00F03254" w:rsidP="00647674">
          <w:pPr>
            <w:spacing w:after="120"/>
            <w:rPr>
              <w:lang w:val="lv-LV" w:eastAsia="lv-LV" w:bidi="ar-SA"/>
            </w:rPr>
          </w:pPr>
          <w:r w:rsidRPr="006601B1">
            <w:rPr>
              <w:lang w:val="lv-LV" w:eastAsia="lv-LV" w:bidi="ar-SA"/>
            </w:rPr>
            <w:t>2.2. Projekta pieteikuma konsolidētais vērtējums………………………………………………………..</w:t>
          </w:r>
          <w:r w:rsidR="005058B4">
            <w:rPr>
              <w:lang w:val="lv-LV" w:eastAsia="lv-LV" w:bidi="ar-SA"/>
            </w:rPr>
            <w:t>9</w:t>
          </w:r>
          <w:r w:rsidRPr="006601B1">
            <w:rPr>
              <w:lang w:val="lv-LV" w:eastAsia="lv-LV" w:bidi="ar-SA"/>
            </w:rPr>
            <w:t xml:space="preserve"> </w:t>
          </w:r>
        </w:p>
        <w:p w14:paraId="02D2EF43" w14:textId="680D4681" w:rsidR="00F03254" w:rsidRPr="006601B1" w:rsidRDefault="00F03254" w:rsidP="00647674">
          <w:pPr>
            <w:pStyle w:val="Saturs1"/>
            <w:rPr>
              <w:lang w:val="lv-LV"/>
            </w:rPr>
          </w:pPr>
          <w:r w:rsidRPr="006601B1">
            <w:rPr>
              <w:lang w:val="lv-LV"/>
            </w:rPr>
            <w:t>3. Projekta vidusposma un noslēguma zinātniskā pārskata zinātniskā ekspertīze</w:t>
          </w:r>
          <w:r w:rsidRPr="006601B1">
            <w:rPr>
              <w:lang w:val="lv-LV"/>
            </w:rPr>
            <w:ptab w:relativeTo="margin" w:alignment="right" w:leader="dot"/>
          </w:r>
          <w:r w:rsidR="005058B4">
            <w:rPr>
              <w:lang w:val="lv-LV"/>
            </w:rPr>
            <w:t>10</w:t>
          </w:r>
        </w:p>
        <w:p w14:paraId="71318B0B" w14:textId="39726778" w:rsidR="00F03254" w:rsidRPr="006601B1" w:rsidRDefault="00F03254" w:rsidP="00647674">
          <w:pPr>
            <w:pStyle w:val="Saturs2"/>
            <w:rPr>
              <w:lang w:val="lv-LV"/>
            </w:rPr>
          </w:pPr>
          <w:r w:rsidRPr="006601B1">
            <w:rPr>
              <w:lang w:val="lv-LV"/>
            </w:rPr>
            <w:t>3.1. Projekta viduspo</w:t>
          </w:r>
          <w:r w:rsidR="000F46B9">
            <w:rPr>
              <w:lang w:val="lv-LV"/>
            </w:rPr>
            <w:t>s</w:t>
          </w:r>
          <w:r w:rsidRPr="006601B1">
            <w:rPr>
              <w:lang w:val="lv-LV"/>
            </w:rPr>
            <w:t>ma un noslēguma zinātniskā pārskata individuālais vērtējums</w:t>
          </w:r>
          <w:r w:rsidRPr="006601B1">
            <w:rPr>
              <w:lang w:val="lv-LV"/>
            </w:rPr>
            <w:ptab w:relativeTo="margin" w:alignment="right" w:leader="dot"/>
          </w:r>
          <w:r w:rsidR="005058B4">
            <w:rPr>
              <w:lang w:val="lv-LV"/>
            </w:rPr>
            <w:t>10</w:t>
          </w:r>
        </w:p>
        <w:p w14:paraId="4A950F87" w14:textId="741FE4BC" w:rsidR="00F03254" w:rsidRPr="006601B1" w:rsidRDefault="00F03254" w:rsidP="00F03254">
          <w:pPr>
            <w:pStyle w:val="Saturs3"/>
            <w:rPr>
              <w:rFonts w:ascii="Times New Roman" w:hAnsi="Times New Roman"/>
              <w:sz w:val="24"/>
              <w:szCs w:val="24"/>
            </w:rPr>
          </w:pPr>
          <w:r w:rsidRPr="006601B1">
            <w:rPr>
              <w:rFonts w:ascii="Times New Roman" w:hAnsi="Times New Roman"/>
              <w:sz w:val="24"/>
              <w:szCs w:val="24"/>
            </w:rPr>
            <w:t>3.2. Projekta viduspo</w:t>
          </w:r>
          <w:r w:rsidR="000F46B9">
            <w:rPr>
              <w:rFonts w:ascii="Times New Roman" w:hAnsi="Times New Roman"/>
              <w:sz w:val="24"/>
              <w:szCs w:val="24"/>
            </w:rPr>
            <w:t>s</w:t>
          </w:r>
          <w:r w:rsidRPr="006601B1">
            <w:rPr>
              <w:rFonts w:ascii="Times New Roman" w:hAnsi="Times New Roman"/>
              <w:sz w:val="24"/>
              <w:szCs w:val="24"/>
            </w:rPr>
            <w:t>ma un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w:t>
          </w:r>
          <w:r w:rsidR="005058B4">
            <w:rPr>
              <w:rFonts w:ascii="Times New Roman" w:hAnsi="Times New Roman"/>
              <w:sz w:val="24"/>
              <w:szCs w:val="24"/>
            </w:rPr>
            <w:t>3</w:t>
          </w:r>
        </w:p>
        <w:p w14:paraId="14B01D90" w14:textId="66072DC4" w:rsidR="00F03254" w:rsidRPr="006601B1" w:rsidRDefault="00F03254" w:rsidP="00F03254">
          <w:pPr>
            <w:rPr>
              <w:lang w:val="lv-LV" w:eastAsia="lv-LV" w:bidi="ar-SA"/>
            </w:rPr>
          </w:pPr>
          <w:r w:rsidRPr="006601B1">
            <w:rPr>
              <w:lang w:val="lv-LV" w:eastAsia="lv-LV" w:bidi="ar-SA"/>
            </w:rPr>
            <w:t xml:space="preserve">3.3. Projekta noslēguma zinātniskā pārskata mērķa </w:t>
          </w:r>
          <w:proofErr w:type="spellStart"/>
          <w:r w:rsidRPr="006601B1">
            <w:rPr>
              <w:lang w:val="lv-LV" w:eastAsia="lv-LV" w:bidi="ar-SA"/>
            </w:rPr>
            <w:t>izvērtējums</w:t>
          </w:r>
          <w:proofErr w:type="spellEnd"/>
          <w:r w:rsidRPr="006601B1">
            <w:rPr>
              <w:lang w:val="lv-LV" w:eastAsia="lv-LV" w:bidi="ar-SA"/>
            </w:rPr>
            <w:t>……………………………………….1</w:t>
          </w:r>
          <w:r w:rsidR="005058B4">
            <w:rPr>
              <w:lang w:val="lv-LV" w:eastAsia="lv-LV" w:bidi="ar-SA"/>
            </w:rPr>
            <w:t>4</w:t>
          </w:r>
        </w:p>
      </w:sdtContent>
    </w:sdt>
    <w:p w14:paraId="2845663E" w14:textId="77777777" w:rsidR="006E2F6D" w:rsidRPr="006601B1" w:rsidRDefault="006E2F6D" w:rsidP="006E2F6D">
      <w:pPr>
        <w:rPr>
          <w:lang w:val="lv-LV"/>
        </w:rPr>
      </w:pPr>
    </w:p>
    <w:p w14:paraId="58767652" w14:textId="4CE4E140" w:rsidR="00EE5F77" w:rsidRPr="006601B1" w:rsidRDefault="00EE5F77" w:rsidP="00F84981">
      <w:pPr>
        <w:pStyle w:val="Virsraksts1"/>
      </w:pPr>
      <w:bookmarkStart w:id="0" w:name="_Toc143245574"/>
      <w:r w:rsidRPr="006601B1">
        <w:t>Ievads</w:t>
      </w:r>
      <w:bookmarkEnd w:id="0"/>
    </w:p>
    <w:p w14:paraId="4470F000" w14:textId="1FF9E8AC" w:rsidR="00EE5F77" w:rsidRPr="006601B1" w:rsidRDefault="00EE5F77" w:rsidP="00EE5F77">
      <w:pPr>
        <w:rPr>
          <w:lang w:val="lv-LV"/>
        </w:rPr>
      </w:pPr>
    </w:p>
    <w:p w14:paraId="07B9F39D" w14:textId="77777777" w:rsidR="00AE7355" w:rsidRDefault="00EE5F77" w:rsidP="005C53AA">
      <w:pPr>
        <w:rPr>
          <w:lang w:val="lv-LV"/>
        </w:rPr>
      </w:pPr>
      <w:r w:rsidRPr="006601B1">
        <w:rPr>
          <w:lang w:val="lv-LV"/>
        </w:rPr>
        <w:tab/>
      </w:r>
    </w:p>
    <w:p w14:paraId="0034FA48" w14:textId="61438CC5" w:rsidR="00AE7355" w:rsidRPr="001D6CEF" w:rsidRDefault="00AE7355" w:rsidP="00F84981">
      <w:pPr>
        <w:spacing w:before="120" w:after="120"/>
        <w:ind w:firstLine="720"/>
        <w:rPr>
          <w:lang w:val="lv-LV"/>
        </w:rPr>
      </w:pPr>
      <w:r w:rsidRPr="006601B1">
        <w:rPr>
          <w:lang w:val="lv-LV"/>
        </w:rPr>
        <w:t>“Ekspertīzes veikšanas metodika</w:t>
      </w:r>
      <w:r>
        <w:rPr>
          <w:lang w:val="lv-LV"/>
        </w:rPr>
        <w:t xml:space="preserve"> </w:t>
      </w:r>
      <w:r w:rsidRPr="00324E6E">
        <w:rPr>
          <w:color w:val="000000"/>
          <w:lang w:val="lv-LV"/>
        </w:rPr>
        <w:t>(projekta pieteikumam, projekta vidusposma/noslēguma zinātniskajam pārskatam)</w:t>
      </w:r>
      <w:r w:rsidRPr="006601B1">
        <w:rPr>
          <w:lang w:val="lv-LV"/>
        </w:rPr>
        <w:t xml:space="preserve">” (turpmāk – </w:t>
      </w:r>
      <w:r>
        <w:rPr>
          <w:lang w:val="lv-LV"/>
        </w:rPr>
        <w:t>M</w:t>
      </w:r>
      <w:r w:rsidRPr="006601B1">
        <w:rPr>
          <w:lang w:val="lv-LV"/>
        </w:rPr>
        <w:t>etodika) izstrādāta saskaņā ar Ministru kabineta 2018.</w:t>
      </w:r>
      <w:r>
        <w:rPr>
          <w:lang w:val="lv-LV"/>
        </w:rPr>
        <w:t> </w:t>
      </w:r>
      <w:r w:rsidRPr="006601B1">
        <w:rPr>
          <w:lang w:val="lv-LV"/>
        </w:rPr>
        <w:t>gada 4.</w:t>
      </w:r>
      <w:r>
        <w:rPr>
          <w:lang w:val="lv-LV"/>
        </w:rPr>
        <w:t> septembra</w:t>
      </w:r>
      <w:r w:rsidRPr="006601B1">
        <w:rPr>
          <w:lang w:val="lv-LV"/>
        </w:rPr>
        <w:t xml:space="preserve"> noteikumiem Nr.</w:t>
      </w:r>
      <w:r>
        <w:rPr>
          <w:lang w:val="lv-LV"/>
        </w:rPr>
        <w:t> </w:t>
      </w:r>
      <w:r w:rsidRPr="006601B1">
        <w:rPr>
          <w:lang w:val="lv-LV"/>
        </w:rPr>
        <w:t xml:space="preserve">560 „Valsts pētījumu programmu projektu īstenošanas </w:t>
      </w:r>
      <w:r w:rsidRPr="00A67E06">
        <w:rPr>
          <w:lang w:val="lv-LV"/>
        </w:rPr>
        <w:t>kārtība” (turpmāk – MK noteikumi) un ievērojot Ministru kabineta 2025.</w:t>
      </w:r>
      <w:r>
        <w:rPr>
          <w:lang w:val="lv-LV"/>
        </w:rPr>
        <w:t> </w:t>
      </w:r>
      <w:r w:rsidRPr="00A67E06">
        <w:rPr>
          <w:lang w:val="lv-LV"/>
        </w:rPr>
        <w:t xml:space="preserve">gada </w:t>
      </w:r>
      <w:r>
        <w:rPr>
          <w:lang w:val="lv-LV"/>
        </w:rPr>
        <w:t>22</w:t>
      </w:r>
      <w:r w:rsidRPr="00A67E06">
        <w:rPr>
          <w:lang w:val="lv-LV"/>
        </w:rPr>
        <w:t>.</w:t>
      </w:r>
      <w:r>
        <w:rPr>
          <w:lang w:val="lv-LV"/>
        </w:rPr>
        <w:t> decembra</w:t>
      </w:r>
      <w:r w:rsidRPr="00A67E06">
        <w:rPr>
          <w:lang w:val="lv-LV"/>
        </w:rPr>
        <w:t xml:space="preserve"> rīkojumu Nr.</w:t>
      </w:r>
      <w:r>
        <w:rPr>
          <w:lang w:val="lv-LV"/>
        </w:rPr>
        <w:t> 870</w:t>
      </w:r>
      <w:r w:rsidRPr="00A67E06">
        <w:rPr>
          <w:lang w:val="lv-LV"/>
        </w:rPr>
        <w:t xml:space="preserve"> “Par valsts pētījumu programmu </w:t>
      </w:r>
      <w:r>
        <w:rPr>
          <w:lang w:val="lv-LV"/>
        </w:rPr>
        <w:t>“</w:t>
      </w:r>
      <w:r w:rsidRPr="00AE7355">
        <w:rPr>
          <w:noProof/>
          <w:lang w:val="lv-LV"/>
        </w:rPr>
        <w:t>Mākslīgā intelekta balstīts risinājums strukturētu dokumentu aizpildei no neviendabīgiem datu avotiem</w:t>
      </w:r>
      <w:r>
        <w:rPr>
          <w:noProof/>
          <w:lang w:val="lv-LV"/>
        </w:rPr>
        <w:t>”</w:t>
      </w:r>
      <w:r w:rsidRPr="00AE7355">
        <w:rPr>
          <w:noProof/>
          <w:lang w:val="lv-LV"/>
        </w:rPr>
        <w:t> 2026.–2028.</w:t>
      </w:r>
      <w:r>
        <w:rPr>
          <w:noProof/>
          <w:lang w:val="lv-LV"/>
        </w:rPr>
        <w:t> </w:t>
      </w:r>
      <w:r w:rsidRPr="00AE7355">
        <w:rPr>
          <w:noProof/>
          <w:lang w:val="lv-LV"/>
        </w:rPr>
        <w:t>gadam</w:t>
      </w:r>
      <w:r w:rsidRPr="00A67E06">
        <w:rPr>
          <w:lang w:val="lv-LV"/>
        </w:rPr>
        <w:t>”</w:t>
      </w:r>
      <w:r w:rsidRPr="00F23500">
        <w:rPr>
          <w:lang w:val="lv-LV"/>
        </w:rPr>
        <w:t xml:space="preserve"> (turpmāk – MK rīkojums) un </w:t>
      </w:r>
      <w:r>
        <w:rPr>
          <w:lang w:val="lv-LV"/>
        </w:rPr>
        <w:t>v</w:t>
      </w:r>
      <w:r w:rsidRPr="00F23500">
        <w:rPr>
          <w:lang w:val="lv-LV"/>
        </w:rPr>
        <w:t>alsts pētījumu programmas “</w:t>
      </w:r>
      <w:sdt>
        <w:sdtPr>
          <w:rPr>
            <w:lang w:val="lv-LV"/>
          </w:rPr>
          <w:id w:val="599835969"/>
          <w:placeholder>
            <w:docPart w:val="4DCD4B5A303241959A68F36628F3653A"/>
          </w:placeholder>
        </w:sdtPr>
        <w:sdtEndPr/>
        <w:sdtContent>
          <w:r w:rsidRPr="00AE7355">
            <w:rPr>
              <w:lang w:val="lv-LV"/>
            </w:rPr>
            <w:t>Mākslīgā intelekta balstīts risinājums strukturētu dokumentu aizpildei no neviendabīgiem datu avotiem</w:t>
          </w:r>
        </w:sdtContent>
      </w:sdt>
      <w:r w:rsidRPr="00F23500">
        <w:rPr>
          <w:lang w:val="lv-LV"/>
        </w:rPr>
        <w:t>”</w:t>
      </w:r>
      <w:r>
        <w:rPr>
          <w:lang w:val="lv-LV"/>
        </w:rPr>
        <w:t xml:space="preserve"> </w:t>
      </w:r>
      <w:r w:rsidRPr="00F23500">
        <w:rPr>
          <w:lang w:val="lv-LV"/>
        </w:rPr>
        <w:t xml:space="preserve">īstenošanas un uzraudzības komisijas (turpmāk – </w:t>
      </w:r>
      <w:r>
        <w:rPr>
          <w:lang w:val="lv-LV"/>
        </w:rPr>
        <w:t>k</w:t>
      </w:r>
      <w:r w:rsidRPr="00F23500">
        <w:rPr>
          <w:lang w:val="lv-LV"/>
        </w:rPr>
        <w:t>omisija</w:t>
      </w:r>
      <w:r w:rsidRPr="00C71BE8">
        <w:rPr>
          <w:lang w:val="lv-LV"/>
        </w:rPr>
        <w:t>) 20</w:t>
      </w:r>
      <w:sdt>
        <w:sdtPr>
          <w:rPr>
            <w:lang w:val="lv-LV"/>
          </w:rPr>
          <w:id w:val="798882504"/>
          <w:placeholder>
            <w:docPart w:val="F2A96D4BA5BC4FC9953CD6B438C068F6"/>
          </w:placeholder>
        </w:sdtPr>
        <w:sdtEndPr/>
        <w:sdtContent>
          <w:r w:rsidRPr="00C71BE8">
            <w:rPr>
              <w:lang w:val="lv-LV"/>
            </w:rPr>
            <w:t>2</w:t>
          </w:r>
          <w:r>
            <w:rPr>
              <w:lang w:val="lv-LV"/>
            </w:rPr>
            <w:t>6</w:t>
          </w:r>
        </w:sdtContent>
      </w:sdt>
      <w:r w:rsidRPr="00C71BE8">
        <w:rPr>
          <w:lang w:val="lv-LV"/>
        </w:rPr>
        <w:t>.</w:t>
      </w:r>
      <w:r w:rsidR="004015FC">
        <w:rPr>
          <w:lang w:val="lv-LV"/>
        </w:rPr>
        <w:t> </w:t>
      </w:r>
      <w:r w:rsidRPr="00C71BE8">
        <w:rPr>
          <w:lang w:val="lv-LV"/>
        </w:rPr>
        <w:t xml:space="preserve">gada </w:t>
      </w:r>
      <w:r w:rsidR="003F378F" w:rsidRPr="003F378F">
        <w:rPr>
          <w:lang w:val="lv-LV"/>
        </w:rPr>
        <w:t>2. martā</w:t>
      </w:r>
      <w:r w:rsidRPr="003F378F">
        <w:rPr>
          <w:lang w:val="lv-LV"/>
        </w:rPr>
        <w:t xml:space="preserve"> </w:t>
      </w:r>
      <w:r w:rsidRPr="00F23500">
        <w:rPr>
          <w:lang w:val="lv-LV"/>
        </w:rPr>
        <w:t xml:space="preserve">apstiprināto </w:t>
      </w:r>
      <w:r>
        <w:rPr>
          <w:lang w:val="lv-LV"/>
        </w:rPr>
        <w:t>v</w:t>
      </w:r>
      <w:r w:rsidRPr="00F23500">
        <w:rPr>
          <w:lang w:val="lv-LV"/>
        </w:rPr>
        <w:t>alsts pētījumu programmas “</w:t>
      </w:r>
      <w:sdt>
        <w:sdtPr>
          <w:rPr>
            <w:lang w:val="lv-LV"/>
          </w:rPr>
          <w:id w:val="-87932330"/>
          <w:placeholder>
            <w:docPart w:val="D325BF15562448AD8ECFE6E398F81A27"/>
          </w:placeholder>
        </w:sdtPr>
        <w:sdtEndPr/>
        <w:sdtContent>
          <w:r w:rsidRPr="00AE7355">
            <w:rPr>
              <w:lang w:val="lv-LV"/>
            </w:rPr>
            <w:t>Mākslīgā intelekta balstīts risinājums strukturētu dokumentu aizpildei no neviendabīgiem datu avotiem</w:t>
          </w:r>
        </w:sdtContent>
      </w:sdt>
      <w:r w:rsidRPr="00F23500">
        <w:rPr>
          <w:lang w:val="lv-LV"/>
        </w:rPr>
        <w:t xml:space="preserve">” </w:t>
      </w:r>
      <w:r w:rsidRPr="002568C2">
        <w:rPr>
          <w:color w:val="000000"/>
          <w:lang w:val="lv-LV"/>
        </w:rPr>
        <w:t>202</w:t>
      </w:r>
      <w:r>
        <w:rPr>
          <w:color w:val="000000"/>
          <w:lang w:val="lv-LV"/>
        </w:rPr>
        <w:t>6</w:t>
      </w:r>
      <w:r w:rsidRPr="002568C2">
        <w:rPr>
          <w:color w:val="000000"/>
          <w:lang w:val="lv-LV"/>
        </w:rPr>
        <w:t>.–2028.</w:t>
      </w:r>
      <w:r>
        <w:rPr>
          <w:color w:val="000000"/>
          <w:lang w:val="lv-LV"/>
        </w:rPr>
        <w:t> </w:t>
      </w:r>
      <w:r w:rsidRPr="002568C2">
        <w:rPr>
          <w:color w:val="000000"/>
          <w:lang w:val="lv-LV"/>
        </w:rPr>
        <w:t xml:space="preserve">gadam </w:t>
      </w:r>
      <w:r w:rsidRPr="00F23500">
        <w:rPr>
          <w:lang w:val="lv-LV"/>
        </w:rPr>
        <w:t xml:space="preserve">projektu pieteikumu atklātā konkursa (turpmāk – </w:t>
      </w:r>
      <w:r>
        <w:rPr>
          <w:lang w:val="lv-LV"/>
        </w:rPr>
        <w:t>k</w:t>
      </w:r>
      <w:r w:rsidRPr="00F23500">
        <w:rPr>
          <w:lang w:val="lv-LV"/>
        </w:rPr>
        <w:t xml:space="preserve">onkurss) nolikumu (turpmāk – </w:t>
      </w:r>
      <w:r>
        <w:rPr>
          <w:lang w:val="lv-LV"/>
        </w:rPr>
        <w:t>n</w:t>
      </w:r>
      <w:r w:rsidRPr="00F23500">
        <w:rPr>
          <w:lang w:val="lv-LV"/>
        </w:rPr>
        <w:t>olikums).</w:t>
      </w:r>
    </w:p>
    <w:p w14:paraId="39D35DA2" w14:textId="0E1297B4" w:rsidR="00AE7355" w:rsidRPr="001D6CEF" w:rsidRDefault="00AE7355" w:rsidP="00737DA6">
      <w:pPr>
        <w:spacing w:before="120" w:after="120"/>
        <w:ind w:firstLine="426"/>
        <w:rPr>
          <w:lang w:val="lv-LV"/>
        </w:rPr>
      </w:pPr>
      <w:r w:rsidRPr="001D6CEF">
        <w:rPr>
          <w:lang w:val="lv-LV"/>
        </w:rPr>
        <w:t xml:space="preserve">Metodika ir izstrādāta starptautiskajiem ekspertiem, kuri veic </w:t>
      </w:r>
      <w:r>
        <w:rPr>
          <w:lang w:val="lv-LV"/>
        </w:rPr>
        <w:t>k</w:t>
      </w:r>
      <w:r w:rsidRPr="001D6CEF">
        <w:rPr>
          <w:lang w:val="lv-LV"/>
        </w:rPr>
        <w:t xml:space="preserve">onkursa projekta pieteikuma, projekta </w:t>
      </w:r>
      <w:sdt>
        <w:sdtPr>
          <w:rPr>
            <w:lang w:val="lv-LV"/>
          </w:rPr>
          <w:id w:val="-111681809"/>
          <w:placeholder>
            <w:docPart w:val="F2A96D4BA5BC4FC9953CD6B438C068F6"/>
          </w:placeholder>
        </w:sdtPr>
        <w:sdtEndPr/>
        <w:sdtContent>
          <w:r w:rsidRPr="001D6CEF">
            <w:rPr>
              <w:lang w:val="lv-LV"/>
            </w:rPr>
            <w:t>vidusposma un</w:t>
          </w:r>
        </w:sdtContent>
      </w:sdt>
      <w:r w:rsidRPr="001D6CEF">
        <w:rPr>
          <w:lang w:val="lv-LV"/>
        </w:rPr>
        <w:t xml:space="preserve"> noslēguma zinātniskā pārskata zinātnisko izvērtēšanu.</w:t>
      </w:r>
    </w:p>
    <w:p w14:paraId="4C910889" w14:textId="77777777" w:rsidR="00AE7355" w:rsidRPr="001D6CEF" w:rsidRDefault="00AE7355" w:rsidP="00737DA6">
      <w:pPr>
        <w:spacing w:before="120" w:after="120"/>
        <w:ind w:firstLine="426"/>
        <w:rPr>
          <w:lang w:val="lv-LV"/>
        </w:rPr>
      </w:pPr>
      <w:r w:rsidRPr="001D6CEF">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7301421D" w14:textId="705D30D6" w:rsidR="00AE7355" w:rsidRPr="00EF64DF" w:rsidRDefault="00AE7355" w:rsidP="00F84981">
      <w:pPr>
        <w:tabs>
          <w:tab w:val="left" w:pos="426"/>
        </w:tabs>
        <w:spacing w:before="120" w:after="120"/>
        <w:ind w:right="142" w:firstLine="426"/>
        <w:rPr>
          <w:rFonts w:eastAsia="Calibri"/>
          <w:lang w:val="lv-LV" w:bidi="ar-SA"/>
        </w:rPr>
      </w:pPr>
      <w:r w:rsidRPr="00EF64DF">
        <w:rPr>
          <w:rFonts w:eastAsia="Calibri"/>
          <w:lang w:val="lv-LV" w:bidi="ar-SA"/>
        </w:rPr>
        <w:t>Metodikas mērķauditorija ir valsts pētījumu programmas “</w:t>
      </w:r>
      <w:sdt>
        <w:sdtPr>
          <w:rPr>
            <w:rFonts w:eastAsia="Calibri"/>
            <w:lang w:val="lv-LV" w:bidi="ar-SA"/>
          </w:rPr>
          <w:id w:val="1158731996"/>
          <w:placeholder>
            <w:docPart w:val="A56C61655ED144E9B70A657E174BE40E"/>
          </w:placeholder>
        </w:sdtPr>
        <w:sdtEndPr/>
        <w:sdtContent>
          <w:r w:rsidRPr="00AE7355">
            <w:rPr>
              <w:lang w:val="lv-LV"/>
            </w:rPr>
            <w:t>Mākslīgā intelekta balstīts risinājums strukturētu dokumentu aizpildei no neviendabīgiem datu avotiem</w:t>
          </w:r>
        </w:sdtContent>
      </w:sdt>
      <w:r w:rsidRPr="00EF64DF">
        <w:rPr>
          <w:rFonts w:eastAsia="Calibri"/>
          <w:lang w:val="lv-LV" w:bidi="ar-SA"/>
        </w:rPr>
        <w:t xml:space="preserve">” </w:t>
      </w:r>
      <w:r w:rsidRPr="002568C2">
        <w:rPr>
          <w:color w:val="000000"/>
          <w:lang w:val="lv-LV"/>
        </w:rPr>
        <w:t>202</w:t>
      </w:r>
      <w:r>
        <w:rPr>
          <w:color w:val="000000"/>
          <w:lang w:val="lv-LV"/>
        </w:rPr>
        <w:t>6</w:t>
      </w:r>
      <w:r w:rsidRPr="002568C2">
        <w:rPr>
          <w:color w:val="000000"/>
          <w:lang w:val="lv-LV"/>
        </w:rPr>
        <w:t>.</w:t>
      </w:r>
      <w:r w:rsidRPr="00285FA8">
        <w:rPr>
          <w:color w:val="000000"/>
          <w:lang w:val="lv-LV"/>
        </w:rPr>
        <w:t>–</w:t>
      </w:r>
      <w:r w:rsidRPr="002568C2">
        <w:rPr>
          <w:color w:val="000000"/>
          <w:lang w:val="lv-LV"/>
        </w:rPr>
        <w:t>2028.</w:t>
      </w:r>
      <w:r>
        <w:rPr>
          <w:color w:val="000000"/>
          <w:lang w:val="lv-LV"/>
        </w:rPr>
        <w:t> </w:t>
      </w:r>
      <w:r w:rsidRPr="002568C2">
        <w:rPr>
          <w:color w:val="000000"/>
          <w:lang w:val="lv-LV"/>
        </w:rPr>
        <w:t>gadam</w:t>
      </w:r>
      <w:r w:rsidRPr="00EF64DF">
        <w:rPr>
          <w:rFonts w:eastAsia="Calibri"/>
          <w:lang w:val="lv-LV" w:bidi="ar-SA"/>
        </w:rPr>
        <w:t xml:space="preserve"> (turpmāk – </w:t>
      </w:r>
      <w:r>
        <w:rPr>
          <w:rFonts w:eastAsia="Calibri"/>
          <w:lang w:val="lv-LV" w:bidi="ar-SA"/>
        </w:rPr>
        <w:t>p</w:t>
      </w:r>
      <w:r w:rsidRPr="00EF64DF">
        <w:rPr>
          <w:rFonts w:eastAsia="Calibri"/>
          <w:lang w:val="lv-LV" w:bidi="ar-SA"/>
        </w:rPr>
        <w:t xml:space="preserve">rogramma) projektu pieteikumu atklātā </w:t>
      </w:r>
      <w:r>
        <w:rPr>
          <w:rFonts w:eastAsia="Calibri"/>
          <w:lang w:val="lv-LV" w:bidi="ar-SA"/>
        </w:rPr>
        <w:t>k</w:t>
      </w:r>
      <w:r w:rsidRPr="00EF64DF">
        <w:rPr>
          <w:rFonts w:eastAsia="Calibri"/>
          <w:lang w:val="lv-LV" w:bidi="ar-SA"/>
        </w:rPr>
        <w:t xml:space="preserve">onkursa projektu pieteikumu iesniedzēji (turpmāk – </w:t>
      </w:r>
      <w:r>
        <w:rPr>
          <w:rFonts w:eastAsia="Calibri"/>
          <w:lang w:val="lv-LV" w:bidi="ar-SA"/>
        </w:rPr>
        <w:t>p</w:t>
      </w:r>
      <w:r w:rsidRPr="00EF64DF">
        <w:rPr>
          <w:rFonts w:eastAsia="Calibri"/>
          <w:lang w:val="lv-LV" w:bidi="ar-SA"/>
        </w:rPr>
        <w:t xml:space="preserve">rojekta </w:t>
      </w:r>
      <w:r w:rsidRPr="00EF64DF">
        <w:rPr>
          <w:rFonts w:eastAsia="Calibri"/>
          <w:lang w:val="lv-LV" w:bidi="ar-SA"/>
        </w:rPr>
        <w:lastRenderedPageBreak/>
        <w:t xml:space="preserve">iesniedzējs), kuri sagatavo projekta pieteikumu un nepieciešamo dokumentāciju iesniegšanai </w:t>
      </w:r>
      <w:r>
        <w:rPr>
          <w:rFonts w:eastAsia="Calibri"/>
          <w:lang w:val="lv-LV" w:bidi="ar-SA"/>
        </w:rPr>
        <w:t>k</w:t>
      </w:r>
      <w:r w:rsidRPr="00EF64DF">
        <w:rPr>
          <w:rFonts w:eastAsia="Calibri"/>
          <w:lang w:val="lv-LV" w:bidi="ar-SA"/>
        </w:rPr>
        <w:t>onkursa ietvaros.</w:t>
      </w:r>
    </w:p>
    <w:p w14:paraId="12524448" w14:textId="502D24F5" w:rsidR="00AE7355" w:rsidRPr="00EF64DF" w:rsidRDefault="00737DA6" w:rsidP="00F84981">
      <w:pPr>
        <w:tabs>
          <w:tab w:val="left" w:pos="426"/>
        </w:tabs>
        <w:spacing w:before="120" w:after="120"/>
        <w:ind w:right="142"/>
        <w:rPr>
          <w:rFonts w:eastAsia="Calibri"/>
          <w:lang w:val="lv-LV" w:bidi="ar-SA"/>
        </w:rPr>
      </w:pPr>
      <w:r>
        <w:rPr>
          <w:rFonts w:eastAsia="Calibri"/>
          <w:lang w:val="lv-LV" w:bidi="ar-SA"/>
        </w:rPr>
        <w:tab/>
      </w:r>
      <w:r w:rsidR="00AE7355" w:rsidRPr="00EF64DF">
        <w:rPr>
          <w:rFonts w:eastAsia="Calibri"/>
          <w:lang w:val="lv-LV" w:bidi="ar-SA"/>
        </w:rPr>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w:t>
      </w:r>
      <w:r w:rsidR="00AE7355">
        <w:rPr>
          <w:rFonts w:eastAsia="Calibri"/>
          <w:lang w:val="lv-LV" w:bidi="ar-SA"/>
        </w:rPr>
        <w:t>p</w:t>
      </w:r>
      <w:r w:rsidR="00AE7355" w:rsidRPr="00EF64DF">
        <w:rPr>
          <w:rFonts w:eastAsia="Calibri"/>
          <w:lang w:val="lv-LV" w:bidi="ar-SA"/>
        </w:rPr>
        <w:t>rogramma rada labvēlīgus apstākļus Latvijas ilgtspējīgas attīstības mērķu sasniegšanai.</w:t>
      </w:r>
    </w:p>
    <w:p w14:paraId="737505E2" w14:textId="7A528FA8" w:rsidR="00AE7355" w:rsidRDefault="00AE7355" w:rsidP="00737DA6">
      <w:pPr>
        <w:spacing w:before="120" w:after="120"/>
        <w:ind w:firstLine="426"/>
        <w:rPr>
          <w:rFonts w:eastAsia="Calibri"/>
          <w:color w:val="000000" w:themeColor="text1"/>
          <w:highlight w:val="yellow"/>
          <w:lang w:val="lv-LV" w:bidi="ar-SA"/>
        </w:rPr>
      </w:pPr>
      <w:r w:rsidRPr="00EF64DF">
        <w:rPr>
          <w:rFonts w:eastAsia="Calibri"/>
          <w:lang w:val="lv-LV" w:bidi="ar-SA"/>
        </w:rPr>
        <w:t xml:space="preserve">Programmas īstenošanai ir paredzēts piesaistīt spēcīgāko zinātnieku grupu, kurā projekta mērķa sasniegšanai </w:t>
      </w:r>
      <w:r w:rsidRPr="009167CC">
        <w:rPr>
          <w:rFonts w:eastAsia="Calibri"/>
          <w:lang w:val="lv-LV" w:bidi="ar-SA"/>
        </w:rPr>
        <w:t xml:space="preserve">sadarbosies </w:t>
      </w:r>
      <w:bookmarkStart w:id="1" w:name="_Hlk218680310"/>
      <w:r w:rsidR="004E172F" w:rsidRPr="009167CC">
        <w:rPr>
          <w:rFonts w:eastAsia="Calibri"/>
          <w:lang w:val="lv-LV" w:bidi="ar-SA"/>
        </w:rPr>
        <w:t>publisko finanšu pārvaldības, revīzijas, audita, uzraudzības un kontroles nozaru</w:t>
      </w:r>
      <w:r w:rsidRPr="009167CC">
        <w:rPr>
          <w:rFonts w:eastAsia="Calibri"/>
          <w:lang w:val="lv-LV" w:bidi="ar-SA"/>
        </w:rPr>
        <w:t xml:space="preserve"> </w:t>
      </w:r>
      <w:bookmarkEnd w:id="1"/>
      <w:r w:rsidRPr="009167CC">
        <w:rPr>
          <w:rFonts w:eastAsia="Calibri"/>
          <w:lang w:val="lv-LV" w:bidi="ar-SA"/>
        </w:rPr>
        <w:t>politikas pārstāvošie zinātnieki</w:t>
      </w:r>
      <w:r w:rsidRPr="009167CC">
        <w:rPr>
          <w:rFonts w:eastAsia="Calibri"/>
          <w:color w:val="000000" w:themeColor="text1"/>
          <w:lang w:val="lv-LV" w:bidi="ar-SA"/>
        </w:rPr>
        <w:t>.</w:t>
      </w:r>
    </w:p>
    <w:sdt>
      <w:sdtPr>
        <w:rPr>
          <w:rFonts w:eastAsia="Calibri"/>
          <w:lang w:val="lv-LV" w:bidi="ar-SA"/>
        </w:rPr>
        <w:id w:val="906582255"/>
        <w:placeholder>
          <w:docPart w:val="08BBB927DD494D5BA478064A10E458C0"/>
        </w:placeholder>
      </w:sdtPr>
      <w:sdtEndPr>
        <w:rPr>
          <w:rFonts w:eastAsia="Times New Roman"/>
          <w:lang w:val="en-US"/>
        </w:rPr>
      </w:sdtEndPr>
      <w:sdtContent>
        <w:p w14:paraId="07CD2ABC" w14:textId="3BDE6B54" w:rsidR="00271E11" w:rsidRPr="00271E11" w:rsidRDefault="005C4C90" w:rsidP="00737DA6">
          <w:pPr>
            <w:spacing w:before="120" w:after="120"/>
            <w:ind w:firstLine="426"/>
            <w:rPr>
              <w:i/>
              <w:color w:val="000000"/>
              <w:lang w:val="lv-LV"/>
            </w:rPr>
          </w:pPr>
          <w:r w:rsidRPr="00EF64DF">
            <w:rPr>
              <w:rFonts w:eastAsia="Calibri"/>
              <w:lang w:val="lv-LV" w:bidi="ar-SA"/>
            </w:rPr>
            <w:t xml:space="preserve">Programmu izveidoja un finansē </w:t>
          </w:r>
          <w:r w:rsidR="009B4825">
            <w:rPr>
              <w:rFonts w:eastAsia="Calibri"/>
              <w:lang w:val="lv-LV" w:bidi="ar-SA"/>
            </w:rPr>
            <w:t>Finanšu</w:t>
          </w:r>
          <w:r w:rsidRPr="00EF64DF">
            <w:rPr>
              <w:rFonts w:eastAsia="Calibri"/>
              <w:lang w:val="lv-LV" w:bidi="ar-SA"/>
            </w:rPr>
            <w:t xml:space="preserve"> ministrija (turpmāk – ministrija). Programmas īstenošanai ir piešķirti valsts budžeta līdzekļi par kopējo </w:t>
          </w:r>
          <w:r w:rsidRPr="00F23500">
            <w:rPr>
              <w:rFonts w:eastAsia="Calibri"/>
              <w:lang w:val="lv-LV" w:bidi="ar-SA"/>
            </w:rPr>
            <w:t>summu  </w:t>
          </w:r>
          <w:r w:rsidR="009B4825">
            <w:rPr>
              <w:rFonts w:eastAsia="Calibri"/>
              <w:b/>
              <w:lang w:val="lv-LV" w:bidi="ar-SA"/>
            </w:rPr>
            <w:t>165 </w:t>
          </w:r>
          <w:r w:rsidRPr="00E12497">
            <w:rPr>
              <w:rFonts w:eastAsia="Calibri"/>
              <w:b/>
              <w:lang w:val="lv-LV" w:bidi="ar-SA"/>
            </w:rPr>
            <w:t>000</w:t>
          </w:r>
          <w:r w:rsidR="009B4825">
            <w:rPr>
              <w:rFonts w:eastAsia="Calibri"/>
              <w:b/>
              <w:lang w:val="lv-LV" w:bidi="ar-SA"/>
            </w:rPr>
            <w:t>,00</w:t>
          </w:r>
          <w:r w:rsidRPr="00E12497">
            <w:rPr>
              <w:rFonts w:eastAsia="Calibri"/>
              <w:b/>
              <w:color w:val="333333"/>
              <w:shd w:val="clear" w:color="auto" w:fill="FFFFFF"/>
              <w:lang w:val="lv-LV" w:bidi="ar-SA"/>
            </w:rPr>
            <w:t xml:space="preserve"> </w:t>
          </w:r>
          <w:r w:rsidR="009B4825" w:rsidRPr="00295C78">
            <w:rPr>
              <w:b/>
              <w:iCs/>
              <w:lang w:val="lv-LV"/>
            </w:rPr>
            <w:t>EUR</w:t>
          </w:r>
          <w:r w:rsidR="009B4825" w:rsidRPr="00295C78">
            <w:rPr>
              <w:lang w:val="lv-LV"/>
            </w:rPr>
            <w:t xml:space="preserve"> (</w:t>
          </w:r>
          <w:r w:rsidR="009B4825">
            <w:rPr>
              <w:lang w:val="lv-LV"/>
            </w:rPr>
            <w:t>viens simts sešdesmit pieci tūkstoši</w:t>
          </w:r>
          <w:r w:rsidR="009B4825" w:rsidRPr="00295C78">
            <w:rPr>
              <w:lang w:val="lv-LV"/>
            </w:rPr>
            <w:t xml:space="preserve"> </w:t>
          </w:r>
          <w:proofErr w:type="spellStart"/>
          <w:r w:rsidR="009B4825" w:rsidRPr="00295C78">
            <w:rPr>
              <w:i/>
              <w:lang w:val="lv-LV"/>
            </w:rPr>
            <w:t>euro</w:t>
          </w:r>
          <w:proofErr w:type="spellEnd"/>
          <w:r w:rsidR="009B4825" w:rsidRPr="00295C78">
            <w:rPr>
              <w:iCs/>
              <w:lang w:val="lv-LV"/>
            </w:rPr>
            <w:t>, 00 centu</w:t>
          </w:r>
          <w:r w:rsidR="009B4825" w:rsidRPr="00295C78">
            <w:rPr>
              <w:lang w:val="lv-LV"/>
            </w:rPr>
            <w:t>)</w:t>
          </w:r>
          <w:r w:rsidR="00A57740">
            <w:rPr>
              <w:rFonts w:eastAsia="Calibri"/>
              <w:lang w:val="lv-LV" w:bidi="ar-SA"/>
            </w:rPr>
            <w:t>,</w:t>
          </w:r>
          <w:r w:rsidRPr="00F23500">
            <w:rPr>
              <w:rFonts w:eastAsia="Calibri"/>
              <w:lang w:val="lv-LV" w:bidi="ar-SA"/>
            </w:rPr>
            <w:t xml:space="preserve"> </w:t>
          </w:r>
          <w:r w:rsidRPr="00F23500">
            <w:rPr>
              <w:rFonts w:eastAsia="Calibri"/>
              <w:color w:val="333333"/>
              <w:shd w:val="clear" w:color="auto" w:fill="FFFFFF"/>
              <w:lang w:val="lv-LV" w:bidi="ar-SA"/>
            </w:rPr>
            <w:t xml:space="preserve">un </w:t>
          </w:r>
          <w:r w:rsidR="00A57740">
            <w:rPr>
              <w:rFonts w:eastAsia="Calibri"/>
              <w:color w:val="333333"/>
              <w:shd w:val="clear" w:color="auto" w:fill="FFFFFF"/>
              <w:lang w:val="lv-LV" w:bidi="ar-SA"/>
            </w:rPr>
            <w:t xml:space="preserve">tās </w:t>
          </w:r>
          <w:r w:rsidRPr="00F23500">
            <w:rPr>
              <w:rFonts w:eastAsia="Calibri"/>
              <w:color w:val="333333"/>
              <w:shd w:val="clear" w:color="auto" w:fill="FFFFFF"/>
              <w:lang w:val="lv-LV" w:bidi="ar-SA"/>
            </w:rPr>
            <w:t>īstenošanas laiks ir 202</w:t>
          </w:r>
          <w:r w:rsidR="009B4825">
            <w:rPr>
              <w:rFonts w:eastAsia="Calibri"/>
              <w:color w:val="333333"/>
              <w:shd w:val="clear" w:color="auto" w:fill="FFFFFF"/>
              <w:lang w:val="lv-LV" w:bidi="ar-SA"/>
            </w:rPr>
            <w:t>6</w:t>
          </w:r>
          <w:r w:rsidRPr="00F23500">
            <w:rPr>
              <w:rFonts w:eastAsia="Calibri"/>
              <w:color w:val="333333"/>
              <w:shd w:val="clear" w:color="auto" w:fill="FFFFFF"/>
              <w:lang w:val="lv-LV" w:bidi="ar-SA"/>
            </w:rPr>
            <w:t>.–202</w:t>
          </w:r>
          <w:r w:rsidR="00F23500" w:rsidRPr="00F23500">
            <w:rPr>
              <w:rFonts w:eastAsia="Calibri"/>
              <w:color w:val="333333"/>
              <w:shd w:val="clear" w:color="auto" w:fill="FFFFFF"/>
              <w:lang w:val="lv-LV" w:bidi="ar-SA"/>
            </w:rPr>
            <w:t>8</w:t>
          </w:r>
          <w:r w:rsidRPr="00F23500">
            <w:rPr>
              <w:rFonts w:eastAsia="Calibri"/>
              <w:color w:val="333333"/>
              <w:shd w:val="clear" w:color="auto" w:fill="FFFFFF"/>
              <w:lang w:val="lv-LV" w:bidi="ar-SA"/>
            </w:rPr>
            <w:t>.</w:t>
          </w:r>
          <w:r w:rsidR="009B4825">
            <w:rPr>
              <w:rFonts w:eastAsia="Calibri"/>
              <w:color w:val="333333"/>
              <w:shd w:val="clear" w:color="auto" w:fill="FFFFFF"/>
              <w:lang w:val="lv-LV" w:bidi="ar-SA"/>
            </w:rPr>
            <w:t> </w:t>
          </w:r>
          <w:r w:rsidRPr="00F23500">
            <w:rPr>
              <w:rFonts w:eastAsia="Calibri"/>
              <w:color w:val="333333"/>
              <w:shd w:val="clear" w:color="auto" w:fill="FFFFFF"/>
              <w:lang w:val="lv-LV" w:bidi="ar-SA"/>
            </w:rPr>
            <w:t>gads</w:t>
          </w:r>
          <w:r w:rsidRPr="00F23500">
            <w:rPr>
              <w:rFonts w:eastAsia="Calibri"/>
              <w:lang w:val="lv-LV" w:bidi="ar-SA"/>
            </w:rPr>
            <w:t xml:space="preserve">. </w:t>
          </w:r>
          <w:r w:rsidR="00A57740">
            <w:rPr>
              <w:lang w:val="lv-LV"/>
            </w:rPr>
            <w:t>P</w:t>
          </w:r>
          <w:r w:rsidR="007B3C13" w:rsidRPr="00F23500">
            <w:rPr>
              <w:lang w:val="lv-LV"/>
            </w:rPr>
            <w:t xml:space="preserve">rojektu pieteikumu </w:t>
          </w:r>
          <w:r w:rsidR="008D79A0">
            <w:rPr>
              <w:lang w:val="lv-LV"/>
            </w:rPr>
            <w:t>k</w:t>
          </w:r>
          <w:r w:rsidR="007B3C13" w:rsidRPr="00F23500">
            <w:rPr>
              <w:lang w:val="lv-LV"/>
            </w:rPr>
            <w:t>onkurss tiek organizēts MK rīkojuma</w:t>
          </w:r>
          <w:r w:rsidR="00923E8A" w:rsidRPr="00F23500">
            <w:rPr>
              <w:lang w:val="lv-LV"/>
            </w:rPr>
            <w:t xml:space="preserve"> </w:t>
          </w:r>
          <w:r w:rsidR="00F23500" w:rsidRPr="00F23500">
            <w:rPr>
              <w:lang w:val="lv-LV"/>
            </w:rPr>
            <w:t>6</w:t>
          </w:r>
          <w:r w:rsidR="00923E8A" w:rsidRPr="00F23500">
            <w:rPr>
              <w:lang w:val="lv-LV"/>
            </w:rPr>
            <w:t>.</w:t>
          </w:r>
          <w:r w:rsidR="009B4825">
            <w:rPr>
              <w:lang w:val="lv-LV"/>
            </w:rPr>
            <w:t> </w:t>
          </w:r>
          <w:r w:rsidR="00923E8A" w:rsidRPr="00F23500">
            <w:rPr>
              <w:lang w:val="lv-LV"/>
            </w:rPr>
            <w:t>punktā</w:t>
          </w:r>
          <w:r w:rsidR="007B3C13" w:rsidRPr="00F23500">
            <w:rPr>
              <w:lang w:val="lv-LV"/>
            </w:rPr>
            <w:t xml:space="preserve"> </w:t>
          </w:r>
          <w:r w:rsidR="00923E8A" w:rsidRPr="00F23500">
            <w:rPr>
              <w:lang w:val="lv-LV"/>
            </w:rPr>
            <w:t>noteikt</w:t>
          </w:r>
          <w:r w:rsidR="00F23500" w:rsidRPr="00F23500">
            <w:rPr>
              <w:lang w:val="lv-LV"/>
            </w:rPr>
            <w:t>o</w:t>
          </w:r>
          <w:r w:rsidR="00923E8A" w:rsidRPr="00F23500">
            <w:rPr>
              <w:lang w:val="lv-LV"/>
            </w:rPr>
            <w:t xml:space="preserve"> </w:t>
          </w:r>
          <w:r w:rsidR="008D79A0">
            <w:rPr>
              <w:lang w:val="lv-LV"/>
            </w:rPr>
            <w:t>p</w:t>
          </w:r>
          <w:r w:rsidR="00923E8A" w:rsidRPr="00F23500">
            <w:rPr>
              <w:lang w:val="lv-LV"/>
            </w:rPr>
            <w:t xml:space="preserve">rogrammas </w:t>
          </w:r>
          <w:r w:rsidR="007B3C13" w:rsidRPr="00F23500">
            <w:rPr>
              <w:lang w:val="lv-LV"/>
            </w:rPr>
            <w:t>uzdevum</w:t>
          </w:r>
          <w:r w:rsidR="00F23500" w:rsidRPr="00F23500">
            <w:rPr>
              <w:lang w:val="lv-LV"/>
            </w:rPr>
            <w:t>u</w:t>
          </w:r>
          <w:r w:rsidR="00923E8A" w:rsidRPr="00F23500">
            <w:rPr>
              <w:lang w:val="lv-LV"/>
            </w:rPr>
            <w:t xml:space="preserve"> izpildes nodrošināšanai</w:t>
          </w:r>
          <w:r w:rsidR="007B3C13" w:rsidRPr="00F23500">
            <w:rPr>
              <w:lang w:val="lv-LV"/>
            </w:rPr>
            <w:t xml:space="preserve">. </w:t>
          </w:r>
          <w:r w:rsidR="009B4825">
            <w:rPr>
              <w:color w:val="000000"/>
              <w:shd w:val="clear" w:color="auto" w:fill="FFFFFF"/>
              <w:lang w:val="lv-LV"/>
            </w:rPr>
            <w:t>K</w:t>
          </w:r>
          <w:r w:rsidR="005C53AA" w:rsidRPr="00F23500">
            <w:rPr>
              <w:color w:val="000000"/>
              <w:shd w:val="clear" w:color="auto" w:fill="FFFFFF"/>
              <w:lang w:val="lv-LV"/>
            </w:rPr>
            <w:t xml:space="preserve">onkursa ietvaros plānots finansēt </w:t>
          </w:r>
          <w:r w:rsidR="00923E8A" w:rsidRPr="00F23500">
            <w:rPr>
              <w:color w:val="000000"/>
              <w:shd w:val="clear" w:color="auto" w:fill="FFFFFF"/>
              <w:lang w:val="lv-LV"/>
            </w:rPr>
            <w:t xml:space="preserve">vienu </w:t>
          </w:r>
          <w:r w:rsidR="005C53AA" w:rsidRPr="00F23500">
            <w:rPr>
              <w:color w:val="000000"/>
              <w:shd w:val="clear" w:color="auto" w:fill="FFFFFF"/>
              <w:lang w:val="lv-LV"/>
            </w:rPr>
            <w:t>projektu</w:t>
          </w:r>
          <w:r w:rsidR="00923E8A" w:rsidRPr="00F23500">
            <w:rPr>
              <w:color w:val="000000"/>
              <w:shd w:val="clear" w:color="auto" w:fill="FFFFFF"/>
              <w:lang w:val="lv-LV"/>
            </w:rPr>
            <w:t xml:space="preserve"> </w:t>
          </w:r>
          <w:r w:rsidR="00923E8A" w:rsidRPr="00C71BE8">
            <w:rPr>
              <w:color w:val="000000"/>
              <w:shd w:val="clear" w:color="auto" w:fill="FFFFFF"/>
              <w:lang w:val="lv-LV"/>
            </w:rPr>
            <w:t xml:space="preserve">ar </w:t>
          </w:r>
          <w:r w:rsidR="005C53AA" w:rsidRPr="00C71BE8">
            <w:rPr>
              <w:color w:val="000000"/>
              <w:shd w:val="clear" w:color="auto" w:fill="FFFFFF"/>
              <w:lang w:val="lv-LV"/>
            </w:rPr>
            <w:t>projekta finansējum</w:t>
          </w:r>
          <w:r w:rsidR="00923E8A" w:rsidRPr="00C71BE8">
            <w:rPr>
              <w:color w:val="000000"/>
              <w:shd w:val="clear" w:color="auto" w:fill="FFFFFF"/>
              <w:lang w:val="lv-LV"/>
            </w:rPr>
            <w:t>u</w:t>
          </w:r>
          <w:r w:rsidR="00271E11" w:rsidRPr="00271E11">
            <w:rPr>
              <w:i/>
              <w:color w:val="000000"/>
              <w:lang w:val="lv-LV"/>
            </w:rPr>
            <w:t xml:space="preserve"> </w:t>
          </w:r>
          <w:r w:rsidR="00271E11" w:rsidRPr="00271E11">
            <w:rPr>
              <w:lang w:val="lv-LV"/>
            </w:rPr>
            <w:t>153</w:t>
          </w:r>
          <w:r w:rsidR="00271E11">
            <w:rPr>
              <w:lang w:val="lv-LV"/>
            </w:rPr>
            <w:t> </w:t>
          </w:r>
          <w:r w:rsidR="00271E11" w:rsidRPr="00271E11">
            <w:rPr>
              <w:lang w:val="lv-LV"/>
            </w:rPr>
            <w:t>450,00</w:t>
          </w:r>
          <w:r w:rsidR="00271E11">
            <w:rPr>
              <w:lang w:val="lv-LV"/>
            </w:rPr>
            <w:t> </w:t>
          </w:r>
          <w:r w:rsidR="00271E11" w:rsidRPr="00271E11">
            <w:rPr>
              <w:lang w:val="lv-LV"/>
            </w:rPr>
            <w:t xml:space="preserve">EUR (viens simts piecdesmit trīs tūkstoši četri simti piecdesmit </w:t>
          </w:r>
          <w:proofErr w:type="spellStart"/>
          <w:r w:rsidR="00271E11" w:rsidRPr="00271E11">
            <w:rPr>
              <w:i/>
              <w:iCs/>
              <w:lang w:val="lv-LV"/>
            </w:rPr>
            <w:t>euro</w:t>
          </w:r>
          <w:proofErr w:type="spellEnd"/>
          <w:r w:rsidR="00271E11" w:rsidRPr="00271E11">
            <w:rPr>
              <w:lang w:val="lv-LV"/>
            </w:rPr>
            <w:t>, 00 centu)</w:t>
          </w:r>
          <w:r w:rsidR="00271E11">
            <w:rPr>
              <w:lang w:val="lv-LV"/>
            </w:rPr>
            <w:t>.</w:t>
          </w:r>
        </w:p>
        <w:p w14:paraId="7FBEAB50" w14:textId="79CE13C5" w:rsidR="00A442D5" w:rsidRPr="00EF64DF" w:rsidRDefault="005C4C90" w:rsidP="00F84981">
          <w:pPr>
            <w:tabs>
              <w:tab w:val="left" w:pos="426"/>
            </w:tabs>
            <w:spacing w:before="120" w:after="120"/>
            <w:ind w:right="142"/>
            <w:rPr>
              <w:lang w:val="lv-LV" w:bidi="ar-SA"/>
            </w:rPr>
          </w:pPr>
          <w:r w:rsidRPr="00EF64DF">
            <w:rPr>
              <w:rFonts w:eastAsia="Calibri"/>
              <w:lang w:val="lv-LV" w:bidi="ar-SA"/>
            </w:rPr>
            <w:tab/>
            <w:t>Saskaņā ar MK rīkojumu</w:t>
          </w:r>
          <w:r w:rsidR="00A442D5" w:rsidRPr="00EF64DF">
            <w:rPr>
              <w:rFonts w:eastAsia="Calibri"/>
              <w:lang w:val="lv-LV" w:bidi="ar-SA"/>
            </w:rPr>
            <w:t xml:space="preserve"> </w:t>
          </w:r>
          <w:r w:rsidR="008D79A0">
            <w:rPr>
              <w:lang w:val="lv-LV" w:bidi="ar-SA"/>
            </w:rPr>
            <w:t>p</w:t>
          </w:r>
          <w:r w:rsidRPr="00EF64DF">
            <w:rPr>
              <w:lang w:val="lv-LV" w:bidi="ar-SA"/>
            </w:rPr>
            <w:t xml:space="preserve">rogrammas virsmērķis ir </w:t>
          </w:r>
          <w:r w:rsidR="00F14BDA" w:rsidRPr="00F14BDA">
            <w:rPr>
              <w:lang w:val="lv-LV" w:bidi="ar-SA"/>
            </w:rPr>
            <w:t xml:space="preserve">veicināt valsts pārvaldes un auditēšanas procesu </w:t>
          </w:r>
          <w:proofErr w:type="spellStart"/>
          <w:r w:rsidR="00F14BDA" w:rsidRPr="00F14BDA">
            <w:rPr>
              <w:lang w:val="lv-LV" w:bidi="ar-SA"/>
            </w:rPr>
            <w:t>digitalizāciju</w:t>
          </w:r>
          <w:proofErr w:type="spellEnd"/>
          <w:r w:rsidR="00F14BDA" w:rsidRPr="00F14BDA">
            <w:rPr>
              <w:lang w:val="lv-LV" w:bidi="ar-SA"/>
            </w:rPr>
            <w:t>, izmantojot mākslīgā intelekta risinājumus, lai nodrošinātu ātru, kvalitatīvu un standartizētu informācijas apstrādi un strukturētu dokumentu sagatavošanu</w:t>
          </w:r>
          <w:r w:rsidR="00F14BDA">
            <w:rPr>
              <w:lang w:val="lv-LV" w:bidi="ar-SA"/>
            </w:rPr>
            <w:t>.</w:t>
          </w:r>
        </w:p>
        <w:p w14:paraId="55C4DFEF" w14:textId="50EE00F4" w:rsidR="00C71BE8" w:rsidRDefault="00A442D5" w:rsidP="00737DA6">
          <w:pPr>
            <w:spacing w:before="120" w:after="120"/>
            <w:ind w:firstLine="720"/>
            <w:rPr>
              <w:lang w:val="lv-LV"/>
            </w:rPr>
          </w:pPr>
          <w:r w:rsidRPr="00EF64DF">
            <w:rPr>
              <w:lang w:val="lv-LV"/>
            </w:rPr>
            <w:t>L</w:t>
          </w:r>
          <w:r w:rsidR="00806C9B" w:rsidRPr="00EF64DF">
            <w:rPr>
              <w:lang w:val="lv-LV"/>
            </w:rPr>
            <w:t xml:space="preserve">ai sasniegtu </w:t>
          </w:r>
          <w:r w:rsidR="008D79A0">
            <w:rPr>
              <w:lang w:val="lv-LV"/>
            </w:rPr>
            <w:t>p</w:t>
          </w:r>
          <w:r w:rsidR="00806C9B" w:rsidRPr="00EF64DF">
            <w:rPr>
              <w:lang w:val="lv-LV"/>
            </w:rPr>
            <w:t xml:space="preserve">rogrammas </w:t>
          </w:r>
          <w:proofErr w:type="spellStart"/>
          <w:r w:rsidR="00806C9B" w:rsidRPr="00EF64DF">
            <w:rPr>
              <w:lang w:val="lv-LV"/>
            </w:rPr>
            <w:t>virsmērķi</w:t>
          </w:r>
          <w:proofErr w:type="spellEnd"/>
          <w:r w:rsidR="00C71BE8">
            <w:rPr>
              <w:lang w:val="lv-LV"/>
            </w:rPr>
            <w:t xml:space="preserve"> </w:t>
          </w:r>
          <w:r w:rsidR="00C71BE8" w:rsidRPr="005E7595">
            <w:rPr>
              <w:lang w:val="lv-LV"/>
            </w:rPr>
            <w:t>un mērķi</w:t>
          </w:r>
          <w:r w:rsidR="007B3C13" w:rsidRPr="005E7595">
            <w:rPr>
              <w:lang w:val="lv-LV"/>
            </w:rPr>
            <w:t xml:space="preserve">, </w:t>
          </w:r>
          <w:r w:rsidR="00C9311C" w:rsidRPr="005E7595">
            <w:rPr>
              <w:lang w:val="lv-LV"/>
            </w:rPr>
            <w:t xml:space="preserve">MK rīkojuma </w:t>
          </w:r>
          <w:r w:rsidR="00C71BE8" w:rsidRPr="005E7595">
            <w:rPr>
              <w:lang w:val="lv-LV"/>
            </w:rPr>
            <w:t>6</w:t>
          </w:r>
          <w:r w:rsidR="00C9311C" w:rsidRPr="005E7595">
            <w:rPr>
              <w:lang w:val="lv-LV"/>
            </w:rPr>
            <w:t>. punkt</w:t>
          </w:r>
          <w:r w:rsidR="005E7595" w:rsidRPr="005E7595">
            <w:rPr>
              <w:lang w:val="lv-LV"/>
            </w:rPr>
            <w:t>a apakšpunktos</w:t>
          </w:r>
          <w:r w:rsidR="00C9311C" w:rsidRPr="005E7595">
            <w:rPr>
              <w:lang w:val="lv-LV"/>
            </w:rPr>
            <w:t xml:space="preserve"> </w:t>
          </w:r>
          <w:r w:rsidR="00806C9B" w:rsidRPr="005E7595">
            <w:rPr>
              <w:lang w:val="lv-LV"/>
            </w:rPr>
            <w:t>ir noteikt</w:t>
          </w:r>
          <w:r w:rsidR="001813CB" w:rsidRPr="005E7595">
            <w:rPr>
              <w:lang w:val="lv-LV"/>
            </w:rPr>
            <w:t>i</w:t>
          </w:r>
          <w:r w:rsidR="00806C9B" w:rsidRPr="005E7595">
            <w:rPr>
              <w:lang w:val="lv-LV"/>
            </w:rPr>
            <w:t xml:space="preserve"> šād</w:t>
          </w:r>
          <w:r w:rsidR="001813CB" w:rsidRPr="005E7595">
            <w:rPr>
              <w:lang w:val="lv-LV"/>
            </w:rPr>
            <w:t>i</w:t>
          </w:r>
          <w:r w:rsidR="00806C9B" w:rsidRPr="005E7595">
            <w:rPr>
              <w:lang w:val="lv-LV"/>
            </w:rPr>
            <w:t xml:space="preserve"> programmas uzdevum</w:t>
          </w:r>
          <w:r w:rsidR="005E7595" w:rsidRPr="005E7595">
            <w:rPr>
              <w:lang w:val="lv-LV"/>
            </w:rPr>
            <w:t>u</w:t>
          </w:r>
          <w:r w:rsidR="008A0A87" w:rsidRPr="005E7595">
            <w:rPr>
              <w:lang w:val="lv-LV"/>
            </w:rPr>
            <w:t xml:space="preserve"> izpētes virzieni</w:t>
          </w:r>
          <w:r w:rsidR="00E66723" w:rsidRPr="005E7595">
            <w:rPr>
              <w:lang w:val="lv-LV"/>
            </w:rPr>
            <w:t>:</w:t>
          </w:r>
        </w:p>
        <w:p w14:paraId="56D88E01" w14:textId="346B74C5" w:rsidR="00271332" w:rsidRDefault="00C71BE8" w:rsidP="00C06A13">
          <w:pPr>
            <w:spacing w:before="120" w:after="120"/>
            <w:ind w:firstLine="720"/>
            <w:rPr>
              <w:shd w:val="clear" w:color="auto" w:fill="FFFFFF"/>
              <w:lang w:val="lv-LV" w:bidi="ar-SA"/>
            </w:rPr>
          </w:pPr>
          <w:r w:rsidRPr="00C71BE8">
            <w:rPr>
              <w:shd w:val="clear" w:color="auto" w:fill="FFFFFF"/>
              <w:lang w:val="lv-LV" w:bidi="ar-SA"/>
            </w:rPr>
            <w:t xml:space="preserve">1. </w:t>
          </w:r>
          <w:r w:rsidR="00EB5272" w:rsidRPr="00EB5272">
            <w:rPr>
              <w:shd w:val="clear" w:color="auto" w:fill="FFFFFF"/>
              <w:lang w:val="lv-LV" w:bidi="ar-SA"/>
            </w:rPr>
            <w:t>apzina datu avotu tipus un formātus, strukturēto dokumentu veidus, to aizpildes loģiku, saistītos datu avotus un normatīvās prasības, nosaka tehniskās prasības un prasības, kas attiecas uz datiem, lai pētījuma ietvaros izstrādātu vai izvēlētu iespējamo mākslīgā intelekta risinājumu, kā arī izvērtē un ņem vērā citu līdzīgu pētījumu rezultātus, ja tie ir pieejami un izmantojami;</w:t>
          </w:r>
        </w:p>
        <w:p w14:paraId="05B4282C" w14:textId="08F82747" w:rsidR="00C71BE8" w:rsidRPr="00C71BE8" w:rsidRDefault="00C71BE8" w:rsidP="00C06A13">
          <w:pPr>
            <w:spacing w:before="120" w:after="120"/>
            <w:ind w:left="720"/>
            <w:rPr>
              <w:shd w:val="clear" w:color="auto" w:fill="FFFFFF"/>
              <w:lang w:val="lv-LV" w:bidi="ar-SA"/>
            </w:rPr>
          </w:pPr>
          <w:r w:rsidRPr="00C71BE8">
            <w:rPr>
              <w:shd w:val="clear" w:color="auto" w:fill="FFFFFF"/>
              <w:lang w:val="lv-LV" w:bidi="ar-SA"/>
            </w:rPr>
            <w:t xml:space="preserve">2. </w:t>
          </w:r>
          <w:r w:rsidR="00EB5272" w:rsidRPr="00EB5272">
            <w:rPr>
              <w:shd w:val="clear" w:color="auto" w:fill="FFFFFF"/>
              <w:lang w:val="lv-LV" w:bidi="ar-SA"/>
            </w:rPr>
            <w:t>pamatojoties uz sākotnējo analīzi, izstrādā detalizētu darba uzdevumu un nosaka sagaidāmo rezultātu, lai izvērtētu, vai mākslīgā intelekta risinājums spēj analizēt dokumentāciju auditēšanas procesos;</w:t>
          </w:r>
        </w:p>
        <w:p w14:paraId="6B75CBF7" w14:textId="5AF66E7B" w:rsidR="00C71BE8" w:rsidRDefault="00C71BE8" w:rsidP="00C06A13">
          <w:pPr>
            <w:ind w:firstLine="720"/>
            <w:rPr>
              <w:shd w:val="clear" w:color="auto" w:fill="FFFFFF"/>
              <w:lang w:val="lv-LV" w:bidi="ar-SA"/>
            </w:rPr>
          </w:pPr>
          <w:r w:rsidRPr="00C71BE8">
            <w:rPr>
              <w:shd w:val="clear" w:color="auto" w:fill="FFFFFF"/>
              <w:lang w:val="lv-LV" w:bidi="ar-SA"/>
            </w:rPr>
            <w:t xml:space="preserve">3. </w:t>
          </w:r>
          <w:r w:rsidR="00EB5272" w:rsidRPr="00EB5272">
            <w:rPr>
              <w:shd w:val="clear" w:color="auto" w:fill="FFFFFF"/>
              <w:lang w:val="lv-LV"/>
            </w:rPr>
            <w:t>salīdzina dažādus mākslīgā intelekta risinājumus un to spēju analizēt un strukturēt informāciju no dažādiem datu avotiem (formātiem), kā arī, pamatojoties uz šo informāciju, spēju ģenerēt aizpildītus strukturētus dokumentus (pārbaudes lapas, atskaites vai citus standartizētus dokumentus) latviešu valodā auditēšanas procesos, ievērojot precizitāti, formālās prasības un kontekstu. Ieviešot mākslīgā intelekta risinājumu, ņem vērā uzdevumu formulēšanas (</w:t>
          </w:r>
          <w:proofErr w:type="spellStart"/>
          <w:r w:rsidR="00EB5272" w:rsidRPr="00EB5272">
            <w:rPr>
              <w:i/>
              <w:iCs/>
              <w:shd w:val="clear" w:color="auto" w:fill="FFFFFF"/>
              <w:lang w:val="lv-LV"/>
            </w:rPr>
            <w:t>prompt</w:t>
          </w:r>
          <w:proofErr w:type="spellEnd"/>
          <w:r w:rsidR="00EB5272" w:rsidRPr="00EB5272">
            <w:rPr>
              <w:i/>
              <w:iCs/>
              <w:shd w:val="clear" w:color="auto" w:fill="FFFFFF"/>
              <w:lang w:val="lv-LV"/>
            </w:rPr>
            <w:t xml:space="preserve"> </w:t>
          </w:r>
          <w:proofErr w:type="spellStart"/>
          <w:r w:rsidR="00EB5272" w:rsidRPr="00EB5272">
            <w:rPr>
              <w:i/>
              <w:iCs/>
              <w:shd w:val="clear" w:color="auto" w:fill="FFFFFF"/>
              <w:lang w:val="lv-LV"/>
            </w:rPr>
            <w:t>engineering</w:t>
          </w:r>
          <w:proofErr w:type="spellEnd"/>
          <w:r w:rsidR="00EB5272" w:rsidRPr="00EB5272">
            <w:rPr>
              <w:shd w:val="clear" w:color="auto" w:fill="FFFFFF"/>
              <w:lang w:val="lv-LV"/>
            </w:rPr>
            <w:t>) metodes un izmantoto modeļu tehnoloģisko dokumentāciju, kā arī citus faktorus, kas ietekmē rezultāta kvalitāti, – piemērotu modeļa iestatījumu izvēli (piem., radošuma pakāpe, iespējamo atbilžu daudzveidība, maksimālais teksta apjoms), izvēlētā modeļa piemērotību un latviešu valodas atbalsta līmeni, datu avotu kvalitāti un nepieciešamos pēcapstrādes soļus. Salīdzinājumā iekļauj gan starptautiskus risinājumus (piemēram, </w:t>
          </w:r>
          <w:proofErr w:type="spellStart"/>
          <w:r w:rsidR="00EB5272" w:rsidRPr="00EB5272">
            <w:rPr>
              <w:i/>
              <w:iCs/>
              <w:shd w:val="clear" w:color="auto" w:fill="FFFFFF"/>
              <w:lang w:val="lv-LV"/>
            </w:rPr>
            <w:t>OpenAI</w:t>
          </w:r>
          <w:proofErr w:type="spellEnd"/>
          <w:r w:rsidR="00EB5272" w:rsidRPr="00EB5272">
            <w:rPr>
              <w:i/>
              <w:iCs/>
              <w:shd w:val="clear" w:color="auto" w:fill="FFFFFF"/>
              <w:lang w:val="lv-LV"/>
            </w:rPr>
            <w:t xml:space="preserve"> GPT</w:t>
          </w:r>
          <w:r w:rsidR="00EB5272" w:rsidRPr="00EB5272">
            <w:rPr>
              <w:shd w:val="clear" w:color="auto" w:fill="FFFFFF"/>
              <w:lang w:val="lv-LV"/>
            </w:rPr>
            <w:t>, </w:t>
          </w:r>
          <w:proofErr w:type="spellStart"/>
          <w:r w:rsidR="00EB5272" w:rsidRPr="00EB5272">
            <w:rPr>
              <w:i/>
              <w:iCs/>
              <w:shd w:val="clear" w:color="auto" w:fill="FFFFFF"/>
              <w:lang w:val="lv-LV"/>
            </w:rPr>
            <w:t>Claude</w:t>
          </w:r>
          <w:proofErr w:type="spellEnd"/>
          <w:r w:rsidR="00EB5272" w:rsidRPr="00EB5272">
            <w:rPr>
              <w:shd w:val="clear" w:color="auto" w:fill="FFFFFF"/>
              <w:lang w:val="lv-LV"/>
            </w:rPr>
            <w:t>, </w:t>
          </w:r>
          <w:proofErr w:type="spellStart"/>
          <w:r w:rsidR="00EB5272" w:rsidRPr="00EB5272">
            <w:rPr>
              <w:i/>
              <w:iCs/>
              <w:shd w:val="clear" w:color="auto" w:fill="FFFFFF"/>
              <w:lang w:val="lv-LV"/>
            </w:rPr>
            <w:t>Cohere</w:t>
          </w:r>
          <w:proofErr w:type="spellEnd"/>
          <w:r w:rsidR="00EB5272" w:rsidRPr="00EB5272">
            <w:rPr>
              <w:shd w:val="clear" w:color="auto" w:fill="FFFFFF"/>
              <w:lang w:val="lv-LV"/>
            </w:rPr>
            <w:t>, </w:t>
          </w:r>
          <w:proofErr w:type="spellStart"/>
          <w:r w:rsidR="00EB5272" w:rsidRPr="00EB5272">
            <w:rPr>
              <w:i/>
              <w:iCs/>
              <w:shd w:val="clear" w:color="auto" w:fill="FFFFFF"/>
              <w:lang w:val="lv-LV"/>
            </w:rPr>
            <w:t>LLama</w:t>
          </w:r>
          <w:proofErr w:type="spellEnd"/>
          <w:r w:rsidR="00EB5272" w:rsidRPr="00EB5272">
            <w:rPr>
              <w:shd w:val="clear" w:color="auto" w:fill="FFFFFF"/>
              <w:lang w:val="lv-LV"/>
            </w:rPr>
            <w:t>, </w:t>
          </w:r>
          <w:proofErr w:type="spellStart"/>
          <w:r w:rsidR="00EB5272" w:rsidRPr="00EB5272">
            <w:rPr>
              <w:i/>
              <w:iCs/>
              <w:shd w:val="clear" w:color="auto" w:fill="FFFFFF"/>
              <w:lang w:val="lv-LV"/>
            </w:rPr>
            <w:t>Alpaca</w:t>
          </w:r>
          <w:proofErr w:type="spellEnd"/>
          <w:r w:rsidR="00EB5272" w:rsidRPr="00EB5272">
            <w:rPr>
              <w:i/>
              <w:iCs/>
              <w:shd w:val="clear" w:color="auto" w:fill="FFFFFF"/>
              <w:lang w:val="lv-LV"/>
            </w:rPr>
            <w:t xml:space="preserve"> </w:t>
          </w:r>
          <w:proofErr w:type="spellStart"/>
          <w:r w:rsidR="00EB5272" w:rsidRPr="00EB5272">
            <w:rPr>
              <w:i/>
              <w:iCs/>
              <w:shd w:val="clear" w:color="auto" w:fill="FFFFFF"/>
              <w:lang w:val="lv-LV"/>
            </w:rPr>
            <w:t>MIstral</w:t>
          </w:r>
          <w:proofErr w:type="spellEnd"/>
          <w:r w:rsidR="00EB5272" w:rsidRPr="00EB5272">
            <w:rPr>
              <w:shd w:val="clear" w:color="auto" w:fill="FFFFFF"/>
              <w:lang w:val="lv-LV"/>
            </w:rPr>
            <w:t>), gan publiski pieejamus Eiropas un Latvijas risinājumus, piem., </w:t>
          </w:r>
          <w:proofErr w:type="spellStart"/>
          <w:r w:rsidR="00EB5272" w:rsidRPr="00EB5272">
            <w:rPr>
              <w:i/>
              <w:iCs/>
              <w:shd w:val="clear" w:color="auto" w:fill="FFFFFF"/>
              <w:lang w:val="lv-LV"/>
            </w:rPr>
            <w:t>TildeOpen</w:t>
          </w:r>
          <w:proofErr w:type="spellEnd"/>
          <w:r w:rsidR="00EB5272" w:rsidRPr="00EB5272">
            <w:rPr>
              <w:i/>
              <w:iCs/>
              <w:shd w:val="clear" w:color="auto" w:fill="FFFFFF"/>
              <w:lang w:val="lv-LV"/>
            </w:rPr>
            <w:t xml:space="preserve"> LLM</w:t>
          </w:r>
          <w:r w:rsidR="00EB5272" w:rsidRPr="00EB5272">
            <w:rPr>
              <w:shd w:val="clear" w:color="auto" w:fill="FFFFFF"/>
              <w:lang w:val="lv-LV"/>
            </w:rPr>
            <w:t>, kas īpaši pielāgots Eiropas valodām un specializētu modeļu izstrādei. Pārbauda dažādas formulējumu (</w:t>
          </w:r>
          <w:proofErr w:type="spellStart"/>
          <w:r w:rsidR="00EB5272" w:rsidRPr="00EB5272">
            <w:rPr>
              <w:i/>
              <w:iCs/>
              <w:shd w:val="clear" w:color="auto" w:fill="FFFFFF"/>
              <w:lang w:val="lv-LV"/>
            </w:rPr>
            <w:t>prompts</w:t>
          </w:r>
          <w:proofErr w:type="spellEnd"/>
          <w:r w:rsidR="00EB5272" w:rsidRPr="00EB5272">
            <w:rPr>
              <w:shd w:val="clear" w:color="auto" w:fill="FFFFFF"/>
              <w:lang w:val="lv-LV"/>
            </w:rPr>
            <w:t>) un parametru kombinācijas, lai sasniegtu precīzus un uzticamus rezultātus latviešu valodā. Mākslīgā intelekta risinājuma sniegumu vērtē trīs funkcionalitātes līmeņos</w:t>
          </w:r>
          <w:r w:rsidR="00EB5272">
            <w:rPr>
              <w:shd w:val="clear" w:color="auto" w:fill="FFFFFF"/>
              <w:lang w:val="lv-LV"/>
            </w:rPr>
            <w:t xml:space="preserve">. </w:t>
          </w:r>
          <w:r w:rsidR="00EB5272" w:rsidRPr="00C71BE8">
            <w:rPr>
              <w:shd w:val="clear" w:color="auto" w:fill="FFFFFF"/>
              <w:lang w:val="lv-LV" w:bidi="ar-SA"/>
            </w:rPr>
            <w:t>Šis uzdevums iekļauj šādus izpētes virzienus:</w:t>
          </w:r>
        </w:p>
        <w:p w14:paraId="095E8FA5" w14:textId="2DBD6D83" w:rsidR="00EB5272" w:rsidRDefault="00EB5272" w:rsidP="00C06A13">
          <w:pPr>
            <w:ind w:left="284" w:firstLine="720"/>
            <w:rPr>
              <w:lang w:val="lv-LV"/>
            </w:rPr>
          </w:pPr>
          <w:r>
            <w:rPr>
              <w:shd w:val="clear" w:color="auto" w:fill="FFFFFF"/>
              <w:lang w:val="lv-LV" w:bidi="ar-SA"/>
            </w:rPr>
            <w:t xml:space="preserve">3.1. </w:t>
          </w:r>
          <w:r w:rsidR="00D54795" w:rsidRPr="00D54795">
            <w:rPr>
              <w:lang w:val="lv-LV"/>
            </w:rPr>
            <w:t>A līmenis (maksimāla funkcionalitāte) – mākslīgā intelekta risinājums patstāvīgi analizē ievadīto dokumentu kopu un atbilstošos normatīvos aktus, apzina nepieciešamās darbības mērķa sasniegšanai, sagatavo atbilstošus strukturētos dokumentus, aizpilda tos un sniedz analītiskus secinājumus ar pamatojumu;</w:t>
          </w:r>
        </w:p>
        <w:p w14:paraId="247911FB" w14:textId="45FC5960" w:rsidR="00D54795" w:rsidRDefault="00D54795" w:rsidP="00C06A13">
          <w:pPr>
            <w:ind w:left="284" w:firstLine="720"/>
            <w:rPr>
              <w:lang w:val="lv-LV"/>
            </w:rPr>
          </w:pPr>
          <w:r>
            <w:rPr>
              <w:shd w:val="clear" w:color="auto" w:fill="FFFFFF"/>
              <w:lang w:val="lv-LV" w:bidi="ar-SA"/>
            </w:rPr>
            <w:t xml:space="preserve">3.2. </w:t>
          </w:r>
          <w:r w:rsidRPr="00D54795">
            <w:rPr>
              <w:lang w:val="lv-LV"/>
            </w:rPr>
            <w:t xml:space="preserve">B līmenis (vidēja funkcionalitāte) – mākslīgā intelekta risinājums, pamatojoties uz ievadīto dokumentu un normatīvo aktu analīzi, sagatavo un aizpilda lietotāja izveidotu strukturētu </w:t>
          </w:r>
          <w:r w:rsidRPr="00D54795">
            <w:rPr>
              <w:lang w:val="lv-LV"/>
            </w:rPr>
            <w:lastRenderedPageBreak/>
            <w:t>dokumentu, piedāvā ieteikumus dokumenta noformēšanā (piem., par trūkstošiem laukiem vai formāta neatbilstībām);</w:t>
          </w:r>
        </w:p>
        <w:p w14:paraId="6F26BA80" w14:textId="47567186" w:rsidR="00D54795" w:rsidRPr="00D54795" w:rsidRDefault="00D54795" w:rsidP="00C06A13">
          <w:pPr>
            <w:ind w:left="284" w:firstLine="720"/>
            <w:rPr>
              <w:shd w:val="clear" w:color="auto" w:fill="FFFFFF"/>
              <w:lang w:val="lv-LV" w:bidi="ar-SA"/>
            </w:rPr>
          </w:pPr>
          <w:r>
            <w:rPr>
              <w:lang w:val="lv-LV"/>
            </w:rPr>
            <w:t xml:space="preserve">3.3. </w:t>
          </w:r>
          <w:r w:rsidRPr="00D54795">
            <w:rPr>
              <w:lang w:val="lv-LV"/>
            </w:rPr>
            <w:t>C līmenis (minimāla funkcionalitāte) – mākslīgā intelekta risinājums tehniski aizpilda iepriekš definētu strukturētu dokumentu, nemainot tā saturu vai formu un izmantojot tikai ievadītos datu avotus un normatīvo bāzi;</w:t>
          </w:r>
        </w:p>
        <w:p w14:paraId="687A888A" w14:textId="6CDAD202" w:rsidR="00DB3F8D" w:rsidRPr="005F7149" w:rsidRDefault="00C71BE8" w:rsidP="00DB3F8D">
          <w:pPr>
            <w:spacing w:before="120" w:after="120"/>
            <w:ind w:firstLine="720"/>
            <w:rPr>
              <w:shd w:val="clear" w:color="auto" w:fill="FFFFFF"/>
              <w:lang w:val="lv-LV" w:bidi="ar-SA"/>
            </w:rPr>
          </w:pPr>
          <w:r w:rsidRPr="00C71BE8">
            <w:rPr>
              <w:shd w:val="clear" w:color="auto" w:fill="FFFFFF"/>
              <w:lang w:val="lv-LV" w:bidi="ar-SA"/>
            </w:rPr>
            <w:t xml:space="preserve">4. </w:t>
          </w:r>
          <w:r w:rsidR="00D54795" w:rsidRPr="00D54795">
            <w:rPr>
              <w:shd w:val="clear" w:color="auto" w:fill="FFFFFF"/>
              <w:lang w:val="lv-LV" w:bidi="ar-SA"/>
            </w:rPr>
            <w:t xml:space="preserve">izstrādā un testē mākslīgā intelekta prototipu strukturētu dokumentu automātiskai aizpildei, izveidojot Eiropas Parlamenta un Padomes 2016. gada 27. aprīļa Regulas (ES) 2016/679 par fizisku personu aizsardzību attiecībā uz personas datu apstrādi un šādu datu brīvu apriti un ar ko atceļ Direktīvu 95/46/EK (Vispārīgā datu aizsardzības regula), un Eiropas Parlamenta un Padomes 2024. gada 13. jūnija Regulas (ES) 2024/1689, ar ko nosaka saskaņotas normas mākslīgā intelekta jomā un groza Regulas (EK) Nr. 300/2008, (ES) Nr. 167/2013, (ES) Nr. 168/2013, (ES) 2018/858, (ES) 2018/1139 un (ES) 2019/2144 un Direktīvas 2014/90/ES, (ES) 2016/797 un (ES) 2020/1828 (Mākslīgā intelekta akts), prasībām atbilstošu lietotāja </w:t>
          </w:r>
          <w:proofErr w:type="spellStart"/>
          <w:r w:rsidR="00D54795" w:rsidRPr="00D54795">
            <w:rPr>
              <w:shd w:val="clear" w:color="auto" w:fill="FFFFFF"/>
              <w:lang w:val="lv-LV" w:bidi="ar-SA"/>
            </w:rPr>
            <w:t>saskarni</w:t>
          </w:r>
          <w:proofErr w:type="spellEnd"/>
          <w:r w:rsidR="00D54795" w:rsidRPr="00D54795">
            <w:rPr>
              <w:shd w:val="clear" w:color="auto" w:fill="FFFFFF"/>
              <w:lang w:val="lv-LV" w:bidi="ar-SA"/>
            </w:rPr>
            <w:t xml:space="preserve"> dokumentu pārskatīšanai, kā arī administratora portālu sistēmas pārvaldībai. Lietotāja </w:t>
          </w:r>
          <w:proofErr w:type="spellStart"/>
          <w:r w:rsidR="00D54795" w:rsidRPr="00D54795">
            <w:rPr>
              <w:shd w:val="clear" w:color="auto" w:fill="FFFFFF"/>
              <w:lang w:val="lv-LV" w:bidi="ar-SA"/>
            </w:rPr>
            <w:t>saskarne</w:t>
          </w:r>
          <w:proofErr w:type="spellEnd"/>
          <w:r w:rsidR="00D54795" w:rsidRPr="00D54795">
            <w:rPr>
              <w:shd w:val="clear" w:color="auto" w:fill="FFFFFF"/>
              <w:lang w:val="lv-LV" w:bidi="ar-SA"/>
            </w:rPr>
            <w:t xml:space="preserve"> un administratora portāls nodrošina aizpildes procesa caurskatāmību un izsekojamību, tai skaitā versiju kontroli, rediģēšanas vēsturi, automatizēto darbību žurnālus, kā arī loģisku paskaidrojumu par mākslīgā intelekta izvēlētajiem datiem. Datu apstrāde notiek drošā un nošķirtā vidē (piem., iestādes lokāli izvietotajā infrastruktūrā (</w:t>
          </w:r>
          <w:proofErr w:type="spellStart"/>
          <w:r w:rsidR="00D54795" w:rsidRPr="00D54795">
            <w:rPr>
              <w:shd w:val="clear" w:color="auto" w:fill="FFFFFF"/>
              <w:lang w:val="lv-LV" w:bidi="ar-SA"/>
            </w:rPr>
            <w:t>on-premises</w:t>
          </w:r>
          <w:proofErr w:type="spellEnd"/>
          <w:r w:rsidR="00D54795" w:rsidRPr="00D54795">
            <w:rPr>
              <w:shd w:val="clear" w:color="auto" w:fill="FFFFFF"/>
              <w:lang w:val="lv-LV" w:bidi="ar-SA"/>
            </w:rPr>
            <w:t xml:space="preserve">) vai drošā </w:t>
          </w:r>
          <w:proofErr w:type="spellStart"/>
          <w:r w:rsidR="00D54795" w:rsidRPr="00D54795">
            <w:rPr>
              <w:shd w:val="clear" w:color="auto" w:fill="FFFFFF"/>
              <w:lang w:val="lv-LV" w:bidi="ar-SA"/>
            </w:rPr>
            <w:t>mākoņvidē</w:t>
          </w:r>
          <w:proofErr w:type="spellEnd"/>
          <w:r w:rsidR="00D54795" w:rsidRPr="00D54795">
            <w:rPr>
              <w:shd w:val="clear" w:color="auto" w:fill="FFFFFF"/>
              <w:lang w:val="lv-LV" w:bidi="ar-SA"/>
            </w:rPr>
            <w:t xml:space="preserve">, kas atbilst Vispārīgās datu aizsardzības regulas un Mākslīgā intelekta akta prasībām), nodrošinot piekļuvi tikai </w:t>
          </w:r>
          <w:r w:rsidR="00D54795" w:rsidRPr="005F7149">
            <w:rPr>
              <w:shd w:val="clear" w:color="auto" w:fill="FFFFFF"/>
              <w:lang w:val="lv-LV" w:bidi="ar-SA"/>
            </w:rPr>
            <w:t>autorizētiem rīka lietotājiem. Novērtē risinājuma veiktspēju, precizitāti un uzticamību, kā arī sniedz priekšlikumus par minimālo un vēlamo tehnisko aprīkojumu (piem., servera jaudu, atmiņas apjomu, datu glabāšanas risinājumiem) prototipa veiksmīgai un drošai darbībai</w:t>
          </w:r>
          <w:r w:rsidR="00DB3F8D" w:rsidRPr="005F7149">
            <w:rPr>
              <w:shd w:val="clear" w:color="auto" w:fill="FFFFFF"/>
              <w:lang w:val="lv-LV" w:bidi="ar-SA"/>
            </w:rPr>
            <w:t>.</w:t>
          </w:r>
        </w:p>
        <w:p w14:paraId="28CCEBEC" w14:textId="5E30400F" w:rsidR="00DB3F8D" w:rsidRPr="005F7149" w:rsidRDefault="00DB3F8D" w:rsidP="00C06A13">
          <w:pPr>
            <w:spacing w:before="120"/>
            <w:ind w:firstLine="720"/>
            <w:rPr>
              <w:noProof/>
              <w:shd w:val="clear" w:color="auto" w:fill="FFFFFF"/>
              <w:lang w:val="lv-LV" w:bidi="ar-SA"/>
            </w:rPr>
          </w:pPr>
          <w:r w:rsidRPr="005F7149">
            <w:rPr>
              <w:noProof/>
              <w:shd w:val="clear" w:color="auto" w:fill="FFFFFF"/>
            </w:rPr>
            <w:t>Lai izpildītu šajā punktā noteikto programmas uzdevumu, programmas projekta ietvaros prototipa kvalitāti un veiktspēju novērtē saskaņā ar šādiem kritērijiem un testēšanas kārtību:</w:t>
          </w:r>
        </w:p>
        <w:p w14:paraId="58837E72"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 xml:space="preserve">1) </w:t>
          </w:r>
          <w:r w:rsidRPr="005F7149">
            <w:rPr>
              <w:i/>
              <w:iCs/>
              <w:noProof/>
              <w:shd w:val="clear" w:color="auto" w:fill="FFFFFF"/>
            </w:rPr>
            <w:t>Kvalitātes klases</w:t>
          </w:r>
          <w:r w:rsidRPr="005F7149">
            <w:rPr>
              <w:noProof/>
              <w:shd w:val="clear" w:color="auto" w:fill="FFFFFF"/>
            </w:rPr>
            <w:t xml:space="preserve"> (K) – novērtē “pareizi aizpildīto lauku īpatsvaru” attiecībā pret salīdzinošo datu kopu (“zelta standartu”):</w:t>
          </w:r>
        </w:p>
        <w:p w14:paraId="4796C0B8"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K1: ≥ 95% pareizi aizpildītu lauku; cilvēka veiktie labojumi ≤ 5%;</w:t>
          </w:r>
        </w:p>
        <w:p w14:paraId="7D6C1C7F"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K2: ≥ 85% pareizi aizpildītu lauku; cilvēka veiktie labojumi ≤ 15%;</w:t>
          </w:r>
        </w:p>
        <w:p w14:paraId="378E232E"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K3: nesasniedz K2 robežvērtības.</w:t>
          </w:r>
        </w:p>
        <w:p w14:paraId="62E87D0A"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Katru lauku vērtē bināri (“pareizi/nepareizi”) saskaņā ar “zelta standartu”. Par “pareizi aizpildītu lauku” uzskata lauku, kas atbilst saturiskajām un formālajām prasībām (tips, formāts, kods, obligātums u. tml.). “Cilvēka veiktie labojumi” ir labojamo lauku īpatsvars (labojamo lauku skaits/kopējais novērtēto lauku skaits);</w:t>
          </w:r>
        </w:p>
        <w:p w14:paraId="0C11E6F7"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 xml:space="preserve">2) </w:t>
          </w:r>
          <w:r w:rsidRPr="005F7149">
            <w:rPr>
              <w:i/>
              <w:iCs/>
              <w:noProof/>
              <w:shd w:val="clear" w:color="auto" w:fill="FFFFFF"/>
            </w:rPr>
            <w:t>Veiktspējas klases</w:t>
          </w:r>
          <w:r w:rsidRPr="005F7149">
            <w:rPr>
              <w:noProof/>
              <w:shd w:val="clear" w:color="auto" w:fill="FFFFFF"/>
            </w:rPr>
            <w:t xml:space="preserve"> (V) – mēra apstrādes ātrumu un vidējo atbildes laiku uz dokumentu standarttestā (≥ 100 lappuses un ≥ 4 dokumentu veidi):</w:t>
          </w:r>
        </w:p>
        <w:p w14:paraId="25D64EA6"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V1 (ātrā): 100 lappušu apstrāde ≤ 3 min; vidējais atbildes laiks uz dokumentu ≤ 15 s;</w:t>
          </w:r>
        </w:p>
        <w:p w14:paraId="299403A2"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V2 (vidējā): 100 lappušu apstrāde ≤ 10 min; vidējais atbildes laiks uz dokumentu ≤ 60 s;</w:t>
          </w:r>
        </w:p>
        <w:p w14:paraId="2E5C22B6" w14:textId="77777777" w:rsidR="00DB3F8D" w:rsidRPr="005F7149" w:rsidRDefault="00DB3F8D" w:rsidP="00DB3F8D">
          <w:pPr>
            <w:shd w:val="clear" w:color="auto" w:fill="FFFFFF" w:themeFill="background1"/>
            <w:ind w:firstLine="720"/>
            <w:rPr>
              <w:noProof/>
              <w:shd w:val="clear" w:color="auto" w:fill="FFFFFF"/>
            </w:rPr>
          </w:pPr>
          <w:r w:rsidRPr="005F7149">
            <w:rPr>
              <w:noProof/>
              <w:shd w:val="clear" w:color="auto" w:fill="FFFFFF"/>
            </w:rPr>
            <w:t>V3 (lēnākā): pārsniedz V2 robežvērtības;</w:t>
          </w:r>
        </w:p>
        <w:p w14:paraId="13C98FFC" w14:textId="6741E141" w:rsidR="00DB3F8D" w:rsidRPr="005F7149" w:rsidRDefault="00DB3F8D" w:rsidP="00DB3F8D">
          <w:pPr>
            <w:shd w:val="clear" w:color="auto" w:fill="FFFFFF" w:themeFill="background1"/>
            <w:ind w:firstLine="720"/>
            <w:rPr>
              <w:noProof/>
              <w:shd w:val="clear" w:color="auto" w:fill="FFFFFF"/>
              <w:lang w:val="lv-LV" w:bidi="ar-SA"/>
            </w:rPr>
          </w:pPr>
          <w:r w:rsidRPr="005F7149">
            <w:rPr>
              <w:noProof/>
              <w:shd w:val="clear" w:color="auto" w:fill="FFFFFF"/>
            </w:rPr>
            <w:t xml:space="preserve">3) </w:t>
          </w:r>
          <w:r w:rsidRPr="005F7149">
            <w:rPr>
              <w:i/>
              <w:iCs/>
              <w:noProof/>
              <w:shd w:val="clear" w:color="auto" w:fill="FFFFFF"/>
            </w:rPr>
            <w:t>Pārbaudes kārtība</w:t>
          </w:r>
          <w:r w:rsidRPr="005F7149">
            <w:rPr>
              <w:noProof/>
              <w:shd w:val="clear" w:color="auto" w:fill="FFFFFF"/>
            </w:rPr>
            <w:t xml:space="preserve"> – novērtējumu veic vienotā testvidē, izmantojot anonimizētu salīdzinošo datu kopu (“zelta standartu”) ar vismaz četriem dokumentu veidiem. Kvalitātes rezultātus uzrāda (pareizi aizpildīto lauku īpatsvaru) ar 95% ticamības intervālu (mērījuma precizitāte kvalitātei: ±3 procentpunkti). Testēšanu organizē projekta īstenotājs sadarbībā ar Finanšu ministriju, rezultātus dokumentē testēšanas protokolā. Testēšanas procesu un rezultātus priekšlikumu un rekomendāciju sagatavošanai dokumentē tā, lai tos varētu pārbaudīt un atkārtot;</w:t>
          </w:r>
        </w:p>
        <w:p w14:paraId="703814C6" w14:textId="656B63F6" w:rsidR="00DB3F8D" w:rsidRPr="00647674" w:rsidRDefault="00C71BE8" w:rsidP="00F84981">
          <w:pPr>
            <w:spacing w:before="120" w:after="120"/>
            <w:ind w:firstLine="720"/>
            <w:rPr>
              <w:lang w:val="lv-LV"/>
            </w:rPr>
          </w:pPr>
          <w:r w:rsidRPr="005F7149">
            <w:rPr>
              <w:shd w:val="clear" w:color="auto" w:fill="FFFFFF"/>
              <w:lang w:val="lv-LV" w:bidi="ar-SA"/>
            </w:rPr>
            <w:t xml:space="preserve">5. </w:t>
          </w:r>
          <w:r w:rsidR="00D54795" w:rsidRPr="005F7149">
            <w:rPr>
              <w:shd w:val="clear" w:color="auto" w:fill="FFFFFF"/>
              <w:lang w:val="lv-LV" w:bidi="ar-SA"/>
            </w:rPr>
            <w:t>izstrādā priekšlikumus mākslīgā intelekta tehnoloģijas integrācijai valsts pārvaldē pārbaužu procesos, izvērtējot iespējamos</w:t>
          </w:r>
          <w:r w:rsidR="00D54795" w:rsidRPr="00D54795">
            <w:rPr>
              <w:shd w:val="clear" w:color="auto" w:fill="FFFFFF"/>
              <w:lang w:val="lv-LV" w:bidi="ar-SA"/>
            </w:rPr>
            <w:t xml:space="preserve"> ieviešanas scenārijus, izmantošanas riskus un priekšnoteikumus risinājuma piemērošanai citām valsts pārvaldes funkcijām.</w:t>
          </w:r>
        </w:p>
      </w:sdtContent>
    </w:sdt>
    <w:p w14:paraId="04DFE8E8" w14:textId="599785D1" w:rsidR="00A8649C" w:rsidRPr="006601B1" w:rsidRDefault="00EE5F77" w:rsidP="00F84981">
      <w:pPr>
        <w:pStyle w:val="Virsraksts1"/>
      </w:pPr>
      <w:bookmarkStart w:id="2" w:name="_Toc143245575"/>
      <w:r w:rsidRPr="006601B1">
        <w:t>1. Lietotie termini</w:t>
      </w:r>
      <w:bookmarkEnd w:id="2"/>
    </w:p>
    <w:tbl>
      <w:tblPr>
        <w:tblStyle w:val="Reatabula"/>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5D3625" w:rsidRPr="004A3E19" w14:paraId="3E746E96" w14:textId="77777777" w:rsidTr="00F862FF">
        <w:tc>
          <w:tcPr>
            <w:tcW w:w="556" w:type="dxa"/>
          </w:tcPr>
          <w:p w14:paraId="6D865793" w14:textId="77777777" w:rsidR="005D3625" w:rsidRPr="006601B1" w:rsidRDefault="005D3625" w:rsidP="005D3625">
            <w:pPr>
              <w:rPr>
                <w:b/>
                <w:lang w:val="lv-LV"/>
              </w:rPr>
            </w:pPr>
            <w:r w:rsidRPr="006601B1">
              <w:rPr>
                <w:b/>
                <w:lang w:val="lv-LV"/>
              </w:rPr>
              <w:t>1.</w:t>
            </w:r>
          </w:p>
        </w:tc>
        <w:tc>
          <w:tcPr>
            <w:tcW w:w="1830" w:type="dxa"/>
          </w:tcPr>
          <w:p w14:paraId="55DA99B0" w14:textId="7086E617" w:rsidR="005D3625" w:rsidRPr="006601B1" w:rsidRDefault="005D3625" w:rsidP="005D3625">
            <w:pPr>
              <w:rPr>
                <w:b/>
                <w:lang w:val="lv-LV"/>
              </w:rPr>
            </w:pPr>
            <w:r w:rsidRPr="006601B1">
              <w:rPr>
                <w:b/>
                <w:lang w:val="lv-LV"/>
              </w:rPr>
              <w:t>Zinātniskā grupa</w:t>
            </w:r>
          </w:p>
        </w:tc>
        <w:tc>
          <w:tcPr>
            <w:tcW w:w="7242" w:type="dxa"/>
          </w:tcPr>
          <w:p w14:paraId="3E46D55F" w14:textId="6A8CD90B" w:rsidR="005D3625" w:rsidRPr="006601B1" w:rsidRDefault="005D3625" w:rsidP="005D3625">
            <w:pPr>
              <w:rPr>
                <w:lang w:val="lv-LV"/>
              </w:rPr>
            </w:pPr>
            <w:r w:rsidRPr="00157B9D">
              <w:rPr>
                <w:lang w:val="lv-LV"/>
              </w:rPr>
              <w:t xml:space="preserve">Zinātniskais personāls un zinātnes tehniskais personāls (personas, kurām ir nepieciešamās tehniskās zināšanas un pieredze vienā vai vairākās jomās </w:t>
            </w:r>
            <w:r w:rsidRPr="00157B9D">
              <w:rPr>
                <w:lang w:val="lv-LV"/>
              </w:rPr>
              <w:lastRenderedPageBreak/>
              <w:t>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5D3625" w:rsidRPr="004A3E19" w14:paraId="7A2C8700" w14:textId="77777777" w:rsidTr="00F862FF">
        <w:tc>
          <w:tcPr>
            <w:tcW w:w="556" w:type="dxa"/>
          </w:tcPr>
          <w:p w14:paraId="13C33880" w14:textId="77777777" w:rsidR="005D3625" w:rsidRPr="006601B1" w:rsidRDefault="005D3625" w:rsidP="005D3625">
            <w:pPr>
              <w:rPr>
                <w:b/>
                <w:lang w:val="lv-LV"/>
              </w:rPr>
            </w:pPr>
            <w:r w:rsidRPr="006601B1">
              <w:rPr>
                <w:b/>
                <w:lang w:val="lv-LV"/>
              </w:rPr>
              <w:lastRenderedPageBreak/>
              <w:t>2.</w:t>
            </w:r>
          </w:p>
        </w:tc>
        <w:tc>
          <w:tcPr>
            <w:tcW w:w="1830" w:type="dxa"/>
          </w:tcPr>
          <w:p w14:paraId="435B4F55" w14:textId="23610F8C" w:rsidR="005D3625" w:rsidRPr="006601B1" w:rsidRDefault="005D3625" w:rsidP="005D3625">
            <w:pPr>
              <w:rPr>
                <w:b/>
                <w:lang w:val="lv-LV"/>
              </w:rPr>
            </w:pPr>
            <w:r w:rsidRPr="006601B1">
              <w:rPr>
                <w:b/>
                <w:lang w:val="lv-LV"/>
              </w:rPr>
              <w:t>Zinātniskais personāls</w:t>
            </w:r>
          </w:p>
        </w:tc>
        <w:tc>
          <w:tcPr>
            <w:tcW w:w="7242" w:type="dxa"/>
          </w:tcPr>
          <w:p w14:paraId="20FF38A3" w14:textId="18BC1789" w:rsidR="005D3625" w:rsidRPr="006601B1" w:rsidRDefault="005D3625" w:rsidP="005D3625">
            <w:pPr>
              <w:rPr>
                <w:lang w:val="lv-LV"/>
              </w:rPr>
            </w:pPr>
            <w:r>
              <w:rPr>
                <w:lang w:val="lv-LV"/>
              </w:rPr>
              <w:t>V</w:t>
            </w:r>
            <w:r w:rsidRPr="006601B1">
              <w:rPr>
                <w:lang w:val="lv-LV"/>
              </w:rPr>
              <w:t>adošie pētnieki, pētnieki, zinātniskie asistenti, augstskolas akadēmiskais personāls</w:t>
            </w:r>
            <w:r w:rsidRPr="006601B1">
              <w:rPr>
                <w:rStyle w:val="Vresatsauce"/>
                <w:lang w:val="lv-LV"/>
              </w:rPr>
              <w:footnoteReference w:id="1"/>
            </w:r>
            <w:r w:rsidRPr="006601B1">
              <w:rPr>
                <w:lang w:val="lv-LV"/>
              </w:rPr>
              <w:t xml:space="preserve"> un studējošie</w:t>
            </w:r>
            <w:r>
              <w:rPr>
                <w:lang w:val="lv-LV"/>
              </w:rPr>
              <w:t>.</w:t>
            </w:r>
          </w:p>
        </w:tc>
      </w:tr>
      <w:tr w:rsidR="005D3625" w:rsidRPr="004A3E19" w14:paraId="2A192792" w14:textId="77777777" w:rsidTr="00F862FF">
        <w:tc>
          <w:tcPr>
            <w:tcW w:w="556" w:type="dxa"/>
          </w:tcPr>
          <w:p w14:paraId="1943F746" w14:textId="77777777" w:rsidR="005D3625" w:rsidRPr="006601B1" w:rsidRDefault="005D3625" w:rsidP="005D3625">
            <w:pPr>
              <w:rPr>
                <w:b/>
                <w:lang w:val="lv-LV"/>
              </w:rPr>
            </w:pPr>
            <w:r w:rsidRPr="006601B1">
              <w:rPr>
                <w:b/>
                <w:lang w:val="lv-LV"/>
              </w:rPr>
              <w:t>3.</w:t>
            </w:r>
          </w:p>
        </w:tc>
        <w:tc>
          <w:tcPr>
            <w:tcW w:w="1830" w:type="dxa"/>
          </w:tcPr>
          <w:p w14:paraId="5F71FE09" w14:textId="5BC2BF2F" w:rsidR="005D3625" w:rsidRPr="006601B1" w:rsidRDefault="005D3625" w:rsidP="005D3625">
            <w:pPr>
              <w:rPr>
                <w:b/>
                <w:lang w:val="lv-LV"/>
              </w:rPr>
            </w:pPr>
            <w:r w:rsidRPr="006601B1">
              <w:rPr>
                <w:b/>
                <w:lang w:val="lv-LV"/>
              </w:rPr>
              <w:t>Projekta iesniedzējs</w:t>
            </w:r>
          </w:p>
        </w:tc>
        <w:tc>
          <w:tcPr>
            <w:tcW w:w="7242" w:type="dxa"/>
          </w:tcPr>
          <w:p w14:paraId="332B95A8" w14:textId="3D03C173" w:rsidR="005D3625" w:rsidRPr="006601B1" w:rsidRDefault="005D3625" w:rsidP="005D3625">
            <w:pPr>
              <w:rPr>
                <w:lang w:val="lv-LV"/>
              </w:rPr>
            </w:pPr>
            <w:r>
              <w:rPr>
                <w:lang w:val="lv-LV"/>
              </w:rPr>
              <w:t>Z</w:t>
            </w:r>
            <w:r w:rsidRPr="006601B1">
              <w:rPr>
                <w:lang w:val="lv-LV"/>
              </w:rPr>
              <w:t>inātniska institūcija, kas reģistrēta Latvijas Republikas Zinātnisko institūciju reģistrā</w:t>
            </w:r>
            <w:r>
              <w:rPr>
                <w:lang w:val="lv-LV"/>
              </w:rPr>
              <w:t>,</w:t>
            </w:r>
            <w:r w:rsidRPr="006601B1">
              <w:rPr>
                <w:lang w:val="lv-LV"/>
              </w:rPr>
              <w:t xml:space="preserve"> vai augstskola, </w:t>
            </w:r>
            <w:r>
              <w:rPr>
                <w:lang w:val="lv-LV"/>
              </w:rPr>
              <w:t xml:space="preserve">un </w:t>
            </w:r>
            <w:r w:rsidRPr="006601B1">
              <w:rPr>
                <w:lang w:val="lv-LV"/>
              </w:rPr>
              <w:t xml:space="preserve"> atbilst pētniecības organizācijas definīcijai</w:t>
            </w:r>
            <w:r w:rsidRPr="006601B1">
              <w:rPr>
                <w:rStyle w:val="Vresatsauce"/>
                <w:lang w:val="lv-LV"/>
              </w:rPr>
              <w:footnoteReference w:id="2"/>
            </w:r>
            <w:r w:rsidRPr="006601B1">
              <w:rPr>
                <w:lang w:val="lv-LV"/>
              </w:rPr>
              <w:t>. Projekta iesniedzējs atbild par projekta īstenošanu un projekta rezultātu sasniegšanu kopumā</w:t>
            </w:r>
            <w:r>
              <w:rPr>
                <w:lang w:val="lv-LV"/>
              </w:rPr>
              <w:t>.</w:t>
            </w:r>
          </w:p>
        </w:tc>
      </w:tr>
      <w:tr w:rsidR="005D3625" w:rsidRPr="00E84476" w14:paraId="56C53748" w14:textId="77777777" w:rsidTr="00F862FF">
        <w:tc>
          <w:tcPr>
            <w:tcW w:w="556" w:type="dxa"/>
          </w:tcPr>
          <w:p w14:paraId="220FE834" w14:textId="77777777" w:rsidR="005D3625" w:rsidRPr="006601B1" w:rsidRDefault="005D3625" w:rsidP="005D3625">
            <w:pPr>
              <w:rPr>
                <w:b/>
                <w:lang w:val="lv-LV"/>
              </w:rPr>
            </w:pPr>
            <w:r w:rsidRPr="006601B1">
              <w:rPr>
                <w:b/>
                <w:lang w:val="lv-LV"/>
              </w:rPr>
              <w:t>4.</w:t>
            </w:r>
          </w:p>
        </w:tc>
        <w:tc>
          <w:tcPr>
            <w:tcW w:w="1830" w:type="dxa"/>
          </w:tcPr>
          <w:p w14:paraId="574BD666" w14:textId="635AE2EE" w:rsidR="005D3625" w:rsidRPr="006601B1" w:rsidRDefault="005D3625" w:rsidP="005D3625">
            <w:pPr>
              <w:rPr>
                <w:b/>
                <w:lang w:val="lv-LV"/>
              </w:rPr>
            </w:pPr>
            <w:r w:rsidRPr="006601B1">
              <w:rPr>
                <w:b/>
                <w:lang w:val="lv-LV"/>
              </w:rPr>
              <w:t>Projekta sadarbības partneris</w:t>
            </w:r>
            <w:r>
              <w:rPr>
                <w:b/>
                <w:lang w:val="lv-LV"/>
              </w:rPr>
              <w:t xml:space="preserve"> </w:t>
            </w:r>
            <w:r w:rsidRPr="00CD1CB9">
              <w:rPr>
                <w:b/>
                <w:lang w:val="sv-SE"/>
              </w:rPr>
              <w:t>–</w:t>
            </w:r>
            <w:r w:rsidRPr="006601B1">
              <w:rPr>
                <w:b/>
                <w:lang w:val="lv-LV"/>
              </w:rPr>
              <w:t>zinātniskā institūcija</w:t>
            </w:r>
          </w:p>
        </w:tc>
        <w:tc>
          <w:tcPr>
            <w:tcW w:w="7242" w:type="dxa"/>
          </w:tcPr>
          <w:p w14:paraId="136CFA26" w14:textId="6DF7E2EB" w:rsidR="005D3625" w:rsidRPr="006601B1" w:rsidRDefault="005D3625" w:rsidP="005D3625">
            <w:pPr>
              <w:rPr>
                <w:lang w:val="lv-LV"/>
              </w:rPr>
            </w:pPr>
            <w:r>
              <w:rPr>
                <w:lang w:val="lv-LV"/>
              </w:rPr>
              <w:t>Z</w:t>
            </w:r>
            <w:r w:rsidRPr="006601B1">
              <w:rPr>
                <w:lang w:val="lv-LV"/>
              </w:rPr>
              <w:t>inātnisk</w:t>
            </w:r>
            <w:r>
              <w:rPr>
                <w:lang w:val="lv-LV"/>
              </w:rPr>
              <w:t>ā</w:t>
            </w:r>
            <w:r w:rsidRPr="006601B1">
              <w:rPr>
                <w:lang w:val="lv-LV"/>
              </w:rPr>
              <w:t xml:space="preserve"> institūcija, kas reģistrēta Latvijas Republikas Zinātnisko institūciju reģistrā</w:t>
            </w:r>
            <w:r>
              <w:rPr>
                <w:lang w:val="lv-LV"/>
              </w:rPr>
              <w:t>,</w:t>
            </w:r>
            <w:r w:rsidRPr="006601B1">
              <w:rPr>
                <w:lang w:val="lv-LV"/>
              </w:rPr>
              <w:t xml:space="preserve">  vai augstskola,</w:t>
            </w:r>
            <w:r>
              <w:rPr>
                <w:lang w:val="lv-LV"/>
              </w:rPr>
              <w:t xml:space="preserve"> un</w:t>
            </w:r>
            <w:r w:rsidRPr="006601B1">
              <w:rPr>
                <w:lang w:val="lv-LV"/>
              </w:rPr>
              <w:t xml:space="preserve"> atbilst pētniecības organizācijas definīcijai</w:t>
            </w:r>
            <w:r>
              <w:rPr>
                <w:lang w:val="lv-LV"/>
              </w:rPr>
              <w:t>.</w:t>
            </w:r>
            <w:r w:rsidRPr="006601B1">
              <w:rPr>
                <w:lang w:val="lv-LV"/>
              </w:rPr>
              <w:t xml:space="preserve"> </w:t>
            </w:r>
            <w:r>
              <w:rPr>
                <w:lang w:val="lv-LV"/>
              </w:rPr>
              <w:t>P</w:t>
            </w:r>
            <w:r w:rsidRPr="006601B1">
              <w:rPr>
                <w:lang w:val="lv-LV"/>
              </w:rPr>
              <w:t>rojekt</w:t>
            </w:r>
            <w:r>
              <w:rPr>
                <w:lang w:val="lv-LV"/>
              </w:rPr>
              <w:t>ā</w:t>
            </w:r>
            <w:r w:rsidRPr="006601B1">
              <w:rPr>
                <w:lang w:val="lv-LV"/>
              </w:rPr>
              <w:t xml:space="preserve"> piedalās ar savu personālu vai pētniecības infrastruktūru</w:t>
            </w:r>
            <w:r>
              <w:rPr>
                <w:lang w:val="lv-LV"/>
              </w:rPr>
              <w:t>.</w:t>
            </w:r>
          </w:p>
        </w:tc>
      </w:tr>
      <w:tr w:rsidR="005D3625" w:rsidRPr="004A3E19" w14:paraId="1D94687B" w14:textId="77777777" w:rsidTr="00F862FF">
        <w:tc>
          <w:tcPr>
            <w:tcW w:w="556" w:type="dxa"/>
          </w:tcPr>
          <w:p w14:paraId="66E696D3" w14:textId="77777777" w:rsidR="005D3625" w:rsidRPr="006601B1" w:rsidRDefault="005D3625" w:rsidP="005D3625">
            <w:pPr>
              <w:rPr>
                <w:b/>
                <w:lang w:val="lv-LV"/>
              </w:rPr>
            </w:pPr>
            <w:r w:rsidRPr="006601B1">
              <w:rPr>
                <w:b/>
                <w:lang w:val="lv-LV"/>
              </w:rPr>
              <w:t>5.</w:t>
            </w:r>
          </w:p>
        </w:tc>
        <w:tc>
          <w:tcPr>
            <w:tcW w:w="1830" w:type="dxa"/>
          </w:tcPr>
          <w:p w14:paraId="37351C68" w14:textId="1AA76D99" w:rsidR="005D3625" w:rsidRPr="006601B1" w:rsidRDefault="005D3625" w:rsidP="005D3625">
            <w:pPr>
              <w:rPr>
                <w:b/>
                <w:lang w:val="lv-LV"/>
              </w:rPr>
            </w:pPr>
            <w:r w:rsidRPr="006601B1">
              <w:rPr>
                <w:b/>
                <w:lang w:val="lv-LV"/>
              </w:rPr>
              <w:t>Projekta sadarbības partneris</w:t>
            </w:r>
            <w:r>
              <w:rPr>
                <w:b/>
                <w:lang w:val="lv-LV"/>
              </w:rPr>
              <w:t xml:space="preserve"> </w:t>
            </w:r>
            <w:r w:rsidRPr="00CD1CB9">
              <w:rPr>
                <w:b/>
                <w:lang w:val="sv-SE"/>
              </w:rPr>
              <w:t>–</w:t>
            </w:r>
            <w:r w:rsidRPr="006601B1">
              <w:rPr>
                <w:b/>
                <w:lang w:val="lv-LV"/>
              </w:rPr>
              <w:t>valsts institūcija</w:t>
            </w:r>
          </w:p>
        </w:tc>
        <w:tc>
          <w:tcPr>
            <w:tcW w:w="7242" w:type="dxa"/>
          </w:tcPr>
          <w:p w14:paraId="0B8F9003" w14:textId="1F8EA3B2" w:rsidR="005D3625" w:rsidRPr="006601B1" w:rsidRDefault="005D3625" w:rsidP="005D3625">
            <w:pPr>
              <w:rPr>
                <w:lang w:val="lv-LV"/>
              </w:rPr>
            </w:pPr>
            <w:r>
              <w:rPr>
                <w:lang w:val="lv-LV"/>
              </w:rPr>
              <w:t>V</w:t>
            </w:r>
            <w:r w:rsidRPr="006601B1">
              <w:rPr>
                <w:lang w:val="lv-LV"/>
              </w:rPr>
              <w:t xml:space="preserve">alsts institūcija, kurai zinātniskās darbības veikšana ir noteikta ar ārējo tiesību aktu, tās </w:t>
            </w:r>
            <w:r>
              <w:rPr>
                <w:lang w:val="lv-LV"/>
              </w:rPr>
              <w:t>n</w:t>
            </w:r>
            <w:r w:rsidRPr="006601B1">
              <w:rPr>
                <w:lang w:val="lv-LV"/>
              </w:rPr>
              <w:t>olikumā vai statūtos, projekta īstenošanā iesaistās ar tā valdījumā vai īpašumā esošo mantu, intelektuālo īpašumu, finansējumu vai cilvēkresursiem</w:t>
            </w:r>
            <w:r>
              <w:rPr>
                <w:lang w:val="lv-LV"/>
              </w:rPr>
              <w:t>.</w:t>
            </w:r>
          </w:p>
        </w:tc>
      </w:tr>
      <w:tr w:rsidR="005D3625" w:rsidRPr="004A3E19" w14:paraId="56BF48B4" w14:textId="77777777" w:rsidTr="00F862FF">
        <w:tc>
          <w:tcPr>
            <w:tcW w:w="556" w:type="dxa"/>
          </w:tcPr>
          <w:p w14:paraId="617902A9" w14:textId="77777777" w:rsidR="005D3625" w:rsidRPr="006601B1" w:rsidRDefault="005D3625" w:rsidP="005D3625">
            <w:pPr>
              <w:rPr>
                <w:b/>
                <w:lang w:val="lv-LV"/>
              </w:rPr>
            </w:pPr>
            <w:r w:rsidRPr="006601B1">
              <w:rPr>
                <w:b/>
                <w:lang w:val="lv-LV"/>
              </w:rPr>
              <w:t>6.</w:t>
            </w:r>
          </w:p>
        </w:tc>
        <w:tc>
          <w:tcPr>
            <w:tcW w:w="1830" w:type="dxa"/>
          </w:tcPr>
          <w:p w14:paraId="7A67EE46" w14:textId="080B372B" w:rsidR="005D3625" w:rsidRPr="006601B1" w:rsidRDefault="005D3625" w:rsidP="005D3625">
            <w:pPr>
              <w:rPr>
                <w:b/>
                <w:lang w:val="lv-LV"/>
              </w:rPr>
            </w:pPr>
            <w:r w:rsidRPr="006601B1">
              <w:rPr>
                <w:b/>
                <w:lang w:val="lv-LV"/>
              </w:rPr>
              <w:t>Projekta vadītājs</w:t>
            </w:r>
          </w:p>
        </w:tc>
        <w:tc>
          <w:tcPr>
            <w:tcW w:w="7242" w:type="dxa"/>
          </w:tcPr>
          <w:p w14:paraId="002CEE51" w14:textId="6BCC3B27" w:rsidR="005D3625" w:rsidRPr="006601B1" w:rsidRDefault="005D3625" w:rsidP="005D3625">
            <w:pPr>
              <w:rPr>
                <w:lang w:val="lv-LV"/>
              </w:rPr>
            </w:pPr>
            <w:r w:rsidRPr="00F37660">
              <w:rPr>
                <w:lang w:val="lv-LV"/>
              </w:rPr>
              <w:t>Zinātnieks, kurš vada projektu un nodrošina tā īstenošanu. Projekta vadītājs plāno un pārrauga projekta uzdevumu izpildi, ir atbildīgs par savu un citu projektā iesaistīto personu darbību saskaņā ar projektā noteiktajiem uzdevumiem un zinātniskās ētikas normām un projekta izpildes gaitu raksturojošās dokumentācijas savlaicīgu sagatavošanu un iesniegšanu MK noteikumos</w:t>
            </w:r>
            <w:r>
              <w:rPr>
                <w:lang w:val="lv-LV"/>
              </w:rPr>
              <w:t xml:space="preserve"> </w:t>
            </w:r>
            <w:r w:rsidRPr="00F37660">
              <w:rPr>
                <w:lang w:val="lv-LV"/>
              </w:rPr>
              <w:t>paredzētajā kārtībā. Projekta vadītājs ir reģistrējies Nacionālajā zinātniskās darbības informācijas sistēmā (turpmāk – informācijas sistēma).</w:t>
            </w:r>
          </w:p>
        </w:tc>
      </w:tr>
      <w:tr w:rsidR="005D3625" w:rsidRPr="004A3E19" w14:paraId="64736DB5" w14:textId="77777777" w:rsidTr="00F862FF">
        <w:tc>
          <w:tcPr>
            <w:tcW w:w="556" w:type="dxa"/>
          </w:tcPr>
          <w:p w14:paraId="035512D6" w14:textId="77777777" w:rsidR="005D3625" w:rsidRPr="006601B1" w:rsidRDefault="005D3625" w:rsidP="005D3625">
            <w:pPr>
              <w:rPr>
                <w:b/>
                <w:lang w:val="lv-LV"/>
              </w:rPr>
            </w:pPr>
            <w:r w:rsidRPr="006601B1">
              <w:rPr>
                <w:b/>
                <w:lang w:val="lv-LV"/>
              </w:rPr>
              <w:t>7.</w:t>
            </w:r>
          </w:p>
        </w:tc>
        <w:tc>
          <w:tcPr>
            <w:tcW w:w="1830" w:type="dxa"/>
          </w:tcPr>
          <w:p w14:paraId="71C05DC0" w14:textId="2D34B5F4" w:rsidR="005D3625" w:rsidRPr="006601B1" w:rsidRDefault="005D3625" w:rsidP="005D3625">
            <w:pPr>
              <w:rPr>
                <w:b/>
                <w:lang w:val="lv-LV"/>
              </w:rPr>
            </w:pPr>
            <w:r w:rsidRPr="006601B1">
              <w:rPr>
                <w:b/>
                <w:lang w:val="lv-LV"/>
              </w:rPr>
              <w:t>Projekta galvenie izpildītāji</w:t>
            </w:r>
          </w:p>
        </w:tc>
        <w:tc>
          <w:tcPr>
            <w:tcW w:w="7242" w:type="dxa"/>
          </w:tcPr>
          <w:p w14:paraId="7BD98FED" w14:textId="40CFAD86" w:rsidR="005D3625" w:rsidRPr="006601B1" w:rsidRDefault="005D3625" w:rsidP="005D3625">
            <w:pPr>
              <w:rPr>
                <w:lang w:val="lv-LV"/>
              </w:rPr>
            </w:pPr>
            <w:r w:rsidRPr="00CD48B2">
              <w:rPr>
                <w:lang w:val="lv-LV"/>
              </w:rPr>
              <w:t>Zinātnieki, kuri īsteno projektu vai apakšprojektu un atbild par tā daļu izpildi.</w:t>
            </w:r>
          </w:p>
        </w:tc>
      </w:tr>
      <w:tr w:rsidR="005D3625" w:rsidRPr="004A3E19" w14:paraId="12995089" w14:textId="77777777" w:rsidTr="00F862FF">
        <w:tc>
          <w:tcPr>
            <w:tcW w:w="556" w:type="dxa"/>
          </w:tcPr>
          <w:p w14:paraId="3B44A746" w14:textId="77777777" w:rsidR="005D3625" w:rsidRPr="006601B1" w:rsidRDefault="005D3625" w:rsidP="005D3625">
            <w:pPr>
              <w:rPr>
                <w:b/>
                <w:lang w:val="lv-LV"/>
              </w:rPr>
            </w:pPr>
            <w:r w:rsidRPr="006601B1">
              <w:rPr>
                <w:b/>
                <w:lang w:val="lv-LV"/>
              </w:rPr>
              <w:t>8.</w:t>
            </w:r>
          </w:p>
        </w:tc>
        <w:tc>
          <w:tcPr>
            <w:tcW w:w="1830" w:type="dxa"/>
          </w:tcPr>
          <w:p w14:paraId="53D1FF32" w14:textId="2424549E" w:rsidR="005D3625" w:rsidRPr="006601B1" w:rsidRDefault="005D3625" w:rsidP="005D3625">
            <w:pPr>
              <w:rPr>
                <w:b/>
                <w:lang w:val="lv-LV"/>
              </w:rPr>
            </w:pPr>
            <w:r w:rsidRPr="006601B1">
              <w:rPr>
                <w:b/>
                <w:lang w:val="lv-LV"/>
              </w:rPr>
              <w:t>Projekta izpildītāji</w:t>
            </w:r>
          </w:p>
        </w:tc>
        <w:tc>
          <w:tcPr>
            <w:tcW w:w="7242" w:type="dxa"/>
          </w:tcPr>
          <w:p w14:paraId="3A38080B" w14:textId="3E851C26" w:rsidR="005D3625" w:rsidRPr="006601B1" w:rsidRDefault="005D3625" w:rsidP="005D3625">
            <w:pPr>
              <w:rPr>
                <w:lang w:val="lv-LV"/>
              </w:rPr>
            </w:pPr>
            <w:r>
              <w:rPr>
                <w:lang w:val="lv-LV"/>
              </w:rPr>
              <w:t>Z</w:t>
            </w:r>
            <w:r w:rsidRPr="006601B1">
              <w:rPr>
                <w:lang w:val="lv-LV"/>
              </w:rPr>
              <w:t>inātniskās grupas locekļi, kuri veic atsevišķus zinātniskus uzdevumus projekta īstenošanā un atbild par tā attiecīgo daļu izpildi</w:t>
            </w:r>
            <w:r>
              <w:rPr>
                <w:lang w:val="lv-LV"/>
              </w:rPr>
              <w:t>.</w:t>
            </w:r>
          </w:p>
        </w:tc>
      </w:tr>
      <w:tr w:rsidR="005D3625" w:rsidRPr="00E84476" w14:paraId="70B38AA6" w14:textId="77777777" w:rsidTr="00F862FF">
        <w:tc>
          <w:tcPr>
            <w:tcW w:w="556" w:type="dxa"/>
          </w:tcPr>
          <w:p w14:paraId="1EB356A3" w14:textId="77777777" w:rsidR="005D3625" w:rsidRPr="006601B1" w:rsidRDefault="005D3625" w:rsidP="005D3625">
            <w:pPr>
              <w:rPr>
                <w:b/>
                <w:lang w:val="lv-LV"/>
              </w:rPr>
            </w:pPr>
            <w:r w:rsidRPr="006601B1">
              <w:rPr>
                <w:b/>
                <w:lang w:val="lv-LV"/>
              </w:rPr>
              <w:t>9.</w:t>
            </w:r>
          </w:p>
        </w:tc>
        <w:tc>
          <w:tcPr>
            <w:tcW w:w="1830" w:type="dxa"/>
          </w:tcPr>
          <w:p w14:paraId="610F6DE6" w14:textId="6FA7DE26" w:rsidR="005D3625" w:rsidRPr="006601B1" w:rsidRDefault="005D3625" w:rsidP="005D3625">
            <w:pPr>
              <w:rPr>
                <w:b/>
                <w:lang w:val="lv-LV"/>
              </w:rPr>
            </w:pPr>
            <w:r w:rsidRPr="006601B1">
              <w:rPr>
                <w:b/>
                <w:lang w:val="lv-LV"/>
              </w:rPr>
              <w:t>Augstskolā studējošie</w:t>
            </w:r>
          </w:p>
        </w:tc>
        <w:tc>
          <w:tcPr>
            <w:tcW w:w="7242" w:type="dxa"/>
          </w:tcPr>
          <w:p w14:paraId="27F803B9" w14:textId="76F57E8B" w:rsidR="005D3625" w:rsidRPr="006601B1" w:rsidRDefault="005D3625" w:rsidP="005D3625">
            <w:pPr>
              <w:pStyle w:val="Vresteksts"/>
              <w:rPr>
                <w:sz w:val="24"/>
                <w:szCs w:val="24"/>
              </w:rPr>
            </w:pPr>
            <w:r>
              <w:rPr>
                <w:sz w:val="24"/>
                <w:szCs w:val="24"/>
              </w:rPr>
              <w:t>P</w:t>
            </w:r>
            <w:r w:rsidRPr="006601B1">
              <w:rPr>
                <w:sz w:val="24"/>
                <w:szCs w:val="24"/>
              </w:rPr>
              <w:t>rojekta zinātniskajā grupā iesaistīt</w:t>
            </w:r>
            <w:r>
              <w:rPr>
                <w:sz w:val="24"/>
                <w:szCs w:val="24"/>
              </w:rPr>
              <w:t>ais</w:t>
            </w:r>
            <w:r w:rsidRPr="006601B1">
              <w:rPr>
                <w:sz w:val="24"/>
                <w:szCs w:val="24"/>
              </w:rPr>
              <w:t xml:space="preserve"> studējošais ir bakalaura studiju programmu students, profesionālo studiju programmu students, maģistra studiju programmu students (maģistrants), rezidents medicīnā un doktorants</w:t>
            </w:r>
            <w:r w:rsidRPr="006601B1">
              <w:rPr>
                <w:sz w:val="24"/>
                <w:szCs w:val="24"/>
                <w:vertAlign w:val="superscript"/>
              </w:rPr>
              <w:footnoteReference w:id="3"/>
            </w:r>
            <w:r>
              <w:rPr>
                <w:sz w:val="24"/>
                <w:szCs w:val="24"/>
              </w:rPr>
              <w:t>, kā arī zinātnes doktora grāda pretendents</w:t>
            </w:r>
            <w:r w:rsidRPr="006601B1">
              <w:rPr>
                <w:sz w:val="24"/>
                <w:szCs w:val="24"/>
              </w:rPr>
              <w:t xml:space="preserve">. </w:t>
            </w:r>
            <w:r w:rsidRPr="00605ED7">
              <w:rPr>
                <w:sz w:val="24"/>
                <w:szCs w:val="24"/>
              </w:rPr>
              <w:t>Augstskolā studējošos jāiesaista projektā saskaņā ar nolikuma 2</w:t>
            </w:r>
            <w:r w:rsidR="0096136C">
              <w:rPr>
                <w:sz w:val="24"/>
                <w:szCs w:val="24"/>
              </w:rPr>
              <w:t>2</w:t>
            </w:r>
            <w:r w:rsidRPr="00605ED7">
              <w:rPr>
                <w:sz w:val="24"/>
                <w:szCs w:val="24"/>
              </w:rPr>
              <w:t>.–2</w:t>
            </w:r>
            <w:r w:rsidR="0096136C">
              <w:rPr>
                <w:sz w:val="24"/>
                <w:szCs w:val="24"/>
              </w:rPr>
              <w:t>5</w:t>
            </w:r>
            <w:r w:rsidRPr="00605ED7">
              <w:rPr>
                <w:sz w:val="24"/>
                <w:szCs w:val="24"/>
              </w:rPr>
              <w:t>.</w:t>
            </w:r>
            <w:r>
              <w:rPr>
                <w:sz w:val="24"/>
                <w:szCs w:val="24"/>
              </w:rPr>
              <w:t> </w:t>
            </w:r>
            <w:r w:rsidRPr="00605ED7">
              <w:rPr>
                <w:sz w:val="24"/>
                <w:szCs w:val="24"/>
              </w:rPr>
              <w:t>punkta nosacījumiem.</w:t>
            </w:r>
          </w:p>
        </w:tc>
      </w:tr>
      <w:tr w:rsidR="005D3625" w:rsidRPr="004A3E19" w14:paraId="68F2E0C6" w14:textId="77777777" w:rsidTr="00F862FF">
        <w:tc>
          <w:tcPr>
            <w:tcW w:w="556" w:type="dxa"/>
          </w:tcPr>
          <w:p w14:paraId="32DAF638" w14:textId="77777777" w:rsidR="005D3625" w:rsidRPr="006601B1" w:rsidRDefault="005D3625" w:rsidP="005D3625">
            <w:pPr>
              <w:rPr>
                <w:b/>
                <w:lang w:val="lv-LV"/>
              </w:rPr>
            </w:pPr>
            <w:r w:rsidRPr="006601B1">
              <w:rPr>
                <w:b/>
                <w:lang w:val="lv-LV"/>
              </w:rPr>
              <w:t>10.</w:t>
            </w:r>
          </w:p>
        </w:tc>
        <w:tc>
          <w:tcPr>
            <w:tcW w:w="1830" w:type="dxa"/>
          </w:tcPr>
          <w:p w14:paraId="15249C30" w14:textId="21F27B32" w:rsidR="005D3625" w:rsidRPr="006601B1" w:rsidRDefault="005D3625" w:rsidP="005D3625">
            <w:pPr>
              <w:rPr>
                <w:b/>
                <w:lang w:val="lv-LV"/>
              </w:rPr>
            </w:pPr>
            <w:r w:rsidRPr="006601B1">
              <w:rPr>
                <w:b/>
                <w:lang w:val="lv-LV"/>
              </w:rPr>
              <w:t>Projekta kontaktpersona</w:t>
            </w:r>
          </w:p>
        </w:tc>
        <w:tc>
          <w:tcPr>
            <w:tcW w:w="7242" w:type="dxa"/>
          </w:tcPr>
          <w:p w14:paraId="388888BF" w14:textId="6276FF4D" w:rsidR="005D3625" w:rsidRPr="006601B1" w:rsidRDefault="005D3625" w:rsidP="005D3625">
            <w:pPr>
              <w:rPr>
                <w:lang w:val="lv-LV"/>
              </w:rPr>
            </w:pPr>
            <w:r w:rsidRPr="007C15AE">
              <w:rPr>
                <w:lang w:val="lv-LV"/>
              </w:rPr>
              <w:t xml:space="preserve">Fiziska persona, kas reģistrējusies informācijas sistēmā, aizpilda informāciju par projekta pieteikumu, augšupielādē tā pielikumus, kā arī nepieciešamības gadījumā uztur kontaktus ar Latvijas Zinātnes padomes (turpmāk – Padome) darbiniekiem un Izglītības un zinātnes ministrijas darbiniekiem projekta iesniegšanas un īstenošanas laikā. Projekta pieteikuma iesniedzējs norāda projekta kontaktpersonu projekta pieteikuma A daļas 1. nodaļā “Vispārīgā informācija”. </w:t>
            </w:r>
            <w:r w:rsidRPr="007C15AE">
              <w:rPr>
                <w:lang w:val="sv-SE"/>
              </w:rPr>
              <w:t xml:space="preserve">Ja projektam ir </w:t>
            </w:r>
            <w:r w:rsidRPr="007C15AE">
              <w:rPr>
                <w:lang w:val="sv-SE"/>
              </w:rPr>
              <w:lastRenderedPageBreak/>
              <w:t>sadarbības partneri, norāda arī to kontaktpersonas. Kontaktpersona un projekta vadītājs var būt viena un tā pati persona.</w:t>
            </w:r>
          </w:p>
        </w:tc>
      </w:tr>
    </w:tbl>
    <w:p w14:paraId="3C30289E" w14:textId="0B95F6FE" w:rsidR="00EE5F77" w:rsidRPr="006601B1" w:rsidRDefault="006E2F6D" w:rsidP="00F84981">
      <w:pPr>
        <w:pStyle w:val="Virsraksts1"/>
      </w:pPr>
      <w:bookmarkStart w:id="3" w:name="_Toc513469509"/>
      <w:bookmarkStart w:id="4" w:name="_Toc143245576"/>
      <w:r w:rsidRPr="006601B1">
        <w:lastRenderedPageBreak/>
        <w:t>2</w:t>
      </w:r>
      <w:r w:rsidR="00EE5F77" w:rsidRPr="006601B1">
        <w:t xml:space="preserve">. Projekta </w:t>
      </w:r>
      <w:r w:rsidRPr="006601B1">
        <w:t>pieteikuma</w:t>
      </w:r>
      <w:r w:rsidR="00EE5F77" w:rsidRPr="006601B1">
        <w:t xml:space="preserve"> zinātniskā </w:t>
      </w:r>
      <w:bookmarkEnd w:id="3"/>
      <w:r w:rsidR="000B3AEB" w:rsidRPr="006601B1">
        <w:t>ekspertīze</w:t>
      </w:r>
      <w:bookmarkEnd w:id="4"/>
    </w:p>
    <w:p w14:paraId="17E8745B" w14:textId="77777777" w:rsidR="000B4C90" w:rsidRPr="006601B1" w:rsidRDefault="000B4C90" w:rsidP="002B74B7">
      <w:pPr>
        <w:autoSpaceDE w:val="0"/>
        <w:autoSpaceDN w:val="0"/>
        <w:adjustRightInd w:val="0"/>
        <w:spacing w:before="120" w:after="120"/>
        <w:ind w:firstLine="720"/>
        <w:rPr>
          <w:lang w:val="lv-LV" w:bidi="ar-SA"/>
        </w:rPr>
      </w:pPr>
      <w:bookmarkStart w:id="5" w:name="_Toc513469510"/>
      <w:bookmarkStart w:id="6" w:name="_Toc79581050"/>
      <w:r w:rsidRPr="006601B1">
        <w:rPr>
          <w:lang w:val="lv-LV" w:bidi="ar-SA"/>
        </w:rPr>
        <w:t xml:space="preserve">1. Visu </w:t>
      </w:r>
      <w:r>
        <w:rPr>
          <w:lang w:val="lv-LV" w:bidi="ar-SA"/>
        </w:rPr>
        <w:t>k</w:t>
      </w:r>
      <w:r w:rsidRPr="006601B1">
        <w:rPr>
          <w:lang w:val="lv-LV" w:bidi="ar-SA"/>
        </w:rPr>
        <w:t xml:space="preserve">onkursa ietvaros iesniegto projektu pieteikumu zinātniskās izvērtēšanas procesu organizē </w:t>
      </w:r>
      <w:r>
        <w:rPr>
          <w:lang w:val="lv-LV" w:bidi="ar-SA"/>
        </w:rPr>
        <w:t>P</w:t>
      </w:r>
      <w:r w:rsidRPr="006601B1">
        <w:rPr>
          <w:lang w:val="lv-LV" w:bidi="ar-SA"/>
        </w:rPr>
        <w:t>adome.</w:t>
      </w:r>
    </w:p>
    <w:p w14:paraId="4BC49848" w14:textId="77777777" w:rsidR="000B4C90" w:rsidRPr="006601B1" w:rsidRDefault="000B4C90" w:rsidP="002B74B7">
      <w:pPr>
        <w:spacing w:before="120" w:after="120"/>
        <w:ind w:firstLine="720"/>
        <w:rPr>
          <w:lang w:val="lv-LV"/>
        </w:rPr>
      </w:pPr>
      <w:r w:rsidRPr="006601B1">
        <w:rPr>
          <w:lang w:val="lv-LV"/>
        </w:rPr>
        <w:t xml:space="preserve">2. Ja projekta pieteikums atbilst administratīvās vērtēšanas kritērijiem, </w:t>
      </w:r>
      <w:r>
        <w:rPr>
          <w:lang w:val="lv-LV"/>
        </w:rPr>
        <w:t>P</w:t>
      </w:r>
      <w:r w:rsidRPr="006601B1">
        <w:rPr>
          <w:lang w:val="lv-LV"/>
        </w:rPr>
        <w:t xml:space="preserve">adome </w:t>
      </w:r>
      <w:r>
        <w:rPr>
          <w:lang w:val="lv-LV"/>
        </w:rPr>
        <w:t xml:space="preserve">saskaņā ar </w:t>
      </w:r>
      <w:r w:rsidRPr="006601B1">
        <w:rPr>
          <w:lang w:val="lv-LV"/>
        </w:rPr>
        <w:t xml:space="preserve"> </w:t>
      </w:r>
      <w:r>
        <w:rPr>
          <w:lang w:val="lv-LV"/>
        </w:rPr>
        <w:t>n</w:t>
      </w:r>
      <w:r w:rsidRPr="006601B1">
        <w:rPr>
          <w:lang w:val="lv-LV"/>
        </w:rPr>
        <w:t xml:space="preserve">olikuma </w:t>
      </w:r>
      <w:r>
        <w:rPr>
          <w:lang w:val="lv-LV"/>
        </w:rPr>
        <w:t>VII</w:t>
      </w:r>
      <w:r w:rsidRPr="006601B1">
        <w:rPr>
          <w:lang w:val="lv-LV"/>
        </w:rPr>
        <w:t>.</w:t>
      </w:r>
      <w:r>
        <w:rPr>
          <w:lang w:val="lv-LV"/>
        </w:rPr>
        <w:t> nodaļā noteikto</w:t>
      </w:r>
      <w:r w:rsidRPr="006601B1">
        <w:rPr>
          <w:lang w:val="lv-LV"/>
        </w:rPr>
        <w:t xml:space="preserve"> pieaicina divus vai vairāk attiecīgi piemērotus ekspertus projekta pieteikuma zinātniskajai ekspertīzei.</w:t>
      </w:r>
    </w:p>
    <w:p w14:paraId="7DF91E08" w14:textId="77777777" w:rsidR="000B4C90" w:rsidRPr="006601B1" w:rsidRDefault="000B4C90" w:rsidP="002B74B7">
      <w:pPr>
        <w:spacing w:before="120" w:after="120"/>
        <w:ind w:firstLine="720"/>
        <w:rPr>
          <w:sz w:val="23"/>
          <w:szCs w:val="23"/>
          <w:lang w:val="lv-LV"/>
        </w:rPr>
      </w:pPr>
      <w:r w:rsidRPr="006601B1">
        <w:rPr>
          <w:lang w:val="lv-LV"/>
        </w:rPr>
        <w:t>3. Pirms pieejas saņemšanas projekta pieteikumam informācijas sistēmā, eksperts:</w:t>
      </w:r>
    </w:p>
    <w:p w14:paraId="590208C6" w14:textId="77777777" w:rsidR="000B4C90" w:rsidRPr="006601B1" w:rsidRDefault="000B4C90" w:rsidP="002B74B7">
      <w:pPr>
        <w:spacing w:before="120" w:after="120"/>
        <w:ind w:firstLine="720"/>
        <w:rPr>
          <w:lang w:val="lv-LV"/>
        </w:rPr>
      </w:pPr>
      <w:r w:rsidRPr="006601B1">
        <w:rPr>
          <w:lang w:val="lv-LV"/>
        </w:rPr>
        <w:t xml:space="preserve">3.1. apliecina, ka nav interešu konflikta, kā arī apņemas ievērot konfidencialitātes prasības, parakstot un ar elektroniskā pasta starpniecību nosūtot </w:t>
      </w:r>
      <w:r>
        <w:rPr>
          <w:lang w:val="lv-LV"/>
        </w:rPr>
        <w:t>P</w:t>
      </w:r>
      <w:r w:rsidRPr="006601B1">
        <w:rPr>
          <w:lang w:val="lv-LV"/>
        </w:rPr>
        <w:t xml:space="preserve">adomei </w:t>
      </w:r>
      <w:r>
        <w:rPr>
          <w:lang w:val="lv-LV"/>
        </w:rPr>
        <w:t>n</w:t>
      </w:r>
      <w:r w:rsidRPr="006601B1">
        <w:rPr>
          <w:lang w:val="lv-LV"/>
        </w:rPr>
        <w:t>olikuma 5.</w:t>
      </w:r>
      <w:r>
        <w:rPr>
          <w:lang w:val="lv-LV"/>
        </w:rPr>
        <w:t> </w:t>
      </w:r>
      <w:r w:rsidRPr="006601B1">
        <w:rPr>
          <w:lang w:val="lv-LV"/>
        </w:rPr>
        <w:t>pielikumu “Apliecinājums par interešu konflikta neesamību un konfidencialitātes ievērošanu” (turpmāk – eksperta apliecinājums);</w:t>
      </w:r>
    </w:p>
    <w:p w14:paraId="3E17751D" w14:textId="685FF9D1" w:rsidR="000B4C90" w:rsidRPr="006601B1" w:rsidRDefault="000B4C90" w:rsidP="002B74B7">
      <w:pPr>
        <w:spacing w:before="120" w:after="120"/>
        <w:ind w:firstLine="720"/>
        <w:rPr>
          <w:lang w:val="lv-LV"/>
        </w:rPr>
      </w:pPr>
      <w:r w:rsidRPr="006601B1">
        <w:rPr>
          <w:lang w:val="lv-LV"/>
        </w:rPr>
        <w:t xml:space="preserve">3.2. noslēdz ar </w:t>
      </w:r>
      <w:r>
        <w:rPr>
          <w:lang w:val="lv-LV"/>
        </w:rPr>
        <w:t>P</w:t>
      </w:r>
      <w:r w:rsidRPr="006601B1">
        <w:rPr>
          <w:lang w:val="lv-LV"/>
        </w:rPr>
        <w:t xml:space="preserve">adomi līgumu – </w:t>
      </w:r>
      <w:r>
        <w:rPr>
          <w:lang w:val="lv-LV"/>
        </w:rPr>
        <w:t>n</w:t>
      </w:r>
      <w:r w:rsidRPr="006601B1">
        <w:rPr>
          <w:lang w:val="lv-LV"/>
        </w:rPr>
        <w:t>olikuma 6.</w:t>
      </w:r>
      <w:r>
        <w:rPr>
          <w:lang w:val="lv-LV"/>
        </w:rPr>
        <w:t> </w:t>
      </w:r>
      <w:r w:rsidRPr="006601B1">
        <w:rPr>
          <w:lang w:val="lv-LV"/>
        </w:rPr>
        <w:t>pielikums “</w:t>
      </w:r>
      <w:r>
        <w:rPr>
          <w:lang w:val="lv-LV"/>
        </w:rPr>
        <w:t xml:space="preserve">Pakalpojuma </w:t>
      </w:r>
      <w:r w:rsidRPr="006601B1">
        <w:rPr>
          <w:lang w:val="lv-LV"/>
        </w:rPr>
        <w:t xml:space="preserve">Līgums par </w:t>
      </w:r>
      <w:r>
        <w:rPr>
          <w:lang w:val="lv-LV"/>
        </w:rPr>
        <w:t>zinātnisko izvērtēšanu</w:t>
      </w:r>
      <w:r w:rsidR="009F3EAA" w:rsidRPr="009F3EAA">
        <w:rPr>
          <w:lang w:val="lv-LV"/>
        </w:rPr>
        <w:t>/</w:t>
      </w:r>
      <w:proofErr w:type="spellStart"/>
      <w:r w:rsidR="009F3EAA" w:rsidRPr="009F3EAA">
        <w:rPr>
          <w:lang w:val="lv-LV"/>
        </w:rPr>
        <w:t>The</w:t>
      </w:r>
      <w:proofErr w:type="spellEnd"/>
      <w:r w:rsidR="009F3EAA" w:rsidRPr="009F3EAA">
        <w:rPr>
          <w:lang w:val="lv-LV"/>
        </w:rPr>
        <w:t xml:space="preserve"> </w:t>
      </w:r>
      <w:proofErr w:type="spellStart"/>
      <w:r w:rsidR="009F3EAA" w:rsidRPr="009F3EAA">
        <w:rPr>
          <w:lang w:val="lv-LV"/>
        </w:rPr>
        <w:t>Service</w:t>
      </w:r>
      <w:proofErr w:type="spellEnd"/>
      <w:r w:rsidR="009F3EAA" w:rsidRPr="009F3EAA">
        <w:rPr>
          <w:lang w:val="lv-LV"/>
        </w:rPr>
        <w:t xml:space="preserve"> </w:t>
      </w:r>
      <w:proofErr w:type="spellStart"/>
      <w:r w:rsidR="009F3EAA" w:rsidRPr="009F3EAA">
        <w:rPr>
          <w:lang w:val="lv-LV"/>
        </w:rPr>
        <w:t>Contract</w:t>
      </w:r>
      <w:proofErr w:type="spellEnd"/>
      <w:r w:rsidR="009F3EAA" w:rsidRPr="009F3EAA">
        <w:rPr>
          <w:lang w:val="lv-LV"/>
        </w:rPr>
        <w:t xml:space="preserve"> </w:t>
      </w:r>
      <w:proofErr w:type="spellStart"/>
      <w:r w:rsidR="009F3EAA" w:rsidRPr="009F3EAA">
        <w:rPr>
          <w:lang w:val="lv-LV"/>
        </w:rPr>
        <w:t>of</w:t>
      </w:r>
      <w:proofErr w:type="spellEnd"/>
      <w:r w:rsidR="009F3EAA" w:rsidRPr="009F3EAA">
        <w:rPr>
          <w:lang w:val="lv-LV"/>
        </w:rPr>
        <w:t xml:space="preserve"> </w:t>
      </w:r>
      <w:proofErr w:type="spellStart"/>
      <w:r w:rsidR="009F3EAA" w:rsidRPr="009F3EAA">
        <w:rPr>
          <w:lang w:val="lv-LV"/>
        </w:rPr>
        <w:t>Scientific</w:t>
      </w:r>
      <w:proofErr w:type="spellEnd"/>
      <w:r w:rsidR="009F3EAA" w:rsidRPr="009F3EAA">
        <w:rPr>
          <w:lang w:val="lv-LV"/>
        </w:rPr>
        <w:t xml:space="preserve"> </w:t>
      </w:r>
      <w:proofErr w:type="spellStart"/>
      <w:r w:rsidR="009F3EAA" w:rsidRPr="009F3EAA">
        <w:rPr>
          <w:lang w:val="lv-LV"/>
        </w:rPr>
        <w:t>Evaluation</w:t>
      </w:r>
      <w:proofErr w:type="spellEnd"/>
      <w:r w:rsidRPr="006601B1">
        <w:rPr>
          <w:lang w:val="lv-LV"/>
        </w:rPr>
        <w:t xml:space="preserve">” (turpmāk – </w:t>
      </w:r>
      <w:r>
        <w:rPr>
          <w:lang w:val="lv-LV"/>
        </w:rPr>
        <w:t xml:space="preserve">pakalpojuma </w:t>
      </w:r>
      <w:r w:rsidRPr="006601B1">
        <w:rPr>
          <w:lang w:val="lv-LV"/>
        </w:rPr>
        <w:t>līgums).</w:t>
      </w:r>
    </w:p>
    <w:p w14:paraId="5833B6D5" w14:textId="77777777" w:rsidR="000B4C90" w:rsidRPr="006601B1" w:rsidRDefault="000B4C90" w:rsidP="002B74B7">
      <w:pPr>
        <w:spacing w:before="120" w:after="120"/>
        <w:ind w:firstLine="720"/>
        <w:rPr>
          <w:lang w:val="lv-LV"/>
        </w:rPr>
      </w:pPr>
      <w:r w:rsidRPr="006601B1">
        <w:rPr>
          <w:lang w:val="lv-LV"/>
        </w:rPr>
        <w:t xml:space="preserve">4. Padome pēc eksperta apliecinājuma saņemšanas un </w:t>
      </w:r>
      <w:r>
        <w:rPr>
          <w:lang w:val="lv-LV"/>
        </w:rPr>
        <w:t xml:space="preserve">pakalpojuma </w:t>
      </w:r>
      <w:r w:rsidRPr="006601B1">
        <w:rPr>
          <w:lang w:val="lv-LV"/>
        </w:rPr>
        <w:t>līguma noslēgšanas ekspertam dod pieeju projekta pieteikumam un visai nepieciešamajai informācijai informācijas sistēmā, lai veiktu attiecīg</w:t>
      </w:r>
      <w:r>
        <w:rPr>
          <w:lang w:val="lv-LV"/>
        </w:rPr>
        <w:t>ā</w:t>
      </w:r>
      <w:r w:rsidRPr="006601B1">
        <w:rPr>
          <w:lang w:val="lv-LV"/>
        </w:rPr>
        <w:t xml:space="preserve"> projekta pieteikuma izvērtēšanu.</w:t>
      </w:r>
    </w:p>
    <w:p w14:paraId="65B4DD36" w14:textId="1EC7F4AA" w:rsidR="000B4C90" w:rsidRPr="006601B1" w:rsidRDefault="000B4C90" w:rsidP="002B74B7">
      <w:pPr>
        <w:spacing w:before="120" w:after="120"/>
        <w:ind w:firstLine="720"/>
        <w:rPr>
          <w:lang w:val="lv-LV"/>
        </w:rPr>
      </w:pPr>
      <w:r w:rsidRPr="006601B1">
        <w:rPr>
          <w:lang w:val="lv-LV"/>
        </w:rPr>
        <w:t xml:space="preserve">5. Eksperts projekta pieteikuma vērtēšanu veic, pielietojot savu </w:t>
      </w:r>
      <w:r w:rsidRPr="001D6CEF">
        <w:rPr>
          <w:lang w:val="lv-LV"/>
        </w:rPr>
        <w:t xml:space="preserve">projektu zinātniskās vērtēšanas kompetenci </w:t>
      </w:r>
      <w:r w:rsidRPr="006601B1">
        <w:rPr>
          <w:lang w:val="lv-LV"/>
        </w:rPr>
        <w:t>un pieredzi attiecīgajā zinātnes nozarē un argumentējot savu vērtējumu ar zinātniskiem pamatojumiem.</w:t>
      </w:r>
    </w:p>
    <w:p w14:paraId="66975F9E" w14:textId="77777777" w:rsidR="000B4C90" w:rsidRPr="006601B1" w:rsidRDefault="000B4C90" w:rsidP="002B74B7">
      <w:pPr>
        <w:spacing w:before="120" w:after="120"/>
        <w:ind w:firstLine="720"/>
        <w:rPr>
          <w:lang w:val="lv-LV"/>
        </w:rPr>
      </w:pPr>
      <w:r w:rsidRPr="006601B1">
        <w:rPr>
          <w:lang w:val="lv-LV"/>
        </w:rPr>
        <w:t xml:space="preserve">6. Eksperts </w:t>
      </w:r>
      <w:r>
        <w:rPr>
          <w:lang w:val="lv-LV"/>
        </w:rPr>
        <w:t xml:space="preserve">zinātniskās </w:t>
      </w:r>
      <w:r w:rsidRPr="006601B1">
        <w:rPr>
          <w:lang w:val="lv-LV"/>
        </w:rPr>
        <w:t xml:space="preserve">ekspertīzes laikā sadarbojas ar </w:t>
      </w:r>
      <w:r>
        <w:rPr>
          <w:lang w:val="lv-LV"/>
        </w:rPr>
        <w:t>P</w:t>
      </w:r>
      <w:r w:rsidRPr="006601B1">
        <w:rPr>
          <w:lang w:val="lv-LV"/>
        </w:rPr>
        <w:t xml:space="preserve">adomi, kā arī ievēro </w:t>
      </w:r>
      <w:r>
        <w:rPr>
          <w:lang w:val="lv-LV"/>
        </w:rPr>
        <w:t>P</w:t>
      </w:r>
      <w:r w:rsidRPr="006601B1">
        <w:rPr>
          <w:lang w:val="lv-LV"/>
        </w:rPr>
        <w:t xml:space="preserve">adomes </w:t>
      </w:r>
      <w:r>
        <w:rPr>
          <w:lang w:val="lv-LV"/>
        </w:rPr>
        <w:t>sniegtos</w:t>
      </w:r>
      <w:r w:rsidRPr="006601B1">
        <w:rPr>
          <w:lang w:val="lv-LV"/>
        </w:rPr>
        <w:t xml:space="preserve"> norādījumus saistībā ar ekspertīzes veikšanu saskaņā ar </w:t>
      </w:r>
      <w:r>
        <w:rPr>
          <w:lang w:val="lv-LV"/>
        </w:rPr>
        <w:t>n</w:t>
      </w:r>
      <w:r w:rsidRPr="006601B1">
        <w:rPr>
          <w:lang w:val="lv-LV"/>
        </w:rPr>
        <w:t>olikumu un</w:t>
      </w:r>
      <w:r>
        <w:rPr>
          <w:lang w:val="lv-LV"/>
        </w:rPr>
        <w:t xml:space="preserve"> pakalpojuma</w:t>
      </w:r>
      <w:r w:rsidRPr="006601B1">
        <w:rPr>
          <w:lang w:val="lv-LV"/>
        </w:rPr>
        <w:t xml:space="preserve"> līgumu.</w:t>
      </w:r>
    </w:p>
    <w:p w14:paraId="1771FD82" w14:textId="58C1583D" w:rsidR="000B4C90" w:rsidRDefault="000B4C90" w:rsidP="002B74B7">
      <w:pPr>
        <w:spacing w:before="120" w:after="120"/>
        <w:ind w:firstLine="720"/>
        <w:rPr>
          <w:lang w:val="lv-LV"/>
        </w:rPr>
      </w:pPr>
      <w:r w:rsidRPr="006601B1">
        <w:rPr>
          <w:lang w:val="lv-LV"/>
        </w:rPr>
        <w:t xml:space="preserve">7. </w:t>
      </w:r>
      <w:r w:rsidRPr="001D6CEF">
        <w:rPr>
          <w:lang w:val="lv-LV"/>
        </w:rPr>
        <w:t xml:space="preserve">Saskaņā ar </w:t>
      </w:r>
      <w:r>
        <w:rPr>
          <w:lang w:val="lv-LV"/>
        </w:rPr>
        <w:t>n</w:t>
      </w:r>
      <w:r w:rsidRPr="001D6CEF">
        <w:rPr>
          <w:lang w:val="lv-LV"/>
        </w:rPr>
        <w:t>olikuma 4</w:t>
      </w:r>
      <w:r w:rsidR="009F3EAA">
        <w:rPr>
          <w:lang w:val="lv-LV"/>
        </w:rPr>
        <w:t>8</w:t>
      </w:r>
      <w:r w:rsidRPr="001D6CEF">
        <w:rPr>
          <w:lang w:val="lv-LV"/>
        </w:rPr>
        <w:t>.</w:t>
      </w:r>
      <w:r w:rsidR="009F3EAA">
        <w:rPr>
          <w:lang w:val="lv-LV"/>
        </w:rPr>
        <w:t> </w:t>
      </w:r>
      <w:r w:rsidRPr="001D6CEF">
        <w:rPr>
          <w:lang w:val="lv-LV"/>
        </w:rPr>
        <w:t>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2A61F9C3" w14:textId="5AB53CC2" w:rsidR="003270BF" w:rsidRPr="006601B1" w:rsidRDefault="003270BF" w:rsidP="00695182">
      <w:pPr>
        <w:pStyle w:val="Bezatstarpm"/>
        <w:spacing w:before="240" w:after="240"/>
        <w:jc w:val="center"/>
        <w:rPr>
          <w:b/>
          <w:bCs/>
          <w:lang w:val="lv-LV"/>
        </w:rPr>
      </w:pPr>
      <w:r w:rsidRPr="006601B1">
        <w:rPr>
          <w:b/>
          <w:bCs/>
          <w:lang w:val="lv-LV"/>
        </w:rPr>
        <w:t>2.1. Projekta pieteikuma individuālais vērtējums</w:t>
      </w:r>
      <w:bookmarkEnd w:id="5"/>
      <w:bookmarkEnd w:id="6"/>
    </w:p>
    <w:p w14:paraId="34228393" w14:textId="4EBE83EE" w:rsidR="00047F31" w:rsidRPr="006601B1" w:rsidRDefault="00047F31" w:rsidP="002B74B7">
      <w:pPr>
        <w:spacing w:before="120" w:after="120"/>
        <w:ind w:firstLine="720"/>
        <w:rPr>
          <w:lang w:val="lv-LV"/>
        </w:rPr>
      </w:pPr>
      <w:r w:rsidRPr="006601B1">
        <w:rPr>
          <w:lang w:val="lv-LV"/>
        </w:rPr>
        <w:t xml:space="preserve">8. Eksperts aizpilda un apstiprina eksperta projekta pieteikuma individuālo vērtējumu (turpmāk </w:t>
      </w:r>
      <w:r w:rsidR="00CF4E88">
        <w:rPr>
          <w:lang w:val="lv-LV"/>
        </w:rPr>
        <w:t> </w:t>
      </w:r>
      <w:r w:rsidRPr="006601B1">
        <w:rPr>
          <w:lang w:val="lv-LV"/>
        </w:rPr>
        <w:t xml:space="preserve">– individuālais vērtējums), kas veidots </w:t>
      </w:r>
      <w:r>
        <w:rPr>
          <w:lang w:val="lv-LV"/>
        </w:rPr>
        <w:t>saskaņā ar</w:t>
      </w:r>
      <w:r w:rsidRPr="006601B1">
        <w:rPr>
          <w:lang w:val="lv-LV"/>
        </w:rPr>
        <w:t xml:space="preserve"> </w:t>
      </w:r>
      <w:r>
        <w:rPr>
          <w:lang w:val="lv-LV"/>
        </w:rPr>
        <w:t>n</w:t>
      </w:r>
      <w:r w:rsidRPr="006601B1">
        <w:rPr>
          <w:lang w:val="lv-LV"/>
        </w:rPr>
        <w:t>olikuma 8.</w:t>
      </w:r>
      <w:r>
        <w:rPr>
          <w:lang w:val="lv-LV"/>
        </w:rPr>
        <w:t> </w:t>
      </w:r>
      <w:r w:rsidRPr="006601B1">
        <w:rPr>
          <w:lang w:val="lv-LV"/>
        </w:rPr>
        <w:t>pielikum</w:t>
      </w:r>
      <w:r>
        <w:rPr>
          <w:lang w:val="lv-LV"/>
        </w:rPr>
        <w:t>u</w:t>
      </w:r>
      <w:r w:rsidRPr="006601B1">
        <w:rPr>
          <w:lang w:val="lv-LV"/>
        </w:rPr>
        <w:t xml:space="preserve"> “Projekta pieteikuma ekspertīzes individuālā/</w:t>
      </w:r>
      <w:r>
        <w:rPr>
          <w:lang w:val="lv-LV"/>
        </w:rPr>
        <w:t xml:space="preserve">ekspertīzes </w:t>
      </w:r>
      <w:r w:rsidRPr="006601B1">
        <w:rPr>
          <w:lang w:val="lv-LV"/>
        </w:rPr>
        <w:t>konsolidētā vērtējuma veidlapa” informācijas sistēmā divu</w:t>
      </w:r>
      <w:r>
        <w:rPr>
          <w:lang w:val="lv-LV"/>
        </w:rPr>
        <w:t xml:space="preserve"> </w:t>
      </w:r>
      <w:r w:rsidRPr="006601B1">
        <w:rPr>
          <w:lang w:val="lv-LV"/>
        </w:rPr>
        <w:t xml:space="preserve">nedēļu laikā no </w:t>
      </w:r>
      <w:r>
        <w:rPr>
          <w:lang w:val="lv-LV"/>
        </w:rPr>
        <w:t xml:space="preserve">pakalpojuma </w:t>
      </w:r>
      <w:r w:rsidRPr="006601B1">
        <w:rPr>
          <w:lang w:val="lv-LV"/>
        </w:rPr>
        <w:t xml:space="preserve">līguma noslēgšanas un pieejas projekta pieteikumam un visai nepieciešamajai informācijai saņemšanas dienas, ja </w:t>
      </w:r>
      <w:r>
        <w:rPr>
          <w:lang w:val="lv-LV"/>
        </w:rPr>
        <w:t>pakalpojuma</w:t>
      </w:r>
      <w:r w:rsidRPr="006601B1">
        <w:rPr>
          <w:lang w:val="lv-LV"/>
        </w:rPr>
        <w:t xml:space="preserve"> līgumā nav noteikts cits termiņš.</w:t>
      </w:r>
    </w:p>
    <w:p w14:paraId="4A8A791C" w14:textId="77777777" w:rsidR="00047F31" w:rsidRPr="006601B1" w:rsidRDefault="00047F31" w:rsidP="002B74B7">
      <w:pPr>
        <w:spacing w:before="120" w:after="120"/>
        <w:ind w:firstLine="720"/>
        <w:rPr>
          <w:lang w:val="lv-LV"/>
        </w:rPr>
      </w:pPr>
      <w:r w:rsidRPr="006601B1">
        <w:rPr>
          <w:lang w:val="lv-LV"/>
        </w:rPr>
        <w:t xml:space="preserve">9. Individuālajā vērtējumā eksperts izvērtē katru kritēriju un sniedz vērtējumu punktos, ņemot vērā metodikas 13. punktā norādītos apsvērumus. </w:t>
      </w:r>
    </w:p>
    <w:p w14:paraId="017C1D1C" w14:textId="77777777" w:rsidR="00047F31" w:rsidRPr="006601B1" w:rsidRDefault="00047F31" w:rsidP="00047F31">
      <w:pPr>
        <w:ind w:firstLine="720"/>
        <w:contextualSpacing/>
        <w:rPr>
          <w:lang w:val="lv-LV"/>
        </w:rPr>
      </w:pPr>
      <w:r w:rsidRPr="006601B1">
        <w:rPr>
          <w:lang w:val="lv-LV"/>
        </w:rPr>
        <w:t>10. Eksperts izvērtē kritērijus un piešķir vērtējumu no 1 līdz 5 punktiem katrā kritērijā, kur:</w:t>
      </w:r>
    </w:p>
    <w:p w14:paraId="1175734C" w14:textId="77777777" w:rsidR="00047F31" w:rsidRPr="006601B1" w:rsidRDefault="00047F31" w:rsidP="00047F31">
      <w:pPr>
        <w:ind w:firstLine="720"/>
        <w:contextualSpacing/>
        <w:rPr>
          <w:lang w:val="lv-LV"/>
        </w:rPr>
      </w:pPr>
      <w:r w:rsidRPr="006601B1">
        <w:rPr>
          <w:lang w:val="lv-LV"/>
        </w:rPr>
        <w:t xml:space="preserve">10.1. </w:t>
      </w:r>
      <w:r>
        <w:rPr>
          <w:lang w:val="lv-LV"/>
        </w:rPr>
        <w:t>i</w:t>
      </w:r>
      <w:r w:rsidRPr="006601B1">
        <w:rPr>
          <w:lang w:val="lv-LV"/>
        </w:rPr>
        <w:t>zcili – 5 punkti (izcils projekta pieteikums, atbilst augstākajām attiecīgās zinātnes nozares prasībām vai pat pārsniedz tās kritērijā, jebkura projekta pieteikuma nepilnība ir nenozīmīga);</w:t>
      </w:r>
    </w:p>
    <w:p w14:paraId="61D4DFF5" w14:textId="77777777" w:rsidR="00047F31" w:rsidRPr="006601B1" w:rsidRDefault="00047F31" w:rsidP="00047F31">
      <w:pPr>
        <w:ind w:firstLine="720"/>
        <w:contextualSpacing/>
        <w:rPr>
          <w:lang w:val="lv-LV"/>
        </w:rPr>
      </w:pPr>
      <w:r w:rsidRPr="006601B1">
        <w:rPr>
          <w:lang w:val="lv-LV"/>
        </w:rPr>
        <w:t xml:space="preserve">10.2. </w:t>
      </w:r>
      <w:r>
        <w:rPr>
          <w:lang w:val="lv-LV"/>
        </w:rPr>
        <w:t>l</w:t>
      </w:r>
      <w:r w:rsidRPr="006601B1">
        <w:rPr>
          <w:lang w:val="lv-LV"/>
        </w:rPr>
        <w:t>abi – 4 punkti (labs projekta pieteikums, atbilst attiecīgās zinātnes nozares prasībām kritērijā, tomēr ir konstatējami atsevišķi trūkumi);</w:t>
      </w:r>
    </w:p>
    <w:p w14:paraId="3EA0ABEF" w14:textId="77777777" w:rsidR="00047F31" w:rsidRPr="006601B1" w:rsidRDefault="00047F31" w:rsidP="00047F31">
      <w:pPr>
        <w:ind w:firstLine="720"/>
        <w:contextualSpacing/>
        <w:rPr>
          <w:lang w:val="lv-LV"/>
        </w:rPr>
      </w:pPr>
      <w:r w:rsidRPr="006601B1">
        <w:rPr>
          <w:lang w:val="lv-LV"/>
        </w:rPr>
        <w:t xml:space="preserve">10.3. </w:t>
      </w:r>
      <w:r>
        <w:rPr>
          <w:lang w:val="lv-LV"/>
        </w:rPr>
        <w:t>a</w:t>
      </w:r>
      <w:r w:rsidRPr="006601B1">
        <w:rPr>
          <w:lang w:val="lv-LV"/>
        </w:rPr>
        <w:t>pmierinoši – 3 punkti (apmierinošs projekta pieteikums, kopumā atbilst attiecīgās zinātnes nozares prasībām kritērijā, ir konstatējami atsevišķi trūkumi, kas apgrūtinās projekta realizāciju un augstu rezultātu sasniegšanu);</w:t>
      </w:r>
    </w:p>
    <w:p w14:paraId="34F0BD9A" w14:textId="77777777" w:rsidR="00047F31" w:rsidRPr="006601B1" w:rsidRDefault="00047F31" w:rsidP="00047F31">
      <w:pPr>
        <w:ind w:firstLine="720"/>
        <w:contextualSpacing/>
        <w:rPr>
          <w:lang w:val="lv-LV"/>
        </w:rPr>
      </w:pPr>
      <w:r w:rsidRPr="006601B1">
        <w:rPr>
          <w:lang w:val="lv-LV"/>
        </w:rPr>
        <w:t xml:space="preserve">10.4. </w:t>
      </w:r>
      <w:r>
        <w:rPr>
          <w:lang w:val="lv-LV"/>
        </w:rPr>
        <w:t>v</w:t>
      </w:r>
      <w:r w:rsidRPr="006601B1">
        <w:rPr>
          <w:lang w:val="lv-LV"/>
        </w:rPr>
        <w:t>āji – 2 punkti (vājš projekta pieteikums, daļēji vai tikai vispārēji atbilst attiecīgās zinātnes nozares prasībām kritērijā, ir konstatējami trūkumi, kas padara apgrūtinošu projekta sekmīgu realizāciju un mērķu sasniegšanu);</w:t>
      </w:r>
    </w:p>
    <w:p w14:paraId="12A68541" w14:textId="77777777" w:rsidR="00047F31" w:rsidRPr="006601B1" w:rsidRDefault="00047F31" w:rsidP="00047F31">
      <w:pPr>
        <w:ind w:firstLine="720"/>
        <w:contextualSpacing/>
        <w:rPr>
          <w:lang w:val="lv-LV"/>
        </w:rPr>
      </w:pPr>
      <w:r w:rsidRPr="006601B1">
        <w:rPr>
          <w:lang w:val="lv-LV"/>
        </w:rPr>
        <w:lastRenderedPageBreak/>
        <w:t xml:space="preserve">10.5. </w:t>
      </w:r>
      <w:r>
        <w:rPr>
          <w:lang w:val="lv-LV"/>
        </w:rPr>
        <w:t>n</w:t>
      </w:r>
      <w:r w:rsidRPr="006601B1">
        <w:rPr>
          <w:lang w:val="lv-LV"/>
        </w:rPr>
        <w:t xml:space="preserve">eapmierinoši – 1 punkts (neapmierinošs projekta pieteikums, neatbilst attiecīgās zinātnes nozares prasībām kritērijā, sniegtā informācija ir nepietiekama </w:t>
      </w:r>
      <w:proofErr w:type="spellStart"/>
      <w:r w:rsidRPr="006601B1">
        <w:rPr>
          <w:lang w:val="lv-LV"/>
        </w:rPr>
        <w:t>izvērtējuma</w:t>
      </w:r>
      <w:proofErr w:type="spellEnd"/>
      <w:r w:rsidRPr="006601B1">
        <w:rPr>
          <w:lang w:val="lv-LV"/>
        </w:rPr>
        <w:t xml:space="preserve"> veikšanai kritērijā, kā arī ir konstatējami būtiski trūkumi, kas padara apšaubāmu projekta realizāciju un mērķu sasniegšanu);</w:t>
      </w:r>
    </w:p>
    <w:p w14:paraId="1952CCF5" w14:textId="77777777" w:rsidR="00047F31" w:rsidRPr="006601B1" w:rsidRDefault="00047F31" w:rsidP="00047F31">
      <w:pPr>
        <w:ind w:firstLine="720"/>
        <w:contextualSpacing/>
        <w:rPr>
          <w:lang w:val="lv-LV"/>
        </w:rPr>
      </w:pPr>
      <w:r w:rsidRPr="006601B1">
        <w:rPr>
          <w:lang w:val="lv-LV"/>
        </w:rPr>
        <w:t>10.6. ja projekta pieteikuma vērtējums attiecīgajā kritērijā pārsniedz iepriekšējā zemākā vērtējuma prasības, bet pilnībā neizpilda nāk</w:t>
      </w:r>
      <w:r>
        <w:rPr>
          <w:lang w:val="lv-LV"/>
        </w:rPr>
        <w:t>am</w:t>
      </w:r>
      <w:r w:rsidRPr="006601B1">
        <w:rPr>
          <w:lang w:val="lv-LV"/>
        </w:rPr>
        <w:t>ā augstākā vērtējuma prasības, vērtējumu var izteikt, piešķirot arī puspunktu, tas ir 0,5.</w:t>
      </w:r>
    </w:p>
    <w:p w14:paraId="0924E615" w14:textId="77777777" w:rsidR="00047F31" w:rsidRPr="00C02E03" w:rsidRDefault="00047F31" w:rsidP="002B74B7">
      <w:pPr>
        <w:spacing w:before="120" w:after="120"/>
        <w:ind w:firstLine="720"/>
        <w:rPr>
          <w:lang w:val="lv-LV"/>
        </w:rPr>
      </w:pPr>
      <w:r w:rsidRPr="006601B1">
        <w:rPr>
          <w:lang w:val="lv-LV"/>
        </w:rPr>
        <w:t>11.</w:t>
      </w:r>
      <w:r>
        <w:rPr>
          <w:lang w:val="lv-LV"/>
        </w:rPr>
        <w:t xml:space="preserve"> </w:t>
      </w:r>
      <w:r w:rsidRPr="00C02E03">
        <w:rPr>
          <w:lang w:val="lv-LV"/>
        </w:rPr>
        <w:t>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507600FB" w14:textId="77777777" w:rsidR="00047F31" w:rsidRPr="006601B1" w:rsidRDefault="00047F31" w:rsidP="002B74B7">
      <w:pPr>
        <w:spacing w:before="120" w:after="120"/>
        <w:ind w:firstLine="720"/>
        <w:rPr>
          <w:lang w:val="lv-LV"/>
        </w:rPr>
      </w:pPr>
      <w:r w:rsidRPr="006601B1">
        <w:rPr>
          <w:lang w:val="lv-LV"/>
        </w:rPr>
        <w:t xml:space="preserve">12. Trīs kalendāro dienu laikā no individuālā vērtējuma saņemšanas dienas </w:t>
      </w:r>
      <w:r>
        <w:rPr>
          <w:lang w:val="lv-LV"/>
        </w:rPr>
        <w:t>P</w:t>
      </w:r>
      <w:r w:rsidRPr="006601B1">
        <w:rPr>
          <w:lang w:val="lv-LV"/>
        </w:rPr>
        <w:t>adome pārbauda, neiejaucoties eksperta kompetencē, vai individuālais vērtējums aptver MK noteikumu 27., 28. un 29.</w:t>
      </w:r>
      <w:r>
        <w:rPr>
          <w:lang w:val="lv-LV"/>
        </w:rPr>
        <w:t> </w:t>
      </w:r>
      <w:r w:rsidRPr="006601B1">
        <w:rPr>
          <w:lang w:val="lv-LV"/>
        </w:rPr>
        <w:t xml:space="preserve">punktā minētos apsvērumus, kā arī </w:t>
      </w:r>
      <w:r>
        <w:rPr>
          <w:lang w:val="lv-LV"/>
        </w:rPr>
        <w:t xml:space="preserve">atbilst </w:t>
      </w:r>
      <w:r w:rsidRPr="006601B1">
        <w:rPr>
          <w:lang w:val="lv-LV"/>
        </w:rPr>
        <w:t xml:space="preserve">metodikai, nepieciešamības gadījumā atgriežot individuālo vērtējumu ekspertam precizēšanai/pārstrādāšanai/pilnveidošanai, pamatojot atgriešanas iemeslus. Atgriešanas gadījumā eksperts trīs kalendāro dienu laikā no </w:t>
      </w:r>
      <w:r>
        <w:rPr>
          <w:lang w:val="lv-LV"/>
        </w:rPr>
        <w:t>P</w:t>
      </w:r>
      <w:r w:rsidRPr="006601B1">
        <w:rPr>
          <w:lang w:val="lv-LV"/>
        </w:rPr>
        <w:t>adomes paziņojuma par eksperta individuālā vērtējuma atgriešanu, kas nosūtīts ar elektroniskā pasta starpniecību, saņemšanas dienas, precizē, pārstrādā un apstiprina individuālo vērtējumu informācijas sistēmā.</w:t>
      </w:r>
    </w:p>
    <w:p w14:paraId="434E82E3" w14:textId="77777777" w:rsidR="00047F31" w:rsidRPr="006601B1" w:rsidRDefault="00047F31" w:rsidP="002B74B7">
      <w:pPr>
        <w:spacing w:before="120" w:after="120"/>
        <w:ind w:firstLine="720"/>
        <w:rPr>
          <w:lang w:val="lv-LV"/>
        </w:rPr>
      </w:pPr>
      <w:r w:rsidRPr="006601B1">
        <w:rPr>
          <w:lang w:val="lv-LV"/>
        </w:rPr>
        <w:t xml:space="preserve">13. Eksperts aizpilda individuālo vērtējumu informācijas sistēmā (skatīt </w:t>
      </w:r>
      <w:r>
        <w:rPr>
          <w:lang w:val="lv-LV"/>
        </w:rPr>
        <w:t>n</w:t>
      </w:r>
      <w:r w:rsidRPr="006601B1">
        <w:rPr>
          <w:lang w:val="lv-LV"/>
        </w:rPr>
        <w:t xml:space="preserve">olikuma 8. pielikumu “Projekta pieteikuma ekspertīzes individuālā/ekspertīzes konsolidētā vērtējuma veidlapa”) </w:t>
      </w:r>
      <w:r>
        <w:rPr>
          <w:lang w:val="lv-LV"/>
        </w:rPr>
        <w:t>saskaņā ar</w:t>
      </w:r>
      <w:r w:rsidRPr="006601B1">
        <w:rPr>
          <w:lang w:val="lv-LV"/>
        </w:rPr>
        <w:t xml:space="preserve"> šādiem kritērijiem un apsvērumiem:</w:t>
      </w:r>
    </w:p>
    <w:tbl>
      <w:tblPr>
        <w:tblStyle w:val="Reatabula"/>
        <w:tblW w:w="9781" w:type="dxa"/>
        <w:tblInd w:w="-147" w:type="dxa"/>
        <w:tblLook w:val="04A0" w:firstRow="1" w:lastRow="0" w:firstColumn="1" w:lastColumn="0" w:noHBand="0" w:noVBand="1"/>
      </w:tblPr>
      <w:tblGrid>
        <w:gridCol w:w="576"/>
        <w:gridCol w:w="3530"/>
        <w:gridCol w:w="1990"/>
        <w:gridCol w:w="3685"/>
      </w:tblGrid>
      <w:tr w:rsidR="004D61A7" w:rsidRPr="004A3E19" w14:paraId="6A6854E4" w14:textId="77777777" w:rsidTr="00410212">
        <w:tc>
          <w:tcPr>
            <w:tcW w:w="9781" w:type="dxa"/>
            <w:gridSpan w:val="4"/>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00410212">
        <w:tc>
          <w:tcPr>
            <w:tcW w:w="9781" w:type="dxa"/>
            <w:gridSpan w:val="4"/>
          </w:tcPr>
          <w:p w14:paraId="3F8DA5D1" w14:textId="77777777" w:rsidR="00EE5F77" w:rsidRPr="006601B1" w:rsidRDefault="00EE5F77" w:rsidP="00410212">
            <w:pPr>
              <w:rPr>
                <w:lang w:val="lv-LV"/>
              </w:rPr>
            </w:pPr>
            <w:r w:rsidRPr="006601B1">
              <w:rPr>
                <w:lang w:val="lv-LV"/>
              </w:rPr>
              <w:t>Projekta nosaukums:</w:t>
            </w:r>
          </w:p>
          <w:p w14:paraId="381F077C" w14:textId="7091A6A9" w:rsidR="00EE5F77" w:rsidRPr="006601B1" w:rsidRDefault="00EE5F77" w:rsidP="00410212">
            <w:pPr>
              <w:rPr>
                <w:lang w:val="lv-LV"/>
              </w:rPr>
            </w:pPr>
            <w:r w:rsidRPr="006601B1">
              <w:rPr>
                <w:lang w:val="lv-LV"/>
              </w:rPr>
              <w:t>Eksperts/</w:t>
            </w:r>
            <w:r w:rsidR="00472F12">
              <w:rPr>
                <w:lang w:val="lv-LV"/>
              </w:rPr>
              <w:t>-</w:t>
            </w:r>
            <w:r w:rsidRPr="006601B1">
              <w:rPr>
                <w:lang w:val="lv-LV"/>
              </w:rPr>
              <w:t>i:</w:t>
            </w:r>
          </w:p>
        </w:tc>
      </w:tr>
      <w:tr w:rsidR="004D61A7" w:rsidRPr="006601B1" w14:paraId="2B0F4D1B" w14:textId="77777777" w:rsidTr="00410212">
        <w:tc>
          <w:tcPr>
            <w:tcW w:w="576" w:type="dxa"/>
          </w:tcPr>
          <w:p w14:paraId="529D5DD1" w14:textId="77777777" w:rsidR="00EE5F77" w:rsidRPr="006601B1" w:rsidRDefault="00EE5F77" w:rsidP="00410212">
            <w:pPr>
              <w:rPr>
                <w:b/>
                <w:lang w:val="lv-LV"/>
              </w:rPr>
            </w:pPr>
            <w:r w:rsidRPr="006601B1">
              <w:rPr>
                <w:b/>
                <w:lang w:val="lv-LV"/>
              </w:rPr>
              <w:t>1.</w:t>
            </w:r>
          </w:p>
        </w:tc>
        <w:tc>
          <w:tcPr>
            <w:tcW w:w="5520" w:type="dxa"/>
            <w:gridSpan w:val="2"/>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tcPr>
          <w:p w14:paraId="765EB9EA" w14:textId="77777777" w:rsidR="00EE5F77" w:rsidRPr="006601B1" w:rsidRDefault="00EE5F77" w:rsidP="00410212">
            <w:pPr>
              <w:rPr>
                <w:b/>
                <w:lang w:val="lv-LV"/>
              </w:rPr>
            </w:pPr>
            <w:r w:rsidRPr="006601B1">
              <w:rPr>
                <w:lang w:val="lv-LV"/>
              </w:rPr>
              <w:t>Maksimāli 5 punkti</w:t>
            </w:r>
          </w:p>
        </w:tc>
      </w:tr>
      <w:tr w:rsidR="00FF4F5B" w:rsidRPr="004A3E19" w14:paraId="5A341578" w14:textId="77777777" w:rsidTr="00410212">
        <w:tc>
          <w:tcPr>
            <w:tcW w:w="576" w:type="dxa"/>
          </w:tcPr>
          <w:p w14:paraId="189FC690" w14:textId="6C85D5B5" w:rsidR="00FF4F5B" w:rsidRPr="006601B1" w:rsidRDefault="00FF4F5B" w:rsidP="00410212">
            <w:pPr>
              <w:rPr>
                <w:b/>
                <w:lang w:val="lv-LV"/>
              </w:rPr>
            </w:pPr>
          </w:p>
        </w:tc>
        <w:tc>
          <w:tcPr>
            <w:tcW w:w="3530" w:type="dxa"/>
          </w:tcPr>
          <w:p w14:paraId="4491484C" w14:textId="4F849FB6" w:rsidR="00FF4F5B" w:rsidRPr="006601B1" w:rsidRDefault="00FF4F5B" w:rsidP="00410212">
            <w:pPr>
              <w:rPr>
                <w:lang w:val="lv-LV"/>
              </w:rPr>
            </w:pPr>
          </w:p>
        </w:tc>
        <w:tc>
          <w:tcPr>
            <w:tcW w:w="5675" w:type="dxa"/>
            <w:gridSpan w:val="2"/>
            <w:vMerge w:val="restart"/>
          </w:tcPr>
          <w:p w14:paraId="4F7754B8" w14:textId="77777777" w:rsidR="003416A1" w:rsidRPr="004D6687" w:rsidRDefault="003416A1" w:rsidP="003416A1">
            <w:pPr>
              <w:rPr>
                <w:i/>
                <w:lang w:val="lv-LV"/>
              </w:rPr>
            </w:pPr>
            <w:r w:rsidRPr="004D6687">
              <w:rPr>
                <w:i/>
                <w:lang w:val="lv-LV"/>
              </w:rPr>
              <w:t xml:space="preserve">Eksperts pamato sniegto vērtējumu punktos, ņemot vērā kritēriju kopumā un kritērija katra apsvēruma izpildi. </w:t>
            </w:r>
          </w:p>
          <w:p w14:paraId="2FFA013E" w14:textId="77777777" w:rsidR="003416A1" w:rsidRPr="004D6687" w:rsidRDefault="003416A1" w:rsidP="003416A1">
            <w:pPr>
              <w:rPr>
                <w:i/>
                <w:lang w:val="lv-LV"/>
              </w:rPr>
            </w:pPr>
            <w:r w:rsidRPr="004D6687">
              <w:rPr>
                <w:i/>
                <w:lang w:val="lv-LV"/>
              </w:rPr>
              <w:t xml:space="preserve">1. Kritērijam specifiska informācija ir </w:t>
            </w:r>
            <w:r>
              <w:rPr>
                <w:i/>
                <w:lang w:val="lv-LV"/>
              </w:rPr>
              <w:t>sniegta</w:t>
            </w:r>
            <w:r w:rsidRPr="004D6687">
              <w:rPr>
                <w:i/>
                <w:lang w:val="lv-LV"/>
              </w:rPr>
              <w:t xml:space="preserve"> projekta pieteikuma apraksta 1. nodaļā “Zinātniskā izcilība”, kā arī 2.5. apakšnodaļā “Projekta zinātniskie rezultāti un to pieejamības nodrošināšana” un 3.1.</w:t>
            </w:r>
            <w:r>
              <w:rPr>
                <w:i/>
                <w:lang w:val="lv-LV"/>
              </w:rPr>
              <w:t> </w:t>
            </w:r>
            <w:r w:rsidRPr="004D6687">
              <w:rPr>
                <w:i/>
                <w:lang w:val="lv-LV"/>
              </w:rPr>
              <w:t xml:space="preserve">apakšnodaļā “Projekta iesniedzējs un zinātniskā grupa”, bet, vērtējot kritēriju, jāņem vērā projekta pieteikums kopumā. </w:t>
            </w:r>
          </w:p>
          <w:p w14:paraId="250E7EAB" w14:textId="77777777" w:rsidR="003416A1" w:rsidRPr="004D6687" w:rsidRDefault="003416A1" w:rsidP="003416A1">
            <w:pPr>
              <w:rPr>
                <w:i/>
                <w:lang w:val="lv-LV"/>
              </w:rPr>
            </w:pPr>
            <w:r w:rsidRPr="004D6687">
              <w:rPr>
                <w:i/>
                <w:lang w:val="lv-LV"/>
              </w:rPr>
              <w:t xml:space="preserve">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w:t>
            </w:r>
            <w:r>
              <w:rPr>
                <w:i/>
                <w:lang w:val="lv-LV"/>
              </w:rPr>
              <w:t>saskaņā ar</w:t>
            </w:r>
            <w:r w:rsidRPr="004D6687">
              <w:rPr>
                <w:i/>
                <w:lang w:val="lv-LV"/>
              </w:rPr>
              <w:t xml:space="preserve"> attiecīgās zinātnes nozares vai nozaru un projekta specifik</w:t>
            </w:r>
            <w:r>
              <w:rPr>
                <w:i/>
                <w:lang w:val="lv-LV"/>
              </w:rPr>
              <w:t>u</w:t>
            </w:r>
            <w:r w:rsidRPr="004D6687">
              <w:rPr>
                <w:i/>
                <w:lang w:val="lv-LV"/>
              </w:rPr>
              <w:t>, kā arī projekta pieteikuma iesniedzēja un projekta sadarbības partneru (ja tādi ir) institūciju specifik</w:t>
            </w:r>
            <w:r>
              <w:rPr>
                <w:i/>
                <w:lang w:val="lv-LV"/>
              </w:rPr>
              <w:t>u</w:t>
            </w:r>
            <w:r w:rsidRPr="004D6687">
              <w:rPr>
                <w:i/>
                <w:lang w:val="lv-LV"/>
              </w:rPr>
              <w:t>.</w:t>
            </w:r>
          </w:p>
          <w:p w14:paraId="381E231D" w14:textId="43A48BE2" w:rsidR="003416A1" w:rsidRPr="009167CC" w:rsidRDefault="003416A1" w:rsidP="003416A1">
            <w:pPr>
              <w:rPr>
                <w:i/>
                <w:lang w:val="lv-LV"/>
              </w:rPr>
            </w:pPr>
            <w:r w:rsidRPr="004D6687">
              <w:rPr>
                <w:i/>
                <w:lang w:val="lv-LV"/>
              </w:rPr>
              <w:t xml:space="preserve">3. Izvērtēšanā ņem vērā </w:t>
            </w:r>
            <w:r>
              <w:rPr>
                <w:i/>
                <w:lang w:val="lv-LV"/>
              </w:rPr>
              <w:t>p</w:t>
            </w:r>
            <w:r w:rsidRPr="004D6687">
              <w:rPr>
                <w:i/>
                <w:lang w:val="lv-LV"/>
              </w:rPr>
              <w:t xml:space="preserve">rogrammas </w:t>
            </w:r>
            <w:r>
              <w:rPr>
                <w:i/>
                <w:lang w:val="lv-LV"/>
              </w:rPr>
              <w:t>mērķi</w:t>
            </w:r>
            <w:r w:rsidRPr="004D6687">
              <w:rPr>
                <w:i/>
                <w:lang w:val="lv-LV"/>
              </w:rPr>
              <w:t xml:space="preserve"> un MK rīkojuma </w:t>
            </w:r>
            <w:r w:rsidR="002126BD">
              <w:rPr>
                <w:i/>
                <w:lang w:val="lv-LV"/>
              </w:rPr>
              <w:t>6</w:t>
            </w:r>
            <w:r w:rsidRPr="004D6687">
              <w:rPr>
                <w:i/>
                <w:lang w:val="lv-LV"/>
              </w:rPr>
              <w:t>. punkt</w:t>
            </w:r>
            <w:r>
              <w:rPr>
                <w:i/>
                <w:lang w:val="lv-LV"/>
              </w:rPr>
              <w:t>a apakšpunkt</w:t>
            </w:r>
            <w:r w:rsidR="00621025">
              <w:rPr>
                <w:i/>
                <w:lang w:val="lv-LV"/>
              </w:rPr>
              <w:t>os</w:t>
            </w:r>
            <w:r w:rsidRPr="004D6687">
              <w:rPr>
                <w:i/>
                <w:lang w:val="lv-LV"/>
              </w:rPr>
              <w:t xml:space="preserve"> noteikto</w:t>
            </w:r>
            <w:r w:rsidR="00621025">
              <w:rPr>
                <w:i/>
                <w:lang w:val="lv-LV"/>
              </w:rPr>
              <w:t>s</w:t>
            </w:r>
            <w:r w:rsidRPr="004D6687">
              <w:rPr>
                <w:i/>
                <w:lang w:val="lv-LV"/>
              </w:rPr>
              <w:t xml:space="preserve"> uzdevum</w:t>
            </w:r>
            <w:r w:rsidR="00621025">
              <w:rPr>
                <w:i/>
                <w:lang w:val="lv-LV"/>
              </w:rPr>
              <w:t>us,</w:t>
            </w:r>
            <w:r w:rsidRPr="004D6687">
              <w:rPr>
                <w:i/>
                <w:lang w:val="lv-LV"/>
              </w:rPr>
              <w:t xml:space="preserve"> un </w:t>
            </w:r>
            <w:r>
              <w:rPr>
                <w:i/>
                <w:lang w:val="lv-LV"/>
              </w:rPr>
              <w:t>p</w:t>
            </w:r>
            <w:r w:rsidRPr="004D6687">
              <w:rPr>
                <w:i/>
                <w:lang w:val="lv-LV"/>
              </w:rPr>
              <w:t>rogrammas horizontālos uzdevumus, rezultātus (</w:t>
            </w:r>
            <w:r>
              <w:rPr>
                <w:i/>
                <w:lang w:val="lv-LV"/>
              </w:rPr>
              <w:t>saskaņā ar</w:t>
            </w:r>
            <w:r w:rsidRPr="004D6687">
              <w:rPr>
                <w:i/>
                <w:lang w:val="lv-LV"/>
              </w:rPr>
              <w:t xml:space="preserve"> MK rīkojuma </w:t>
            </w:r>
            <w:r w:rsidR="002126BD">
              <w:rPr>
                <w:i/>
                <w:lang w:val="lv-LV"/>
              </w:rPr>
              <w:t>7</w:t>
            </w:r>
            <w:r w:rsidRPr="004D6687">
              <w:rPr>
                <w:i/>
                <w:lang w:val="lv-LV"/>
              </w:rPr>
              <w:t xml:space="preserve">. un </w:t>
            </w:r>
            <w:r w:rsidR="002126BD">
              <w:rPr>
                <w:i/>
                <w:lang w:val="lv-LV"/>
              </w:rPr>
              <w:t>8</w:t>
            </w:r>
            <w:r w:rsidRPr="004D6687">
              <w:rPr>
                <w:i/>
                <w:lang w:val="lv-LV"/>
              </w:rPr>
              <w:t>.</w:t>
            </w:r>
            <w:r>
              <w:rPr>
                <w:i/>
                <w:lang w:val="lv-LV"/>
              </w:rPr>
              <w:t> </w:t>
            </w:r>
            <w:r w:rsidRPr="004D6687">
              <w:rPr>
                <w:i/>
                <w:lang w:val="lv-LV"/>
              </w:rPr>
              <w:t>punkt</w:t>
            </w:r>
            <w:r>
              <w:rPr>
                <w:i/>
                <w:lang w:val="lv-LV"/>
              </w:rPr>
              <w:t>u</w:t>
            </w:r>
            <w:r w:rsidRPr="004D6687">
              <w:rPr>
                <w:i/>
                <w:lang w:val="lv-LV"/>
              </w:rPr>
              <w:t xml:space="preserve">) un to īstenošanas iespējas, kā arī novērtē, vai projekta pieteikums ir adekvāts, lai sasniegtu </w:t>
            </w:r>
            <w:r>
              <w:rPr>
                <w:i/>
                <w:lang w:val="lv-LV"/>
              </w:rPr>
              <w:t>p</w:t>
            </w:r>
            <w:r w:rsidRPr="004D6687">
              <w:rPr>
                <w:i/>
                <w:lang w:val="lv-LV"/>
              </w:rPr>
              <w:t>rogrammas mērķ</w:t>
            </w:r>
            <w:r>
              <w:rPr>
                <w:i/>
                <w:lang w:val="lv-LV"/>
              </w:rPr>
              <w:t>i</w:t>
            </w:r>
            <w:r w:rsidRPr="004D6687">
              <w:rPr>
                <w:i/>
                <w:lang w:val="lv-LV"/>
              </w:rPr>
              <w:t xml:space="preserve"> </w:t>
            </w:r>
            <w:r>
              <w:rPr>
                <w:i/>
                <w:lang w:val="lv-LV"/>
              </w:rPr>
              <w:t>saskaņā ar</w:t>
            </w:r>
            <w:r w:rsidRPr="004D6687">
              <w:rPr>
                <w:i/>
                <w:lang w:val="lv-LV"/>
              </w:rPr>
              <w:t xml:space="preserve"> </w:t>
            </w:r>
            <w:r w:rsidRPr="009167CC">
              <w:rPr>
                <w:i/>
                <w:lang w:val="lv-LV"/>
              </w:rPr>
              <w:t>projekta jomu un paredzēto īstenošanas termiņu.</w:t>
            </w:r>
          </w:p>
          <w:p w14:paraId="7A47D2B3" w14:textId="19FE911A" w:rsidR="00435099" w:rsidRPr="004D6687" w:rsidRDefault="00FF4F5B" w:rsidP="00435099">
            <w:pPr>
              <w:rPr>
                <w:i/>
                <w:lang w:val="lv-LV"/>
              </w:rPr>
            </w:pPr>
            <w:r w:rsidRPr="009167CC">
              <w:rPr>
                <w:i/>
                <w:lang w:val="lv-LV"/>
              </w:rPr>
              <w:lastRenderedPageBreak/>
              <w:t xml:space="preserve">4. Izvērtē projekta kopējo potenciālu attīstīt zināšanu bāzi </w:t>
            </w:r>
            <w:r w:rsidR="00930C4B" w:rsidRPr="009167CC">
              <w:rPr>
                <w:i/>
                <w:lang w:val="lv-LV"/>
              </w:rPr>
              <w:t xml:space="preserve">publisko finanšu pārvaldības un valsts pārvaldes </w:t>
            </w:r>
            <w:proofErr w:type="spellStart"/>
            <w:r w:rsidR="00930C4B" w:rsidRPr="009167CC">
              <w:rPr>
                <w:i/>
                <w:lang w:val="lv-LV"/>
              </w:rPr>
              <w:t>digitalizācijas</w:t>
            </w:r>
            <w:proofErr w:type="spellEnd"/>
            <w:r w:rsidR="00930C4B" w:rsidRPr="009167CC">
              <w:rPr>
                <w:i/>
                <w:lang w:val="lv-LV"/>
              </w:rPr>
              <w:t xml:space="preserve"> jomā</w:t>
            </w:r>
            <w:r w:rsidRPr="009167CC">
              <w:rPr>
                <w:i/>
                <w:lang w:val="lv-LV"/>
              </w:rPr>
              <w:t>, lai attīstītu nacionālās pētniecības un inovāciju sistēmas</w:t>
            </w:r>
            <w:r w:rsidRPr="004D6687">
              <w:rPr>
                <w:i/>
                <w:lang w:val="lv-LV"/>
              </w:rPr>
              <w:t>, kuru ietvaros tiek risinātas sabiedrībai aktuālas problēmas.</w:t>
            </w:r>
          </w:p>
          <w:p w14:paraId="306B0674" w14:textId="2CD88E6A" w:rsidR="00435099" w:rsidRPr="004D6687" w:rsidRDefault="00435099" w:rsidP="00435099">
            <w:pPr>
              <w:rPr>
                <w:i/>
                <w:lang w:val="lv-LV"/>
              </w:rPr>
            </w:pPr>
            <w:r w:rsidRPr="004D6687">
              <w:rPr>
                <w:i/>
                <w:lang w:val="lv-LV"/>
              </w:rPr>
              <w:t>5. Eksperts izvērtē arī</w:t>
            </w:r>
            <w:r w:rsidR="00F33351">
              <w:rPr>
                <w:i/>
                <w:lang w:val="lv-LV"/>
              </w:rPr>
              <w:t>,</w:t>
            </w:r>
            <w:r w:rsidRPr="004D6687">
              <w:rPr>
                <w:i/>
                <w:lang w:val="lv-LV"/>
              </w:rPr>
              <w:t xml:space="preserve"> vai </w:t>
            </w:r>
            <w:r w:rsidR="008D79A0">
              <w:rPr>
                <w:i/>
                <w:lang w:val="lv-LV"/>
              </w:rPr>
              <w:t>p</w:t>
            </w:r>
            <w:r w:rsidRPr="004D6687">
              <w:rPr>
                <w:i/>
                <w:lang w:val="lv-LV"/>
              </w:rPr>
              <w:t>rojekta iesniedzējs, aizpildot pieteikumu</w:t>
            </w:r>
            <w:r w:rsidR="00F33351">
              <w:rPr>
                <w:i/>
                <w:lang w:val="lv-LV"/>
              </w:rPr>
              <w:t>,</w:t>
            </w:r>
            <w:r w:rsidRPr="004D6687">
              <w:rPr>
                <w:i/>
                <w:lang w:val="lv-LV"/>
              </w:rPr>
              <w:t xml:space="preserve"> ir ievērojis šādus nosacījumus:</w:t>
            </w:r>
          </w:p>
          <w:p w14:paraId="3CFBF299" w14:textId="77777777" w:rsidR="00A1121A" w:rsidRPr="004D6687" w:rsidRDefault="00A1121A" w:rsidP="00A1121A">
            <w:pPr>
              <w:ind w:left="720"/>
              <w:rPr>
                <w:i/>
                <w:lang w:val="lv-LV"/>
              </w:rPr>
            </w:pPr>
            <w:r w:rsidRPr="004D6687">
              <w:rPr>
                <w:i/>
                <w:lang w:val="lv-LV"/>
              </w:rPr>
              <w:t>- veidot pārdomātu un izsvērtu pētījuma dizainu, izvēloties zinātniskajai darbībai un pētniecībai atbilst</w:t>
            </w:r>
            <w:r>
              <w:rPr>
                <w:i/>
                <w:lang w:val="lv-LV"/>
              </w:rPr>
              <w:t>īgas</w:t>
            </w:r>
            <w:r w:rsidRPr="004D6687">
              <w:rPr>
                <w:i/>
                <w:lang w:val="lv-LV"/>
              </w:rPr>
              <w:t>, tai skaitā inovatīvas</w:t>
            </w:r>
            <w:r>
              <w:rPr>
                <w:i/>
                <w:lang w:val="lv-LV"/>
              </w:rPr>
              <w:t>,</w:t>
            </w:r>
            <w:r w:rsidRPr="004D6687">
              <w:rPr>
                <w:i/>
                <w:lang w:val="lv-LV"/>
              </w:rPr>
              <w:t xml:space="preserve"> pētniecības metodes un tehnoloģijas, piemēram, uz dizainu balstītu pētījuma pieeju (</w:t>
            </w:r>
            <w:proofErr w:type="spellStart"/>
            <w:r w:rsidRPr="004D6687">
              <w:rPr>
                <w:i/>
                <w:lang w:val="lv-LV"/>
              </w:rPr>
              <w:t>design-based</w:t>
            </w:r>
            <w:proofErr w:type="spellEnd"/>
            <w:r w:rsidRPr="004D6687">
              <w:rPr>
                <w:i/>
                <w:lang w:val="lv-LV"/>
              </w:rPr>
              <w:t xml:space="preserve"> </w:t>
            </w:r>
            <w:proofErr w:type="spellStart"/>
            <w:r w:rsidRPr="004D6687">
              <w:rPr>
                <w:i/>
                <w:lang w:val="lv-LV"/>
              </w:rPr>
              <w:t>research</w:t>
            </w:r>
            <w:proofErr w:type="spellEnd"/>
            <w:r w:rsidRPr="004D6687">
              <w:rPr>
                <w:i/>
                <w:lang w:val="lv-LV"/>
              </w:rPr>
              <w:t>), un liekot</w:t>
            </w:r>
            <w:r w:rsidRPr="004D6687">
              <w:rPr>
                <w:i/>
                <w:color w:val="FF0000"/>
                <w:lang w:val="lv-LV"/>
              </w:rPr>
              <w:t xml:space="preserve"> </w:t>
            </w:r>
            <w:r w:rsidRPr="004D6687">
              <w:rPr>
                <w:i/>
                <w:lang w:val="lv-LV"/>
              </w:rPr>
              <w:t>uzsvaru uz praktiskiem risinājumiem;</w:t>
            </w:r>
          </w:p>
          <w:p w14:paraId="2896BF22" w14:textId="77777777" w:rsidR="00A1121A" w:rsidRPr="004D6687" w:rsidRDefault="00A1121A" w:rsidP="00A1121A">
            <w:pPr>
              <w:ind w:left="720"/>
              <w:rPr>
                <w:i/>
                <w:lang w:val="lv-LV"/>
              </w:rPr>
            </w:pPr>
            <w:r w:rsidRPr="004D6687">
              <w:rPr>
                <w:i/>
                <w:lang w:val="lv-LV"/>
              </w:rPr>
              <w:t xml:space="preserve">- izmantot Latvijā apkopotās datu kopas, tai skaitā Valsts izglītības informācijas sistēmu (VIIS), Latvijas </w:t>
            </w:r>
            <w:r>
              <w:rPr>
                <w:i/>
                <w:lang w:val="lv-LV"/>
              </w:rPr>
              <w:t>A</w:t>
            </w:r>
            <w:r w:rsidRPr="004D6687">
              <w:rPr>
                <w:i/>
                <w:lang w:val="lv-LV"/>
              </w:rPr>
              <w:t>tvērto datu portālu, Centrālās statistikas pārvaldes un citus datus;</w:t>
            </w:r>
          </w:p>
          <w:p w14:paraId="3A2F563E" w14:textId="77777777" w:rsidR="00A1121A" w:rsidRPr="004D6687" w:rsidRDefault="00A1121A" w:rsidP="00A1121A">
            <w:pPr>
              <w:ind w:left="720"/>
              <w:rPr>
                <w:i/>
                <w:lang w:val="lv-LV"/>
              </w:rPr>
            </w:pPr>
            <w:r w:rsidRPr="004D6687">
              <w:rPr>
                <w:i/>
                <w:lang w:val="lv-LV"/>
              </w:rPr>
              <w:t>- izmantot starptautisko salīdzinošo pētījumu datus un starptautisko labo prakšu atziņas sasaistē ar nacionālo kontekstu un vajadzībām;</w:t>
            </w:r>
          </w:p>
          <w:p w14:paraId="450C48A9" w14:textId="77777777" w:rsidR="00A1121A" w:rsidRPr="004D6687" w:rsidRDefault="00A1121A" w:rsidP="00A1121A">
            <w:pPr>
              <w:ind w:left="720"/>
              <w:rPr>
                <w:i/>
                <w:lang w:val="lv-LV"/>
              </w:rPr>
            </w:pPr>
            <w:r w:rsidRPr="004D6687">
              <w:rPr>
                <w:i/>
                <w:lang w:val="lv-LV"/>
              </w:rPr>
              <w:t xml:space="preserve">- pētījuma būtiskai daļai ir jābūt sistēmiskiem pārskatiem un </w:t>
            </w:r>
            <w:proofErr w:type="spellStart"/>
            <w:r w:rsidRPr="004D6687">
              <w:rPr>
                <w:i/>
                <w:lang w:val="lv-LV"/>
              </w:rPr>
              <w:t>metaanalīzēm</w:t>
            </w:r>
            <w:proofErr w:type="spellEnd"/>
            <w:r w:rsidRPr="004D6687">
              <w:rPr>
                <w:i/>
                <w:lang w:val="lv-LV"/>
              </w:rPr>
              <w:t xml:space="preserve">; </w:t>
            </w:r>
          </w:p>
          <w:p w14:paraId="034C67D2" w14:textId="77777777" w:rsidR="00A1121A" w:rsidRPr="004D6687" w:rsidRDefault="00A1121A" w:rsidP="00A1121A">
            <w:pPr>
              <w:ind w:left="720"/>
              <w:rPr>
                <w:i/>
                <w:lang w:val="lv-LV"/>
              </w:rPr>
            </w:pPr>
            <w:r w:rsidRPr="004D6687">
              <w:rPr>
                <w:i/>
                <w:lang w:val="lv-LV"/>
              </w:rPr>
              <w:t xml:space="preserve">- izvērtēt esošos risinājumus, piedāvājot tajos uzlabojumus vai izstrādājot jaunus risinājumus pētījuma rezultātu sasniegšanai; </w:t>
            </w:r>
          </w:p>
          <w:p w14:paraId="25379066" w14:textId="77777777" w:rsidR="00A1121A" w:rsidRPr="004D6687" w:rsidRDefault="00A1121A" w:rsidP="00A1121A">
            <w:pPr>
              <w:ind w:left="720"/>
              <w:rPr>
                <w:i/>
                <w:lang w:val="lv-LV"/>
              </w:rPr>
            </w:pPr>
            <w:r w:rsidRPr="004D6687">
              <w:rPr>
                <w:i/>
                <w:lang w:val="lv-LV"/>
              </w:rPr>
              <w:t xml:space="preserve">- nosakot pētījuma saturisko fokusu, balstīties uz  </w:t>
            </w:r>
            <w:proofErr w:type="spellStart"/>
            <w:r w:rsidRPr="004D6687">
              <w:rPr>
                <w:i/>
                <w:lang w:val="lv-LV"/>
              </w:rPr>
              <w:t>priekšizpēti</w:t>
            </w:r>
            <w:proofErr w:type="spellEnd"/>
            <w:r w:rsidRPr="004D6687">
              <w:rPr>
                <w:i/>
                <w:lang w:val="lv-LV"/>
              </w:rPr>
              <w:t>, kas pamatota esošo rīcībpolitikas  prioritāšu un uzsākto reformu analīzē;</w:t>
            </w:r>
          </w:p>
          <w:p w14:paraId="5FAB59DE" w14:textId="77777777" w:rsidR="00A1121A" w:rsidRPr="004D6687" w:rsidRDefault="00A1121A" w:rsidP="00A1121A">
            <w:pPr>
              <w:ind w:left="720"/>
              <w:rPr>
                <w:i/>
                <w:lang w:val="lv-LV"/>
              </w:rPr>
            </w:pPr>
            <w:r w:rsidRPr="004D6687">
              <w:rPr>
                <w:i/>
                <w:lang w:val="lv-LV"/>
              </w:rPr>
              <w:t xml:space="preserve">- </w:t>
            </w:r>
            <w:r w:rsidRPr="00A00CC7">
              <w:rPr>
                <w:i/>
                <w:lang w:val="lv-LV"/>
              </w:rPr>
              <w:t>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w:t>
            </w:r>
            <w:r>
              <w:rPr>
                <w:i/>
                <w:lang w:val="lv-LV"/>
              </w:rPr>
              <w:t>,</w:t>
            </w:r>
            <w:r w:rsidRPr="00A00CC7">
              <w:rPr>
                <w:i/>
                <w:lang w:val="lv-LV"/>
              </w:rPr>
              <w:t xml:space="preserve"> balstoties uz eksperimentālām vai </w:t>
            </w:r>
            <w:proofErr w:type="spellStart"/>
            <w:r w:rsidRPr="00A00CC7">
              <w:rPr>
                <w:i/>
                <w:lang w:val="lv-LV"/>
              </w:rPr>
              <w:t>kvazieksperimentālām</w:t>
            </w:r>
            <w:proofErr w:type="spellEnd"/>
            <w:r w:rsidRPr="00A00CC7">
              <w:rPr>
                <w:i/>
                <w:lang w:val="lv-LV"/>
              </w:rPr>
              <w:t xml:space="preserve"> metodēm;</w:t>
            </w:r>
          </w:p>
          <w:p w14:paraId="4BA38F10" w14:textId="77777777" w:rsidR="00A1121A" w:rsidRPr="00E352D8" w:rsidRDefault="00A1121A" w:rsidP="00A1121A">
            <w:pPr>
              <w:ind w:left="720"/>
              <w:rPr>
                <w:i/>
                <w:iCs/>
                <w:strike/>
                <w:lang w:val="lv-LV"/>
              </w:rPr>
            </w:pPr>
            <w:r w:rsidRPr="004D6687">
              <w:rPr>
                <w:i/>
                <w:lang w:val="lv-LV"/>
              </w:rPr>
              <w:t xml:space="preserve">- izlases un risinājumu testēšanas kopai ir jābūt reprezentatīvai </w:t>
            </w:r>
            <w:r w:rsidRPr="00E352D8">
              <w:rPr>
                <w:i/>
                <w:iCs/>
                <w:lang w:val="lv-LV"/>
              </w:rPr>
              <w:t xml:space="preserve">attiecībā uz </w:t>
            </w:r>
            <w:proofErr w:type="spellStart"/>
            <w:r w:rsidRPr="00E352D8">
              <w:rPr>
                <w:i/>
                <w:iCs/>
                <w:lang w:val="lv-LV"/>
              </w:rPr>
              <w:t>ģenerālkopu</w:t>
            </w:r>
            <w:proofErr w:type="spellEnd"/>
            <w:r w:rsidRPr="00E352D8">
              <w:rPr>
                <w:i/>
                <w:iCs/>
                <w:lang w:val="lv-LV"/>
              </w:rPr>
              <w:t>;</w:t>
            </w:r>
          </w:p>
          <w:p w14:paraId="5CB4247D" w14:textId="77777777" w:rsidR="00A1121A" w:rsidRPr="004D6687" w:rsidRDefault="00A1121A" w:rsidP="00A1121A">
            <w:pPr>
              <w:ind w:left="720"/>
              <w:rPr>
                <w:lang w:val="lv-LV"/>
              </w:rPr>
            </w:pPr>
            <w:r w:rsidRPr="004D6687">
              <w:rPr>
                <w:i/>
                <w:lang w:val="lv-LV"/>
              </w:rPr>
              <w:t xml:space="preserve">- izvērtēt nepieciešamību (atkarībā no plānotās pētījuma tēmas) sadarbībai starp dažādām zinātņu nozarēm un </w:t>
            </w:r>
            <w:proofErr w:type="spellStart"/>
            <w:r w:rsidRPr="004D6687">
              <w:rPr>
                <w:i/>
                <w:lang w:val="lv-LV"/>
              </w:rPr>
              <w:t>apakšnozarēm</w:t>
            </w:r>
            <w:proofErr w:type="spellEnd"/>
            <w:r w:rsidRPr="004D6687">
              <w:rPr>
                <w:i/>
                <w:lang w:val="lv-LV"/>
              </w:rPr>
              <w:t>, nodrošinot kvalitatīvu pētījuma mērķu sasniegšanu;</w:t>
            </w:r>
          </w:p>
          <w:p w14:paraId="148F581D" w14:textId="53DE39AB" w:rsidR="00435099" w:rsidRPr="00A1121A" w:rsidRDefault="00A1121A" w:rsidP="00A1121A">
            <w:pPr>
              <w:ind w:left="720"/>
              <w:rPr>
                <w:i/>
                <w:iCs/>
                <w:lang w:val="lv-LV"/>
              </w:rPr>
            </w:pPr>
            <w:r w:rsidRPr="004D6687">
              <w:rPr>
                <w:i/>
                <w:iCs/>
                <w:lang w:val="lv-LV"/>
              </w:rPr>
              <w:t>- izstrādāt projekta iekšējās uzraudzības un risku vadības mehānismus kvalitatīvai pētījuma īstenošanai, tai skaitā izveidojot projekta vadības komiteju.</w:t>
            </w:r>
          </w:p>
        </w:tc>
      </w:tr>
      <w:tr w:rsidR="003416A1" w:rsidRPr="004A3E19" w14:paraId="51DECF31" w14:textId="77777777" w:rsidTr="00410212">
        <w:tc>
          <w:tcPr>
            <w:tcW w:w="576" w:type="dxa"/>
          </w:tcPr>
          <w:p w14:paraId="050DCB78" w14:textId="5DA60282" w:rsidR="003416A1" w:rsidRPr="006601B1" w:rsidRDefault="003416A1" w:rsidP="003416A1">
            <w:pPr>
              <w:rPr>
                <w:b/>
                <w:lang w:val="lv-LV"/>
              </w:rPr>
            </w:pPr>
            <w:r w:rsidRPr="006601B1">
              <w:rPr>
                <w:b/>
                <w:lang w:val="lv-LV"/>
              </w:rPr>
              <w:t>1.</w:t>
            </w:r>
            <w:r>
              <w:rPr>
                <w:b/>
                <w:lang w:val="lv-LV"/>
              </w:rPr>
              <w:t>1</w:t>
            </w:r>
            <w:r w:rsidRPr="006601B1">
              <w:rPr>
                <w:b/>
                <w:lang w:val="lv-LV"/>
              </w:rPr>
              <w:t>.</w:t>
            </w:r>
          </w:p>
        </w:tc>
        <w:tc>
          <w:tcPr>
            <w:tcW w:w="3530" w:type="dxa"/>
          </w:tcPr>
          <w:p w14:paraId="7D437915" w14:textId="639159C1" w:rsidR="003416A1" w:rsidRPr="006601B1" w:rsidRDefault="003416A1" w:rsidP="003416A1">
            <w:pPr>
              <w:rPr>
                <w:lang w:val="lv-LV"/>
              </w:rPr>
            </w:pPr>
            <w:r w:rsidRPr="006601B1">
              <w:rPr>
                <w:lang w:val="lv-LV"/>
              </w:rPr>
              <w:t>Apsvērums: pētījuma zinātniskā kvalitāte, ticamība un novitāte</w:t>
            </w:r>
          </w:p>
        </w:tc>
        <w:tc>
          <w:tcPr>
            <w:tcW w:w="5675" w:type="dxa"/>
            <w:gridSpan w:val="2"/>
            <w:vMerge/>
          </w:tcPr>
          <w:p w14:paraId="3D8C7E87" w14:textId="774EEA07" w:rsidR="003416A1" w:rsidRPr="006601B1" w:rsidRDefault="003416A1" w:rsidP="003416A1">
            <w:pPr>
              <w:rPr>
                <w:i/>
                <w:lang w:val="lv-LV"/>
              </w:rPr>
            </w:pPr>
          </w:p>
        </w:tc>
      </w:tr>
      <w:tr w:rsidR="003416A1" w:rsidRPr="004A3E19" w14:paraId="14959184" w14:textId="77777777" w:rsidTr="00410212">
        <w:tc>
          <w:tcPr>
            <w:tcW w:w="576" w:type="dxa"/>
          </w:tcPr>
          <w:p w14:paraId="6BBF75F2" w14:textId="44BB161C" w:rsidR="003416A1" w:rsidRPr="006601B1" w:rsidRDefault="003416A1" w:rsidP="003416A1">
            <w:pPr>
              <w:rPr>
                <w:b/>
                <w:lang w:val="lv-LV"/>
              </w:rPr>
            </w:pPr>
            <w:r w:rsidRPr="006601B1">
              <w:rPr>
                <w:b/>
                <w:lang w:val="lv-LV"/>
              </w:rPr>
              <w:t>1.</w:t>
            </w:r>
            <w:r>
              <w:rPr>
                <w:b/>
                <w:lang w:val="lv-LV"/>
              </w:rPr>
              <w:t>2</w:t>
            </w:r>
            <w:r w:rsidRPr="006601B1">
              <w:rPr>
                <w:b/>
                <w:lang w:val="lv-LV"/>
              </w:rPr>
              <w:t>.</w:t>
            </w:r>
          </w:p>
        </w:tc>
        <w:tc>
          <w:tcPr>
            <w:tcW w:w="3530" w:type="dxa"/>
          </w:tcPr>
          <w:p w14:paraId="2B1CBB61" w14:textId="10C5E4ED" w:rsidR="003416A1" w:rsidRPr="006601B1" w:rsidRDefault="003416A1" w:rsidP="003416A1">
            <w:pPr>
              <w:rPr>
                <w:lang w:val="lv-LV"/>
              </w:rPr>
            </w:pPr>
            <w:r w:rsidRPr="006601B1">
              <w:rPr>
                <w:lang w:val="lv-LV"/>
              </w:rPr>
              <w:t>Apsvērums: izvēlētās pētījuma stratēģijas un metodisko risinājumu zinātniskā kvalitāte, kā arī atbilstība noteikto mērķu</w:t>
            </w:r>
            <w:r>
              <w:rPr>
                <w:lang w:val="lv-LV"/>
              </w:rPr>
              <w:t xml:space="preserve"> un uzdevumu</w:t>
            </w:r>
            <w:r w:rsidRPr="006601B1">
              <w:rPr>
                <w:lang w:val="lv-LV"/>
              </w:rPr>
              <w:t xml:space="preserve"> sasniegšanai</w:t>
            </w:r>
          </w:p>
        </w:tc>
        <w:tc>
          <w:tcPr>
            <w:tcW w:w="5675" w:type="dxa"/>
            <w:gridSpan w:val="2"/>
            <w:vMerge/>
          </w:tcPr>
          <w:p w14:paraId="084D3276" w14:textId="77777777" w:rsidR="003416A1" w:rsidRPr="006601B1" w:rsidRDefault="003416A1" w:rsidP="003416A1">
            <w:pPr>
              <w:rPr>
                <w:lang w:val="lv-LV"/>
              </w:rPr>
            </w:pPr>
          </w:p>
        </w:tc>
      </w:tr>
      <w:tr w:rsidR="003416A1" w:rsidRPr="004A3E19" w14:paraId="5A3D5700" w14:textId="77777777" w:rsidTr="00410212">
        <w:tc>
          <w:tcPr>
            <w:tcW w:w="576" w:type="dxa"/>
          </w:tcPr>
          <w:p w14:paraId="48FC34B8" w14:textId="584C04B1" w:rsidR="003416A1" w:rsidRPr="006601B1" w:rsidRDefault="003416A1" w:rsidP="003416A1">
            <w:pPr>
              <w:rPr>
                <w:b/>
                <w:lang w:val="lv-LV"/>
              </w:rPr>
            </w:pPr>
            <w:r w:rsidRPr="006601B1">
              <w:rPr>
                <w:b/>
                <w:lang w:val="lv-LV"/>
              </w:rPr>
              <w:t>1.</w:t>
            </w:r>
            <w:r>
              <w:rPr>
                <w:b/>
                <w:lang w:val="lv-LV"/>
              </w:rPr>
              <w:t>3</w:t>
            </w:r>
            <w:r w:rsidRPr="006601B1">
              <w:rPr>
                <w:b/>
                <w:lang w:val="lv-LV"/>
              </w:rPr>
              <w:t>.</w:t>
            </w:r>
          </w:p>
        </w:tc>
        <w:tc>
          <w:tcPr>
            <w:tcW w:w="3530" w:type="dxa"/>
          </w:tcPr>
          <w:p w14:paraId="0E7F406D" w14:textId="05B2AA80" w:rsidR="003416A1" w:rsidRPr="006601B1" w:rsidRDefault="003416A1" w:rsidP="003416A1">
            <w:pPr>
              <w:rPr>
                <w:lang w:val="lv-LV"/>
              </w:rPr>
            </w:pPr>
            <w:r w:rsidRPr="006601B1">
              <w:rPr>
                <w:lang w:val="lv-LV"/>
              </w:rPr>
              <w:t>Apsvērums: projekta spēja radīt jaunas zināšanas vai tehnoloģiskās atziņas</w:t>
            </w:r>
          </w:p>
        </w:tc>
        <w:tc>
          <w:tcPr>
            <w:tcW w:w="5675" w:type="dxa"/>
            <w:gridSpan w:val="2"/>
            <w:vMerge/>
          </w:tcPr>
          <w:p w14:paraId="42D7574F" w14:textId="77777777" w:rsidR="003416A1" w:rsidRPr="006601B1" w:rsidRDefault="003416A1" w:rsidP="003416A1">
            <w:pPr>
              <w:rPr>
                <w:lang w:val="lv-LV"/>
              </w:rPr>
            </w:pPr>
          </w:p>
        </w:tc>
      </w:tr>
      <w:tr w:rsidR="003416A1" w:rsidRPr="004A3E19" w14:paraId="1229F790" w14:textId="77777777" w:rsidTr="00410212">
        <w:tc>
          <w:tcPr>
            <w:tcW w:w="576" w:type="dxa"/>
          </w:tcPr>
          <w:p w14:paraId="7E3F8B04" w14:textId="775CCFF1" w:rsidR="003416A1" w:rsidRPr="006601B1" w:rsidRDefault="003416A1" w:rsidP="003416A1">
            <w:pPr>
              <w:rPr>
                <w:b/>
                <w:lang w:val="lv-LV"/>
              </w:rPr>
            </w:pPr>
            <w:r w:rsidRPr="006601B1">
              <w:rPr>
                <w:b/>
                <w:lang w:val="lv-LV"/>
              </w:rPr>
              <w:t>1.</w:t>
            </w:r>
            <w:r>
              <w:rPr>
                <w:b/>
                <w:lang w:val="lv-LV"/>
              </w:rPr>
              <w:t>4</w:t>
            </w:r>
            <w:r w:rsidRPr="006601B1">
              <w:rPr>
                <w:b/>
                <w:lang w:val="lv-LV"/>
              </w:rPr>
              <w:t>.</w:t>
            </w:r>
          </w:p>
        </w:tc>
        <w:tc>
          <w:tcPr>
            <w:tcW w:w="3530" w:type="dxa"/>
          </w:tcPr>
          <w:p w14:paraId="66C5077F" w14:textId="664A32C2" w:rsidR="003416A1" w:rsidRPr="006601B1" w:rsidRDefault="003416A1" w:rsidP="003416A1">
            <w:pPr>
              <w:rPr>
                <w:lang w:val="lv-LV"/>
              </w:rPr>
            </w:pPr>
            <w:r w:rsidRPr="006601B1">
              <w:rPr>
                <w:lang w:val="lv-LV"/>
              </w:rPr>
              <w:t xml:space="preserve">Apsvērums: sadarbības partneru (ja tādi paredzēti) </w:t>
            </w:r>
            <w:r>
              <w:rPr>
                <w:lang w:val="lv-LV"/>
              </w:rPr>
              <w:t>ieguldījums</w:t>
            </w:r>
            <w:r w:rsidRPr="006601B1">
              <w:rPr>
                <w:lang w:val="lv-LV"/>
              </w:rPr>
              <w:t>, to zinātniskā kapacitāte, plānotā sadarbības kvalitāte</w:t>
            </w:r>
          </w:p>
        </w:tc>
        <w:tc>
          <w:tcPr>
            <w:tcW w:w="5675" w:type="dxa"/>
            <w:gridSpan w:val="2"/>
            <w:vMerge/>
          </w:tcPr>
          <w:p w14:paraId="2FBD7478" w14:textId="77777777" w:rsidR="003416A1" w:rsidRPr="006601B1" w:rsidRDefault="003416A1" w:rsidP="003416A1">
            <w:pPr>
              <w:rPr>
                <w:lang w:val="lv-LV"/>
              </w:rPr>
            </w:pPr>
          </w:p>
        </w:tc>
      </w:tr>
      <w:tr w:rsidR="004D61A7" w:rsidRPr="006601B1" w14:paraId="7F9F9317" w14:textId="77777777" w:rsidTr="00410212">
        <w:tc>
          <w:tcPr>
            <w:tcW w:w="576" w:type="dxa"/>
          </w:tcPr>
          <w:p w14:paraId="6F0B0C3A" w14:textId="77777777" w:rsidR="00EE5F77" w:rsidRPr="006601B1" w:rsidRDefault="00EE5F77" w:rsidP="00410212">
            <w:pPr>
              <w:rPr>
                <w:b/>
                <w:lang w:val="lv-LV"/>
              </w:rPr>
            </w:pPr>
            <w:r w:rsidRPr="006601B1">
              <w:rPr>
                <w:b/>
                <w:lang w:val="lv-LV"/>
              </w:rPr>
              <w:t>2.</w:t>
            </w:r>
          </w:p>
        </w:tc>
        <w:tc>
          <w:tcPr>
            <w:tcW w:w="5520" w:type="dxa"/>
            <w:gridSpan w:val="2"/>
          </w:tcPr>
          <w:p w14:paraId="15E100C3" w14:textId="1EC908E3" w:rsidR="00EE5F77" w:rsidRPr="006601B1" w:rsidRDefault="00410212" w:rsidP="00410212">
            <w:pPr>
              <w:jc w:val="center"/>
              <w:rPr>
                <w:b/>
                <w:lang w:val="lv-LV"/>
              </w:rPr>
            </w:pPr>
            <w:r w:rsidRPr="006601B1">
              <w:rPr>
                <w:b/>
                <w:lang w:val="lv-LV"/>
              </w:rPr>
              <w:t>Kritē</w:t>
            </w:r>
            <w:r w:rsidR="00951316">
              <w:rPr>
                <w:b/>
                <w:lang w:val="lv-LV"/>
              </w:rPr>
              <w:t>r</w:t>
            </w:r>
            <w:r w:rsidRPr="006601B1">
              <w:rPr>
                <w:b/>
                <w:lang w:val="lv-LV"/>
              </w:rPr>
              <w:t xml:space="preserve">ijs: </w:t>
            </w:r>
            <w:r w:rsidR="000B3AEB" w:rsidRPr="006601B1">
              <w:rPr>
                <w:b/>
                <w:lang w:val="lv-LV"/>
              </w:rPr>
              <w:t>Projekta rezultātu ietekme</w:t>
            </w:r>
          </w:p>
        </w:tc>
        <w:tc>
          <w:tcPr>
            <w:tcW w:w="3685" w:type="dxa"/>
          </w:tcPr>
          <w:p w14:paraId="73E6FDB2" w14:textId="77777777" w:rsidR="00EE5F77" w:rsidRPr="006601B1" w:rsidRDefault="00EE5F77" w:rsidP="00410212">
            <w:pPr>
              <w:rPr>
                <w:b/>
                <w:lang w:val="lv-LV"/>
              </w:rPr>
            </w:pPr>
            <w:r w:rsidRPr="006601B1">
              <w:rPr>
                <w:lang w:val="lv-LV"/>
              </w:rPr>
              <w:t>Maksimāli 5 punkti</w:t>
            </w:r>
          </w:p>
        </w:tc>
      </w:tr>
      <w:tr w:rsidR="00AF3120" w:rsidRPr="004A3E19" w14:paraId="714C4B48" w14:textId="77777777" w:rsidTr="00410212">
        <w:tc>
          <w:tcPr>
            <w:tcW w:w="576" w:type="dxa"/>
          </w:tcPr>
          <w:p w14:paraId="27DADC42" w14:textId="77777777" w:rsidR="00AF3120" w:rsidRPr="006601B1" w:rsidRDefault="00AF3120" w:rsidP="00AF3120">
            <w:pPr>
              <w:rPr>
                <w:b/>
                <w:lang w:val="lv-LV"/>
              </w:rPr>
            </w:pPr>
            <w:r w:rsidRPr="006601B1">
              <w:rPr>
                <w:b/>
                <w:lang w:val="lv-LV"/>
              </w:rPr>
              <w:t>2.1.</w:t>
            </w:r>
          </w:p>
        </w:tc>
        <w:tc>
          <w:tcPr>
            <w:tcW w:w="3530" w:type="dxa"/>
          </w:tcPr>
          <w:p w14:paraId="1240900B" w14:textId="68565049" w:rsidR="00AF3120" w:rsidRPr="006601B1" w:rsidRDefault="00AF3120" w:rsidP="00AF3120">
            <w:pPr>
              <w:rPr>
                <w:lang w:val="lv-LV"/>
              </w:rPr>
            </w:pPr>
            <w:r>
              <w:rPr>
                <w:lang w:val="lv-LV"/>
              </w:rPr>
              <w:t>Apsvērums: i</w:t>
            </w:r>
            <w:r w:rsidRPr="006601B1">
              <w:rPr>
                <w:lang w:val="lv-LV"/>
              </w:rPr>
              <w:t xml:space="preserve">egūto zināšanu un prasmju paredzamā </w:t>
            </w:r>
            <w:proofErr w:type="spellStart"/>
            <w:r w:rsidRPr="006601B1">
              <w:rPr>
                <w:lang w:val="lv-LV"/>
              </w:rPr>
              <w:t>pārnese</w:t>
            </w:r>
            <w:proofErr w:type="spellEnd"/>
            <w:r w:rsidRPr="006601B1">
              <w:rPr>
                <w:lang w:val="lv-LV"/>
              </w:rPr>
              <w:t xml:space="preserve"> </w:t>
            </w:r>
            <w:r>
              <w:rPr>
                <w:lang w:val="lv-LV"/>
              </w:rPr>
              <w:t xml:space="preserve">turpmākajā </w:t>
            </w:r>
            <w:r w:rsidRPr="006601B1">
              <w:rPr>
                <w:lang w:val="lv-LV"/>
              </w:rPr>
              <w:t>darbībā un zinātniskās kapacitātes attīstībā</w:t>
            </w:r>
          </w:p>
        </w:tc>
        <w:tc>
          <w:tcPr>
            <w:tcW w:w="5675" w:type="dxa"/>
            <w:gridSpan w:val="2"/>
            <w:vMerge w:val="restart"/>
          </w:tcPr>
          <w:p w14:paraId="71B2813B" w14:textId="77777777" w:rsidR="00AF3120" w:rsidRPr="00180EB1" w:rsidRDefault="00AF3120" w:rsidP="00AF3120">
            <w:pPr>
              <w:rPr>
                <w:i/>
                <w:lang w:val="lv-LV"/>
              </w:rPr>
            </w:pPr>
            <w:r w:rsidRPr="00180EB1">
              <w:rPr>
                <w:i/>
                <w:lang w:val="lv-LV"/>
              </w:rPr>
              <w:t xml:space="preserve">Eksperts pamato sniegto vērtējumu punktos, ņemot vērā kritēriju kopumā un tā </w:t>
            </w:r>
            <w:proofErr w:type="spellStart"/>
            <w:r w:rsidRPr="00180EB1">
              <w:rPr>
                <w:i/>
                <w:lang w:val="lv-LV"/>
              </w:rPr>
              <w:t>apakškritēriju</w:t>
            </w:r>
            <w:proofErr w:type="spellEnd"/>
            <w:r w:rsidRPr="00180EB1">
              <w:rPr>
                <w:i/>
                <w:lang w:val="lv-LV"/>
              </w:rPr>
              <w:t xml:space="preserve"> izpildi. Kritērijam specifiska informācija ir </w:t>
            </w:r>
            <w:r>
              <w:rPr>
                <w:i/>
                <w:lang w:val="lv-LV"/>
              </w:rPr>
              <w:t>sniegta</w:t>
            </w:r>
            <w:r w:rsidRPr="00180EB1">
              <w:rPr>
                <w:i/>
                <w:lang w:val="lv-LV"/>
              </w:rPr>
              <w:t xml:space="preserve"> projekta pieteikuma B daļas “Projekta apraksts”  2.</w:t>
            </w:r>
            <w:r>
              <w:rPr>
                <w:i/>
                <w:lang w:val="lv-LV"/>
              </w:rPr>
              <w:t> </w:t>
            </w:r>
            <w:r w:rsidRPr="00180EB1">
              <w:rPr>
                <w:i/>
                <w:lang w:val="lv-LV"/>
              </w:rPr>
              <w:t xml:space="preserve">punktā “Ietekme”, bet, </w:t>
            </w:r>
            <w:r w:rsidRPr="00180EB1">
              <w:rPr>
                <w:i/>
                <w:lang w:val="lv-LV"/>
              </w:rPr>
              <w:lastRenderedPageBreak/>
              <w:t xml:space="preserve">vērtējot kritēriju, jāņem vērā projekta pieteikums kopumā. </w:t>
            </w:r>
          </w:p>
          <w:p w14:paraId="6814A92B" w14:textId="77777777" w:rsidR="00AF3120" w:rsidRPr="00180EB1" w:rsidRDefault="00AF3120" w:rsidP="00AF3120">
            <w:pPr>
              <w:rPr>
                <w:i/>
                <w:lang w:val="lv-LV"/>
              </w:rPr>
            </w:pPr>
            <w:r w:rsidRPr="00180EB1">
              <w:rPr>
                <w:i/>
                <w:lang w:val="lv-LV"/>
              </w:rPr>
              <w:t xml:space="preserve">Rezultātus un to paredzamo ietekmi, tajā skaitā plānotā rezultātu </w:t>
            </w:r>
            <w:proofErr w:type="spellStart"/>
            <w:r w:rsidRPr="00180EB1">
              <w:rPr>
                <w:i/>
                <w:lang w:val="lv-LV"/>
              </w:rPr>
              <w:t>pārnese</w:t>
            </w:r>
            <w:proofErr w:type="spellEnd"/>
            <w:r w:rsidRPr="00180EB1">
              <w:rPr>
                <w:i/>
                <w:lang w:val="lv-LV"/>
              </w:rPr>
              <w:t xml:space="preserve"> tālākajā darbībā un zinātniskās kapacitātes attīstībā, pētniecības tālākas attīstības iespējas, vērtē </w:t>
            </w:r>
            <w:r>
              <w:rPr>
                <w:i/>
                <w:lang w:val="lv-LV"/>
              </w:rPr>
              <w:t>saskaņā ar</w:t>
            </w:r>
            <w:r w:rsidRPr="00180EB1">
              <w:rPr>
                <w:i/>
                <w:lang w:val="lv-LV"/>
              </w:rPr>
              <w:t xml:space="preserve"> attiecīgās zinātnes nozares vai nozaru un projekta specifik</w:t>
            </w:r>
            <w:r>
              <w:rPr>
                <w:i/>
                <w:lang w:val="lv-LV"/>
              </w:rPr>
              <w:t>u</w:t>
            </w:r>
            <w:r w:rsidRPr="00180EB1">
              <w:rPr>
                <w:i/>
                <w:lang w:val="lv-LV"/>
              </w:rPr>
              <w:t xml:space="preserve">, kā arī </w:t>
            </w:r>
            <w:r>
              <w:rPr>
                <w:i/>
                <w:lang w:val="lv-LV"/>
              </w:rPr>
              <w:t>p</w:t>
            </w:r>
            <w:r w:rsidRPr="00180EB1">
              <w:rPr>
                <w:i/>
                <w:lang w:val="lv-LV"/>
              </w:rPr>
              <w:t>rojekta iesniedzēja institūcijas un projekta sadarbības partneru (ja tādi ir) institūciju specifik</w:t>
            </w:r>
            <w:r>
              <w:rPr>
                <w:i/>
                <w:lang w:val="lv-LV"/>
              </w:rPr>
              <w:t>u</w:t>
            </w:r>
            <w:r w:rsidRPr="00180EB1">
              <w:rPr>
                <w:i/>
                <w:lang w:val="lv-LV"/>
              </w:rPr>
              <w:t xml:space="preserve">. </w:t>
            </w:r>
          </w:p>
          <w:p w14:paraId="7BAAD6D2" w14:textId="77777777" w:rsidR="00AF3120" w:rsidRPr="00180EB1" w:rsidRDefault="00AF3120" w:rsidP="00AF3120">
            <w:pPr>
              <w:rPr>
                <w:i/>
                <w:lang w:val="lv-LV"/>
              </w:rPr>
            </w:pPr>
            <w:r w:rsidRPr="00180EB1">
              <w:rPr>
                <w:i/>
                <w:lang w:val="lv-LV"/>
              </w:rPr>
              <w:t xml:space="preserve">Eksperts izvērtē, cik veiksmīgi projektā ir iesaistīti studējošie un doktora zinātniskā grāda pretendenti, salīdzinot ar kopējo zinātniskās grupas dalībnieku slodzi, tai skaitā novērtē plānu studējošo iesaistei un zinātniskās grupas kapacitātes </w:t>
            </w:r>
            <w:r>
              <w:rPr>
                <w:i/>
                <w:lang w:val="lv-LV"/>
              </w:rPr>
              <w:t>paaugstināšanai</w:t>
            </w:r>
            <w:r w:rsidRPr="00180EB1">
              <w:rPr>
                <w:i/>
                <w:lang w:val="lv-LV"/>
              </w:rPr>
              <w:t xml:space="preserve"> projekta ietvaros. Informācija par projekta zinātniskās grupas, tajā skaitā studējošo</w:t>
            </w:r>
            <w:r>
              <w:rPr>
                <w:i/>
                <w:lang w:val="lv-LV"/>
              </w:rPr>
              <w:t>,</w:t>
            </w:r>
            <w:r w:rsidRPr="00180EB1">
              <w:rPr>
                <w:i/>
                <w:lang w:val="lv-LV"/>
              </w:rPr>
              <w:t xml:space="preserve"> slodzi atrodama projekta pieteikuma A daļas “Vispārīgā informācija” 2.</w:t>
            </w:r>
            <w:r>
              <w:rPr>
                <w:i/>
                <w:lang w:val="lv-LV"/>
              </w:rPr>
              <w:t> </w:t>
            </w:r>
            <w:r w:rsidRPr="00180EB1">
              <w:rPr>
                <w:i/>
                <w:lang w:val="lv-LV"/>
              </w:rPr>
              <w:t>nodaļā “Zinātniskā grupa” un 3.</w:t>
            </w:r>
            <w:r>
              <w:rPr>
                <w:i/>
                <w:lang w:val="lv-LV"/>
              </w:rPr>
              <w:t> </w:t>
            </w:r>
            <w:r w:rsidRPr="00180EB1">
              <w:rPr>
                <w:i/>
                <w:lang w:val="lv-LV"/>
              </w:rPr>
              <w:t>nodaļā “Budžets”.</w:t>
            </w:r>
          </w:p>
          <w:p w14:paraId="64002E53" w14:textId="77777777" w:rsidR="00AF3120" w:rsidRPr="00180EB1" w:rsidRDefault="00AF3120" w:rsidP="00AF3120">
            <w:pPr>
              <w:rPr>
                <w:i/>
                <w:lang w:val="lv-LV"/>
              </w:rPr>
            </w:pPr>
            <w:r w:rsidRPr="00180EB1">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pieteikuma apraksta (B daļas) 2.5. apakšnodaļā “Projekta zinātniskie rezultāti un to pieejamības nodrošināšana”. Sevišķa uzmanība jāpievērš rezultātu ilgtspējas nodrošināšanai, ievērojot </w:t>
            </w:r>
            <w:proofErr w:type="spellStart"/>
            <w:r w:rsidRPr="00180EB1">
              <w:rPr>
                <w:i/>
                <w:lang w:val="lv-LV"/>
              </w:rPr>
              <w:t>Open</w:t>
            </w:r>
            <w:proofErr w:type="spellEnd"/>
            <w:r w:rsidRPr="00180EB1">
              <w:rPr>
                <w:i/>
                <w:lang w:val="lv-LV"/>
              </w:rPr>
              <w:t xml:space="preserve"> Access, </w:t>
            </w:r>
            <w:proofErr w:type="spellStart"/>
            <w:r w:rsidRPr="00180EB1">
              <w:rPr>
                <w:i/>
                <w:lang w:val="lv-LV"/>
              </w:rPr>
              <w:t>Open</w:t>
            </w:r>
            <w:proofErr w:type="spellEnd"/>
            <w:r w:rsidRPr="00180EB1">
              <w:rPr>
                <w:i/>
                <w:lang w:val="lv-LV"/>
              </w:rPr>
              <w:t xml:space="preserve"> </w:t>
            </w:r>
            <w:proofErr w:type="spellStart"/>
            <w:r w:rsidRPr="00180EB1">
              <w:rPr>
                <w:i/>
                <w:lang w:val="lv-LV"/>
              </w:rPr>
              <w:t>Data</w:t>
            </w:r>
            <w:proofErr w:type="spellEnd"/>
            <w:r w:rsidRPr="00180EB1">
              <w:rPr>
                <w:i/>
                <w:lang w:val="lv-LV"/>
              </w:rPr>
              <w:t>, FAIR principus - atrodami, piekļūstami, savietojami un atkal izmantojami (</w:t>
            </w:r>
            <w:proofErr w:type="spellStart"/>
            <w:r w:rsidRPr="00180EB1">
              <w:rPr>
                <w:i/>
                <w:lang w:val="lv-LV"/>
              </w:rPr>
              <w:t>findable</w:t>
            </w:r>
            <w:proofErr w:type="spellEnd"/>
            <w:r w:rsidRPr="00180EB1">
              <w:rPr>
                <w:i/>
                <w:lang w:val="lv-LV"/>
              </w:rPr>
              <w:t xml:space="preserve">, </w:t>
            </w:r>
            <w:proofErr w:type="spellStart"/>
            <w:r w:rsidRPr="00180EB1">
              <w:rPr>
                <w:i/>
                <w:lang w:val="lv-LV"/>
              </w:rPr>
              <w:t>accessible</w:t>
            </w:r>
            <w:proofErr w:type="spellEnd"/>
            <w:r w:rsidRPr="00180EB1">
              <w:rPr>
                <w:i/>
                <w:lang w:val="lv-LV"/>
              </w:rPr>
              <w:t xml:space="preserve">, </w:t>
            </w:r>
            <w:proofErr w:type="spellStart"/>
            <w:r w:rsidRPr="00180EB1">
              <w:rPr>
                <w:i/>
                <w:lang w:val="lv-LV"/>
              </w:rPr>
              <w:t>interoperable</w:t>
            </w:r>
            <w:proofErr w:type="spellEnd"/>
            <w:r w:rsidRPr="00180EB1">
              <w:rPr>
                <w:i/>
                <w:lang w:val="lv-LV"/>
              </w:rPr>
              <w:t xml:space="preserve">, </w:t>
            </w:r>
            <w:proofErr w:type="spellStart"/>
            <w:r w:rsidRPr="00180EB1">
              <w:rPr>
                <w:i/>
                <w:lang w:val="lv-LV"/>
              </w:rPr>
              <w:t>reusable</w:t>
            </w:r>
            <w:proofErr w:type="spellEnd"/>
            <w:r w:rsidRPr="00180EB1">
              <w:rPr>
                <w:i/>
                <w:lang w:val="lv-LV"/>
              </w:rPr>
              <w:t xml:space="preserve">), kā arī </w:t>
            </w:r>
            <w:r>
              <w:rPr>
                <w:i/>
                <w:lang w:val="lv-LV"/>
              </w:rPr>
              <w:t>p</w:t>
            </w:r>
            <w:r w:rsidRPr="00180EB1">
              <w:rPr>
                <w:i/>
                <w:lang w:val="lv-LV"/>
              </w:rPr>
              <w:t>rojekta iesniedzēja izvēlei datu deponēšanai.</w:t>
            </w:r>
          </w:p>
          <w:p w14:paraId="618974A2" w14:textId="75FDFFB0" w:rsidR="00AF3120" w:rsidRPr="00180EB1" w:rsidRDefault="00AF3120" w:rsidP="00AF3120">
            <w:pPr>
              <w:rPr>
                <w:i/>
                <w:highlight w:val="yellow"/>
                <w:lang w:val="lv-LV"/>
              </w:rPr>
            </w:pPr>
            <w:r w:rsidRPr="00180EB1">
              <w:rPr>
                <w:i/>
                <w:lang w:val="lv-LV"/>
              </w:rPr>
              <w:t>Jāņem vērā projekta potenciāls sabiedrības informēšanā par projekta rezultātiem un projekta rezultātu sociāli ekonomiskās ietekmes vairošanā (projekta pieteikuma apraksta 2.2.-2.5.</w:t>
            </w:r>
            <w:r>
              <w:rPr>
                <w:i/>
                <w:lang w:val="lv-LV"/>
              </w:rPr>
              <w:t> </w:t>
            </w:r>
            <w:r w:rsidRPr="00180EB1">
              <w:rPr>
                <w:i/>
                <w:lang w:val="lv-LV"/>
              </w:rPr>
              <w:t xml:space="preserve">apakšnodaļā). Izvērtē, vai projekta pieteikumā aprakstītie plāni pētījuma rezultātu piemērošanai un nodošanai galalietotājiem ir adekvāti un īstenojami. Izvērtē </w:t>
            </w:r>
            <w:r>
              <w:rPr>
                <w:i/>
                <w:lang w:val="lv-LV"/>
              </w:rPr>
              <w:t>p</w:t>
            </w:r>
            <w:r w:rsidRPr="00180EB1">
              <w:rPr>
                <w:i/>
                <w:lang w:val="lv-LV"/>
              </w:rPr>
              <w:t>rojekta iesniedzēja sadarbību ar citām zinātniskajām institūcijām, kā arī valsts institūcijām, NVO un uzņēmējiem.</w:t>
            </w:r>
          </w:p>
        </w:tc>
      </w:tr>
      <w:tr w:rsidR="00AF3120" w:rsidRPr="004A3E19" w14:paraId="79B27674" w14:textId="77777777" w:rsidTr="00410212">
        <w:tc>
          <w:tcPr>
            <w:tcW w:w="576" w:type="dxa"/>
          </w:tcPr>
          <w:p w14:paraId="16F10098" w14:textId="77777777" w:rsidR="00AF3120" w:rsidRPr="006601B1" w:rsidRDefault="00AF3120" w:rsidP="00AF3120">
            <w:pPr>
              <w:rPr>
                <w:b/>
                <w:lang w:val="lv-LV"/>
              </w:rPr>
            </w:pPr>
            <w:r w:rsidRPr="006601B1">
              <w:rPr>
                <w:b/>
                <w:lang w:val="lv-LV"/>
              </w:rPr>
              <w:lastRenderedPageBreak/>
              <w:t>2.2.</w:t>
            </w:r>
          </w:p>
        </w:tc>
        <w:tc>
          <w:tcPr>
            <w:tcW w:w="3530" w:type="dxa"/>
          </w:tcPr>
          <w:p w14:paraId="36B08F60" w14:textId="5110FBC3" w:rsidR="00AF3120" w:rsidRPr="006601B1" w:rsidRDefault="00AF3120" w:rsidP="00AF3120">
            <w:pPr>
              <w:rPr>
                <w:lang w:val="lv-LV"/>
              </w:rPr>
            </w:pPr>
            <w:r>
              <w:rPr>
                <w:lang w:val="lv-LV"/>
              </w:rPr>
              <w:t>Apsvērums: p</w:t>
            </w:r>
            <w:r w:rsidRPr="006601B1">
              <w:rPr>
                <w:lang w:val="lv-LV"/>
              </w:rPr>
              <w:t>ētniecības attīstības iespējas, ieskaitot ieguldījumu jaunu projektu sagatavošanā iesniegšanai Eiropas Savienības pētniecības un inovācijas pamatprogramm</w:t>
            </w:r>
            <w:r>
              <w:rPr>
                <w:lang w:val="lv-LV"/>
              </w:rPr>
              <w:t>u</w:t>
            </w:r>
            <w:r w:rsidRPr="006601B1">
              <w:rPr>
                <w:lang w:val="lv-LV"/>
              </w:rPr>
              <w:t xml:space="preserve"> konkursos un citās pētniecības un inovācijas atbalsta programmās un tehnoloģiju ierosmēs</w:t>
            </w:r>
          </w:p>
        </w:tc>
        <w:tc>
          <w:tcPr>
            <w:tcW w:w="5675" w:type="dxa"/>
            <w:gridSpan w:val="2"/>
            <w:vMerge/>
          </w:tcPr>
          <w:p w14:paraId="2E792CA5" w14:textId="77777777" w:rsidR="00AF3120" w:rsidRPr="006601B1" w:rsidRDefault="00AF3120" w:rsidP="00AF3120">
            <w:pPr>
              <w:rPr>
                <w:lang w:val="lv-LV"/>
              </w:rPr>
            </w:pPr>
          </w:p>
        </w:tc>
      </w:tr>
      <w:tr w:rsidR="00AF3120" w:rsidRPr="004A3E19" w14:paraId="2F98CE43" w14:textId="77777777" w:rsidTr="00410212">
        <w:tc>
          <w:tcPr>
            <w:tcW w:w="576" w:type="dxa"/>
          </w:tcPr>
          <w:p w14:paraId="4E77290A" w14:textId="77777777" w:rsidR="00AF3120" w:rsidRPr="006601B1" w:rsidRDefault="00AF3120" w:rsidP="00AF3120">
            <w:pPr>
              <w:rPr>
                <w:b/>
                <w:lang w:val="lv-LV"/>
              </w:rPr>
            </w:pPr>
            <w:r w:rsidRPr="006601B1">
              <w:rPr>
                <w:b/>
                <w:lang w:val="lv-LV"/>
              </w:rPr>
              <w:t>2.3.</w:t>
            </w:r>
          </w:p>
        </w:tc>
        <w:tc>
          <w:tcPr>
            <w:tcW w:w="3530" w:type="dxa"/>
          </w:tcPr>
          <w:p w14:paraId="4C6E49DC" w14:textId="30295A92" w:rsidR="00AF3120" w:rsidRPr="006601B1" w:rsidRDefault="00AF3120" w:rsidP="00AF3120">
            <w:pPr>
              <w:rPr>
                <w:lang w:val="lv-LV"/>
              </w:rPr>
            </w:pPr>
            <w:r>
              <w:rPr>
                <w:lang w:val="lv-LV"/>
              </w:rPr>
              <w:t>Apsvērums: p</w:t>
            </w:r>
            <w:r w:rsidRPr="006601B1">
              <w:rPr>
                <w:lang w:val="lv-LV"/>
              </w:rPr>
              <w:t>ētījuma rezultātā tiks radītas attiecīgajai nozarei, tautsaimniecības un sabiedrības attīstībai nozīmīgas zināšanas</w:t>
            </w:r>
            <w:r>
              <w:rPr>
                <w:lang w:val="lv-LV"/>
              </w:rPr>
              <w:t xml:space="preserve"> vai  rīcībpolitikas ieteikumi un risinājumi</w:t>
            </w:r>
          </w:p>
        </w:tc>
        <w:tc>
          <w:tcPr>
            <w:tcW w:w="5675" w:type="dxa"/>
            <w:gridSpan w:val="2"/>
            <w:vMerge/>
          </w:tcPr>
          <w:p w14:paraId="3E1465F9" w14:textId="77777777" w:rsidR="00AF3120" w:rsidRPr="006601B1" w:rsidRDefault="00AF3120" w:rsidP="00AF3120">
            <w:pPr>
              <w:rPr>
                <w:lang w:val="lv-LV"/>
              </w:rPr>
            </w:pPr>
          </w:p>
        </w:tc>
      </w:tr>
      <w:tr w:rsidR="00AF3120" w:rsidRPr="004A3E19" w14:paraId="2A88898B" w14:textId="77777777" w:rsidTr="00410212">
        <w:tc>
          <w:tcPr>
            <w:tcW w:w="576" w:type="dxa"/>
          </w:tcPr>
          <w:p w14:paraId="142D9AC9" w14:textId="77777777" w:rsidR="00AF3120" w:rsidRPr="006601B1" w:rsidRDefault="00AF3120" w:rsidP="00AF3120">
            <w:pPr>
              <w:rPr>
                <w:b/>
                <w:lang w:val="lv-LV"/>
              </w:rPr>
            </w:pPr>
            <w:r w:rsidRPr="006601B1">
              <w:rPr>
                <w:b/>
                <w:lang w:val="lv-LV"/>
              </w:rPr>
              <w:t>2.4.</w:t>
            </w:r>
          </w:p>
        </w:tc>
        <w:tc>
          <w:tcPr>
            <w:tcW w:w="3530" w:type="dxa"/>
          </w:tcPr>
          <w:p w14:paraId="3497DE92" w14:textId="187AB1A4" w:rsidR="00AF3120" w:rsidRPr="006601B1" w:rsidRDefault="00AF3120" w:rsidP="00AF3120">
            <w:pPr>
              <w:rPr>
                <w:lang w:val="lv-LV"/>
              </w:rPr>
            </w:pPr>
            <w:r>
              <w:rPr>
                <w:lang w:val="lv-LV"/>
              </w:rPr>
              <w:t>Apsvērums: i</w:t>
            </w:r>
            <w:r w:rsidRPr="006601B1">
              <w:rPr>
                <w:lang w:val="lv-LV"/>
              </w:rPr>
              <w:t>egūto zināšanu ilgtspēja un kvalitatīvs to izplatības plāns, tai skaitā paredzētas zinātniskās publikācijas un sabiedrības informēšana</w:t>
            </w:r>
          </w:p>
        </w:tc>
        <w:tc>
          <w:tcPr>
            <w:tcW w:w="5675" w:type="dxa"/>
            <w:gridSpan w:val="2"/>
            <w:vMerge/>
          </w:tcPr>
          <w:p w14:paraId="414260CE" w14:textId="77777777" w:rsidR="00AF3120" w:rsidRPr="006601B1" w:rsidRDefault="00AF3120" w:rsidP="00AF3120">
            <w:pPr>
              <w:rPr>
                <w:lang w:val="lv-LV"/>
              </w:rPr>
            </w:pPr>
          </w:p>
        </w:tc>
      </w:tr>
      <w:tr w:rsidR="00AF3120" w:rsidRPr="004A3E19" w14:paraId="387C9E66" w14:textId="77777777" w:rsidTr="00410212">
        <w:tc>
          <w:tcPr>
            <w:tcW w:w="576" w:type="dxa"/>
          </w:tcPr>
          <w:p w14:paraId="531150A4" w14:textId="77777777" w:rsidR="00AF3120" w:rsidRPr="006601B1" w:rsidRDefault="00AF3120" w:rsidP="00AF3120">
            <w:pPr>
              <w:rPr>
                <w:b/>
                <w:lang w:val="lv-LV"/>
              </w:rPr>
            </w:pPr>
            <w:r w:rsidRPr="006601B1">
              <w:rPr>
                <w:b/>
                <w:lang w:val="lv-LV"/>
              </w:rPr>
              <w:t>2.5.</w:t>
            </w:r>
          </w:p>
        </w:tc>
        <w:tc>
          <w:tcPr>
            <w:tcW w:w="3530" w:type="dxa"/>
          </w:tcPr>
          <w:p w14:paraId="5A4F97CA" w14:textId="6052FEA6" w:rsidR="00AF3120" w:rsidRPr="006601B1" w:rsidRDefault="00AF3120" w:rsidP="00AF3120">
            <w:pPr>
              <w:rPr>
                <w:lang w:val="lv-LV"/>
              </w:rPr>
            </w:pPr>
            <w:r>
              <w:rPr>
                <w:lang w:val="lv-LV"/>
              </w:rPr>
              <w:t>Apsvērums: p</w:t>
            </w:r>
            <w:r w:rsidRPr="006601B1">
              <w:rPr>
                <w:lang w:val="lv-LV"/>
              </w:rPr>
              <w:t>ētījuma īstenošana sekmē pētījuma zinātniskā personāla, tai skaitā studējošo</w:t>
            </w:r>
            <w:r>
              <w:rPr>
                <w:lang w:val="lv-LV"/>
              </w:rPr>
              <w:t>,</w:t>
            </w:r>
            <w:r w:rsidRPr="006601B1">
              <w:rPr>
                <w:lang w:val="lv-LV"/>
              </w:rPr>
              <w:t xml:space="preserve"> zinātniskās kapacitātes stiprināšanu</w:t>
            </w:r>
          </w:p>
        </w:tc>
        <w:tc>
          <w:tcPr>
            <w:tcW w:w="5675" w:type="dxa"/>
            <w:gridSpan w:val="2"/>
            <w:vMerge/>
          </w:tcPr>
          <w:p w14:paraId="3A7F1605" w14:textId="77777777" w:rsidR="00AF3120" w:rsidRPr="006601B1" w:rsidRDefault="00AF3120" w:rsidP="00AF3120">
            <w:pPr>
              <w:rPr>
                <w:lang w:val="lv-LV"/>
              </w:rPr>
            </w:pPr>
          </w:p>
        </w:tc>
      </w:tr>
      <w:tr w:rsidR="004D61A7" w:rsidRPr="006601B1" w14:paraId="3C9C6E10" w14:textId="77777777" w:rsidTr="00410212">
        <w:tc>
          <w:tcPr>
            <w:tcW w:w="576" w:type="dxa"/>
          </w:tcPr>
          <w:p w14:paraId="1FD58E11" w14:textId="77777777" w:rsidR="00EE5F77" w:rsidRPr="006601B1" w:rsidRDefault="00EE5F77" w:rsidP="00410212">
            <w:pPr>
              <w:rPr>
                <w:b/>
                <w:lang w:val="lv-LV"/>
              </w:rPr>
            </w:pPr>
            <w:r w:rsidRPr="006601B1">
              <w:rPr>
                <w:b/>
                <w:lang w:val="lv-LV"/>
              </w:rPr>
              <w:t>3.</w:t>
            </w:r>
          </w:p>
        </w:tc>
        <w:tc>
          <w:tcPr>
            <w:tcW w:w="5520" w:type="dxa"/>
            <w:gridSpan w:val="2"/>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tcPr>
          <w:p w14:paraId="4F63A421" w14:textId="77777777" w:rsidR="00EE5F77" w:rsidRPr="006601B1" w:rsidRDefault="00EE5F77" w:rsidP="00410212">
            <w:pPr>
              <w:rPr>
                <w:lang w:val="lv-LV"/>
              </w:rPr>
            </w:pPr>
            <w:r w:rsidRPr="006601B1">
              <w:rPr>
                <w:lang w:val="lv-LV"/>
              </w:rPr>
              <w:t>Maksimāli 5 punkti</w:t>
            </w:r>
          </w:p>
        </w:tc>
      </w:tr>
      <w:tr w:rsidR="00BB2CEF" w:rsidRPr="004A3E19" w14:paraId="710F39D0" w14:textId="77777777" w:rsidTr="00410212">
        <w:tc>
          <w:tcPr>
            <w:tcW w:w="576" w:type="dxa"/>
          </w:tcPr>
          <w:p w14:paraId="5837411D" w14:textId="77777777" w:rsidR="00BB2CEF" w:rsidRPr="006601B1" w:rsidRDefault="00BB2CEF" w:rsidP="00BB2CEF">
            <w:pPr>
              <w:rPr>
                <w:b/>
                <w:lang w:val="lv-LV"/>
              </w:rPr>
            </w:pPr>
            <w:r w:rsidRPr="006601B1">
              <w:rPr>
                <w:b/>
                <w:lang w:val="lv-LV"/>
              </w:rPr>
              <w:t>3.1.</w:t>
            </w:r>
          </w:p>
        </w:tc>
        <w:tc>
          <w:tcPr>
            <w:tcW w:w="3530" w:type="dxa"/>
          </w:tcPr>
          <w:p w14:paraId="5AC9E58D" w14:textId="03D9DBED" w:rsidR="00BB2CEF" w:rsidRPr="006601B1" w:rsidRDefault="00BB2CEF" w:rsidP="00BB2CEF">
            <w:pPr>
              <w:rPr>
                <w:lang w:val="lv-LV"/>
              </w:rPr>
            </w:pPr>
            <w:r>
              <w:rPr>
                <w:lang w:val="lv-LV"/>
              </w:rPr>
              <w:t>Apsvērums: p</w:t>
            </w:r>
            <w:r w:rsidRPr="006601B1">
              <w:rPr>
                <w:lang w:val="lv-LV"/>
              </w:rPr>
              <w:t>ētījuma darba plāna kvalitāte un tā atbilstība izvirzītajam mērķim. Paredzētie resursi ir atbilst</w:t>
            </w:r>
            <w:r>
              <w:rPr>
                <w:lang w:val="lv-LV"/>
              </w:rPr>
              <w:t>īgi</w:t>
            </w:r>
            <w:r w:rsidRPr="006601B1">
              <w:rPr>
                <w:lang w:val="lv-LV"/>
              </w:rPr>
              <w:t xml:space="preserve"> un pietiekami mērķa sasniegšanai. Pētījumā paredzēts nodrošināt efektīvu resursu izmantošanu. Plānotie darba posmi un uzdevumi ir skaidri definēti, atbilst</w:t>
            </w:r>
            <w:r>
              <w:rPr>
                <w:lang w:val="lv-LV"/>
              </w:rPr>
              <w:t>īgi</w:t>
            </w:r>
            <w:r w:rsidRPr="006601B1">
              <w:rPr>
                <w:lang w:val="lv-LV"/>
              </w:rPr>
              <w:t xml:space="preserve"> un ticami</w:t>
            </w:r>
          </w:p>
        </w:tc>
        <w:tc>
          <w:tcPr>
            <w:tcW w:w="5675" w:type="dxa"/>
            <w:gridSpan w:val="2"/>
            <w:vMerge w:val="restart"/>
          </w:tcPr>
          <w:p w14:paraId="4DD7CDB6" w14:textId="77777777" w:rsidR="00BB2CEF" w:rsidRPr="00180EB1" w:rsidRDefault="00BB2CEF" w:rsidP="00BB2CEF">
            <w:pPr>
              <w:rPr>
                <w:i/>
                <w:lang w:val="lv-LV"/>
              </w:rPr>
            </w:pPr>
            <w:r w:rsidRPr="00180EB1">
              <w:rPr>
                <w:i/>
                <w:lang w:val="lv-LV"/>
              </w:rPr>
              <w:t xml:space="preserve">Eksperts pamato sniegto vērtējumu punktos, ņemot vērā kritēriju kopumā un tā </w:t>
            </w:r>
            <w:proofErr w:type="spellStart"/>
            <w:r w:rsidRPr="00180EB1">
              <w:rPr>
                <w:i/>
                <w:lang w:val="lv-LV"/>
              </w:rPr>
              <w:t>apakškritēriju</w:t>
            </w:r>
            <w:proofErr w:type="spellEnd"/>
            <w:r w:rsidRPr="00180EB1">
              <w:rPr>
                <w:i/>
                <w:lang w:val="lv-LV"/>
              </w:rPr>
              <w:t xml:space="preserve"> izpildi. Kritērijam specifiska informācija ir </w:t>
            </w:r>
            <w:r>
              <w:rPr>
                <w:i/>
                <w:lang w:val="lv-LV"/>
              </w:rPr>
              <w:t>sniegta</w:t>
            </w:r>
            <w:r w:rsidRPr="00180EB1">
              <w:rPr>
                <w:i/>
                <w:lang w:val="lv-LV"/>
              </w:rPr>
              <w:t xml:space="preserve"> projekta pieteikuma apraksta 3.</w:t>
            </w:r>
            <w:r>
              <w:rPr>
                <w:i/>
                <w:lang w:val="lv-LV"/>
              </w:rPr>
              <w:t> </w:t>
            </w:r>
            <w:r w:rsidRPr="00180EB1">
              <w:rPr>
                <w:i/>
                <w:lang w:val="lv-LV"/>
              </w:rPr>
              <w:t xml:space="preserve">nodaļā “Īstenošana” un projekta pieteikuma C daļā “Curriculum Vitae”, bet, vērtējot kritēriju, jāņem vērā projekta pieteikums kopumā. </w:t>
            </w:r>
          </w:p>
          <w:p w14:paraId="6AFBA0F9" w14:textId="77777777" w:rsidR="00BB2CEF" w:rsidRPr="00180EB1" w:rsidRDefault="00BB2CEF" w:rsidP="00BB2CEF">
            <w:pPr>
              <w:rPr>
                <w:i/>
                <w:lang w:val="lv-LV"/>
              </w:rPr>
            </w:pPr>
            <w:r w:rsidRPr="00180EB1">
              <w:rPr>
                <w:i/>
                <w:lang w:val="lv-LV"/>
              </w:rPr>
              <w:t>Projekta īstenošanas iespējas, ieskaitot sagatavoto pētījuma darba plānu, paredzēto pētījuma vadību un tā kvalitātes vadību, sniegto informāciju par datu pārvaldības plānu, paredzētos resursus, pieejamo infrastruktūru, vērtē atbilst</w:t>
            </w:r>
            <w:r>
              <w:rPr>
                <w:i/>
                <w:lang w:val="lv-LV"/>
              </w:rPr>
              <w:t>īgi</w:t>
            </w:r>
            <w:r w:rsidRPr="00180EB1">
              <w:rPr>
                <w:i/>
                <w:lang w:val="lv-LV"/>
              </w:rPr>
              <w:t xml:space="preserve"> attiecīgās zinātnes nozares vai nozaru un projekta specifikai, kā arī projekta </w:t>
            </w:r>
            <w:r w:rsidRPr="00180EB1">
              <w:rPr>
                <w:i/>
                <w:lang w:val="lv-LV"/>
              </w:rPr>
              <w:lastRenderedPageBreak/>
              <w:t>pieteikuma iesniedzēja un sadarbības partnera/</w:t>
            </w:r>
            <w:r>
              <w:rPr>
                <w:i/>
                <w:lang w:val="lv-LV"/>
              </w:rPr>
              <w:t>-</w:t>
            </w:r>
            <w:r w:rsidRPr="00180EB1">
              <w:rPr>
                <w:i/>
                <w:lang w:val="lv-LV"/>
              </w:rPr>
              <w:t xml:space="preserve">u (ja tādi ir) specifikai. </w:t>
            </w:r>
          </w:p>
          <w:p w14:paraId="525B52D6" w14:textId="77777777" w:rsidR="00BB2CEF" w:rsidRPr="00180EB1" w:rsidRDefault="00BB2CEF" w:rsidP="00BB2CEF">
            <w:pPr>
              <w:rPr>
                <w:i/>
                <w:lang w:val="lv-LV"/>
              </w:rPr>
            </w:pPr>
            <w:r w:rsidRPr="00180EB1">
              <w:rPr>
                <w:i/>
                <w:lang w:val="lv-LV"/>
              </w:rPr>
              <w:t>Eksperts izvērtē projekta vadītāja un projekta galveno izpildītāju zinātniskās kvalifikācijas un pieredzes atbilstību projekta mērķu sasniegšanai un paredzēto uzdevumu veikšanai, balstoties uz iesniegtajiem dzīves gājuma aprakstiem projekta pieteikuma C daļā “Curriculum Vitae”.</w:t>
            </w:r>
          </w:p>
          <w:p w14:paraId="1485C89E" w14:textId="77777777" w:rsidR="00BB2CEF" w:rsidRPr="00180EB1" w:rsidRDefault="00BB2CEF" w:rsidP="00BB2CEF">
            <w:pPr>
              <w:rPr>
                <w:i/>
                <w:lang w:val="lv-LV"/>
              </w:rPr>
            </w:pPr>
            <w:r w:rsidRPr="00180EB1">
              <w:rPr>
                <w:i/>
                <w:lang w:val="lv-LV"/>
              </w:rPr>
              <w:t>Plānoto projekta īstenošanu vērtē sasaistē ar aizpildīto projekta pieteikuma A daļas “Vispārīgā informācija” 3.</w:t>
            </w:r>
            <w:r>
              <w:rPr>
                <w:i/>
                <w:lang w:val="lv-LV"/>
              </w:rPr>
              <w:t> </w:t>
            </w:r>
            <w:r w:rsidRPr="00180EB1">
              <w:rPr>
                <w:i/>
                <w:lang w:val="lv-LV"/>
              </w:rPr>
              <w:t>nodaļ</w:t>
            </w:r>
            <w:r>
              <w:rPr>
                <w:i/>
                <w:lang w:val="lv-LV"/>
              </w:rPr>
              <w:t>u</w:t>
            </w:r>
            <w:r w:rsidRPr="00180EB1">
              <w:rPr>
                <w:i/>
                <w:lang w:val="lv-LV"/>
              </w:rPr>
              <w:t xml:space="preserve"> “Budžets”, kurā paredzētas izmaksas projekta zinātniskās grupas atalgojumam, materiāli tehniskajam nodrošinājumam, komandējumu un publicēšanās izmaksām.</w:t>
            </w:r>
          </w:p>
          <w:p w14:paraId="6B6E05F3" w14:textId="77777777" w:rsidR="00BB2CEF" w:rsidRPr="006601B1" w:rsidRDefault="00BB2CEF" w:rsidP="00BB2CEF">
            <w:pPr>
              <w:rPr>
                <w:lang w:val="lv-LV"/>
              </w:rPr>
            </w:pPr>
            <w:r w:rsidRPr="00180EB1">
              <w:rPr>
                <w:i/>
                <w:lang w:val="lv-LV"/>
              </w:rPr>
              <w:t>Eksperts izvērtē arī</w:t>
            </w:r>
            <w:r>
              <w:rPr>
                <w:i/>
                <w:lang w:val="lv-LV"/>
              </w:rPr>
              <w:t>,</w:t>
            </w:r>
            <w:r w:rsidRPr="00180EB1">
              <w:rPr>
                <w:i/>
                <w:lang w:val="lv-LV"/>
              </w:rPr>
              <w:t xml:space="preserve"> vai </w:t>
            </w:r>
            <w:r w:rsidRPr="00180EB1">
              <w:rPr>
                <w:i/>
                <w:iCs/>
                <w:lang w:val="lv-LV"/>
              </w:rPr>
              <w:t>ir izstrādāti iekšējās uzraudzības un risku vadības mehānismi (pētnieku komandas/plānots izveidot vadības komiteju (</w:t>
            </w:r>
            <w:proofErr w:type="spellStart"/>
            <w:r w:rsidRPr="00180EB1">
              <w:rPr>
                <w:i/>
                <w:iCs/>
                <w:lang w:val="lv-LV"/>
              </w:rPr>
              <w:t>steering</w:t>
            </w:r>
            <w:proofErr w:type="spellEnd"/>
            <w:r w:rsidRPr="00180EB1">
              <w:rPr>
                <w:i/>
                <w:iCs/>
                <w:lang w:val="lv-LV"/>
              </w:rPr>
              <w:t xml:space="preserve"> </w:t>
            </w:r>
            <w:proofErr w:type="spellStart"/>
            <w:r w:rsidRPr="00180EB1">
              <w:rPr>
                <w:i/>
                <w:iCs/>
                <w:lang w:val="lv-LV"/>
              </w:rPr>
              <w:t>committee</w:t>
            </w:r>
            <w:proofErr w:type="spellEnd"/>
            <w:r w:rsidRPr="00180EB1">
              <w:rPr>
                <w:i/>
                <w:iCs/>
                <w:lang w:val="lv-LV"/>
              </w:rPr>
              <w:t>)</w:t>
            </w:r>
            <w:r>
              <w:rPr>
                <w:i/>
                <w:iCs/>
                <w:lang w:val="lv-LV"/>
              </w:rPr>
              <w:t>)</w:t>
            </w:r>
            <w:r w:rsidRPr="00180EB1">
              <w:rPr>
                <w:i/>
                <w:iCs/>
                <w:lang w:val="lv-LV"/>
              </w:rPr>
              <w:t>.</w:t>
            </w:r>
          </w:p>
          <w:p w14:paraId="0EE48D59" w14:textId="77777777" w:rsidR="00BB2CEF" w:rsidRPr="006601B1" w:rsidRDefault="00BB2CEF" w:rsidP="00BB2CEF">
            <w:pPr>
              <w:rPr>
                <w:lang w:val="lv-LV"/>
              </w:rPr>
            </w:pPr>
          </w:p>
        </w:tc>
      </w:tr>
      <w:tr w:rsidR="00BB2CEF" w:rsidRPr="004A3E19" w14:paraId="7C35E210" w14:textId="77777777" w:rsidTr="00410212">
        <w:tc>
          <w:tcPr>
            <w:tcW w:w="576" w:type="dxa"/>
          </w:tcPr>
          <w:p w14:paraId="7029E063" w14:textId="77777777" w:rsidR="00BB2CEF" w:rsidRPr="006601B1" w:rsidRDefault="00BB2CEF" w:rsidP="00BB2CEF">
            <w:pPr>
              <w:rPr>
                <w:b/>
                <w:lang w:val="lv-LV"/>
              </w:rPr>
            </w:pPr>
            <w:r w:rsidRPr="006601B1">
              <w:rPr>
                <w:b/>
                <w:lang w:val="lv-LV"/>
              </w:rPr>
              <w:t>3.2.</w:t>
            </w:r>
          </w:p>
        </w:tc>
        <w:tc>
          <w:tcPr>
            <w:tcW w:w="3530" w:type="dxa"/>
          </w:tcPr>
          <w:p w14:paraId="119231AD" w14:textId="66C3391B" w:rsidR="00BB2CEF" w:rsidRPr="006601B1" w:rsidRDefault="00BB2CEF" w:rsidP="00BB2CEF">
            <w:pPr>
              <w:rPr>
                <w:lang w:val="lv-LV"/>
              </w:rPr>
            </w:pPr>
            <w:r>
              <w:rPr>
                <w:lang w:val="lv-LV"/>
              </w:rPr>
              <w:t>Apsvērums: p</w:t>
            </w:r>
            <w:r w:rsidRPr="006601B1">
              <w:rPr>
                <w:lang w:val="lv-LV"/>
              </w:rPr>
              <w:t xml:space="preserve">rojekta vadītāja un projekta galveno izpildītāju zinātniskā kvalifikācija </w:t>
            </w:r>
            <w:r>
              <w:rPr>
                <w:lang w:val="lv-LV"/>
              </w:rPr>
              <w:t>atbilstīgi</w:t>
            </w:r>
            <w:r w:rsidRPr="006601B1">
              <w:rPr>
                <w:lang w:val="lv-LV"/>
              </w:rPr>
              <w:t xml:space="preserve"> </w:t>
            </w:r>
            <w:r w:rsidRPr="006601B1">
              <w:rPr>
                <w:lang w:val="lv-LV"/>
              </w:rPr>
              <w:lastRenderedPageBreak/>
              <w:t>iesniegtajiem dzīves gājuma aprakstiem (</w:t>
            </w:r>
            <w:r>
              <w:rPr>
                <w:lang w:val="lv-LV"/>
              </w:rPr>
              <w:t xml:space="preserve">Curriculum Vitae - </w:t>
            </w:r>
            <w:r w:rsidRPr="006601B1">
              <w:rPr>
                <w:lang w:val="lv-LV"/>
              </w:rPr>
              <w:t>CV)</w:t>
            </w:r>
          </w:p>
        </w:tc>
        <w:tc>
          <w:tcPr>
            <w:tcW w:w="5675" w:type="dxa"/>
            <w:gridSpan w:val="2"/>
            <w:vMerge/>
          </w:tcPr>
          <w:p w14:paraId="30886921" w14:textId="77777777" w:rsidR="00BB2CEF" w:rsidRPr="006601B1" w:rsidRDefault="00BB2CEF" w:rsidP="00BB2CEF">
            <w:pPr>
              <w:rPr>
                <w:lang w:val="lv-LV"/>
              </w:rPr>
            </w:pPr>
          </w:p>
        </w:tc>
      </w:tr>
      <w:tr w:rsidR="00BB2CEF" w:rsidRPr="004A3E19" w14:paraId="7543E5F9" w14:textId="77777777" w:rsidTr="00410212">
        <w:tc>
          <w:tcPr>
            <w:tcW w:w="576" w:type="dxa"/>
          </w:tcPr>
          <w:p w14:paraId="3A2E802A" w14:textId="77777777" w:rsidR="00BB2CEF" w:rsidRPr="006601B1" w:rsidRDefault="00BB2CEF" w:rsidP="00BB2CEF">
            <w:pPr>
              <w:rPr>
                <w:b/>
                <w:lang w:val="lv-LV"/>
              </w:rPr>
            </w:pPr>
            <w:r w:rsidRPr="006601B1">
              <w:rPr>
                <w:b/>
                <w:lang w:val="lv-LV"/>
              </w:rPr>
              <w:t>3.3.</w:t>
            </w:r>
          </w:p>
        </w:tc>
        <w:tc>
          <w:tcPr>
            <w:tcW w:w="3530" w:type="dxa"/>
          </w:tcPr>
          <w:p w14:paraId="24F7AAF1" w14:textId="4BDCCA5F" w:rsidR="00BB2CEF" w:rsidRPr="006601B1" w:rsidRDefault="00BB2CEF" w:rsidP="00BB2CEF">
            <w:pPr>
              <w:rPr>
                <w:lang w:val="lv-LV"/>
              </w:rPr>
            </w:pPr>
            <w:r w:rsidRPr="004D61AE">
              <w:rPr>
                <w:lang w:val="lv-LV"/>
              </w:rPr>
              <w:t>Apsvērums: paredzēta atbilst</w:t>
            </w:r>
            <w:r>
              <w:rPr>
                <w:lang w:val="lv-LV"/>
              </w:rPr>
              <w:t>īga</w:t>
            </w:r>
            <w:r w:rsidRPr="004D61AE">
              <w:rPr>
                <w:lang w:val="lv-LV"/>
              </w:rPr>
              <w:t xml:space="preserve">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tcPr>
          <w:p w14:paraId="4C65B7AB" w14:textId="77777777" w:rsidR="00BB2CEF" w:rsidRPr="006601B1" w:rsidRDefault="00BB2CEF" w:rsidP="00BB2CEF">
            <w:pPr>
              <w:rPr>
                <w:lang w:val="lv-LV"/>
              </w:rPr>
            </w:pPr>
          </w:p>
        </w:tc>
      </w:tr>
      <w:tr w:rsidR="00BB2CEF" w:rsidRPr="004A3E19" w14:paraId="0D02D7AB" w14:textId="77777777" w:rsidTr="00410212">
        <w:tc>
          <w:tcPr>
            <w:tcW w:w="576" w:type="dxa"/>
          </w:tcPr>
          <w:p w14:paraId="48DA6CE7" w14:textId="77777777" w:rsidR="00BB2CEF" w:rsidRPr="006601B1" w:rsidRDefault="00BB2CEF" w:rsidP="00BB2CEF">
            <w:pPr>
              <w:rPr>
                <w:b/>
                <w:lang w:val="lv-LV"/>
              </w:rPr>
            </w:pPr>
            <w:r w:rsidRPr="006601B1">
              <w:rPr>
                <w:b/>
                <w:lang w:val="lv-LV"/>
              </w:rPr>
              <w:t>3.4.</w:t>
            </w:r>
          </w:p>
        </w:tc>
        <w:tc>
          <w:tcPr>
            <w:tcW w:w="3530" w:type="dxa"/>
          </w:tcPr>
          <w:p w14:paraId="7E90C609" w14:textId="3F13F8FE" w:rsidR="00BB2CEF" w:rsidRPr="006601B1" w:rsidRDefault="00BB2CEF" w:rsidP="00BB2CEF">
            <w:pPr>
              <w:rPr>
                <w:lang w:val="lv-LV"/>
              </w:rPr>
            </w:pPr>
            <w:r w:rsidRPr="004D61AE">
              <w:rPr>
                <w:lang w:val="lv-LV"/>
              </w:rPr>
              <w:t>Apsvērums: pētījuma veikšanai ir nepieciešamā pētniecības infrastruktūra</w:t>
            </w:r>
            <w:r>
              <w:rPr>
                <w:lang w:val="lv-LV"/>
              </w:rPr>
              <w:t xml:space="preserve"> un</w:t>
            </w:r>
            <w:r w:rsidRPr="004D61AE">
              <w:rPr>
                <w:lang w:val="lv-LV"/>
              </w:rPr>
              <w:t xml:space="preserve"> pieeja sadarbības partneru </w:t>
            </w:r>
            <w:r>
              <w:rPr>
                <w:lang w:val="lv-LV"/>
              </w:rPr>
              <w:t>pētniecības infrastruktūrai</w:t>
            </w:r>
            <w:r w:rsidRPr="004D61AE">
              <w:rPr>
                <w:lang w:val="lv-LV"/>
              </w:rPr>
              <w:t xml:space="preserve"> (ja attiecināms)</w:t>
            </w:r>
          </w:p>
        </w:tc>
        <w:tc>
          <w:tcPr>
            <w:tcW w:w="5675" w:type="dxa"/>
            <w:gridSpan w:val="2"/>
            <w:vMerge/>
          </w:tcPr>
          <w:p w14:paraId="130A4B99" w14:textId="77777777" w:rsidR="00BB2CEF" w:rsidRPr="006601B1" w:rsidRDefault="00BB2CEF" w:rsidP="00BB2CEF">
            <w:pPr>
              <w:rPr>
                <w:lang w:val="lv-LV"/>
              </w:rPr>
            </w:pPr>
          </w:p>
        </w:tc>
      </w:tr>
      <w:tr w:rsidR="00BB2CEF" w:rsidRPr="004A3E19" w14:paraId="72D50A9D" w14:textId="77777777" w:rsidTr="00410212">
        <w:tc>
          <w:tcPr>
            <w:tcW w:w="576" w:type="dxa"/>
          </w:tcPr>
          <w:p w14:paraId="41187F9B" w14:textId="77777777" w:rsidR="00BB2CEF" w:rsidRPr="006601B1" w:rsidRDefault="00BB2CEF" w:rsidP="00BB2CEF">
            <w:pPr>
              <w:rPr>
                <w:b/>
                <w:lang w:val="lv-LV"/>
              </w:rPr>
            </w:pPr>
            <w:r w:rsidRPr="006601B1">
              <w:rPr>
                <w:b/>
                <w:lang w:val="lv-LV"/>
              </w:rPr>
              <w:t>3.5.</w:t>
            </w:r>
          </w:p>
        </w:tc>
        <w:tc>
          <w:tcPr>
            <w:tcW w:w="3530" w:type="dxa"/>
          </w:tcPr>
          <w:p w14:paraId="63E437E5" w14:textId="54F887E6" w:rsidR="00BB2CEF" w:rsidRPr="006601B1" w:rsidRDefault="00BB2CEF" w:rsidP="00BB2CEF">
            <w:pPr>
              <w:rPr>
                <w:lang w:val="lv-LV"/>
              </w:rPr>
            </w:pPr>
            <w:r>
              <w:rPr>
                <w:lang w:val="lv-LV"/>
              </w:rPr>
              <w:t>Apsvērums: i</w:t>
            </w:r>
            <w:r w:rsidRPr="006601B1">
              <w:rPr>
                <w:lang w:val="lv-LV"/>
              </w:rPr>
              <w:t>nstitūcijai</w:t>
            </w:r>
            <w:r>
              <w:rPr>
                <w:lang w:val="lv-LV"/>
              </w:rPr>
              <w:t>, kas īsteno pētījumu,</w:t>
            </w:r>
            <w:r w:rsidRPr="006601B1">
              <w:rPr>
                <w:lang w:val="lv-LV"/>
              </w:rPr>
              <w:t xml:space="preserve"> un </w:t>
            </w:r>
            <w:r>
              <w:rPr>
                <w:lang w:val="lv-LV"/>
              </w:rPr>
              <w:t xml:space="preserve">tās </w:t>
            </w:r>
            <w:r w:rsidRPr="006601B1">
              <w:rPr>
                <w:lang w:val="lv-LV"/>
              </w:rPr>
              <w:t xml:space="preserve">sadarbības partneriem (ja attiecināms) ir </w:t>
            </w:r>
            <w:r>
              <w:rPr>
                <w:lang w:val="lv-LV"/>
              </w:rPr>
              <w:t xml:space="preserve">projekta īstenošanai </w:t>
            </w:r>
            <w:r w:rsidRPr="006601B1">
              <w:rPr>
                <w:lang w:val="lv-LV"/>
              </w:rPr>
              <w:t xml:space="preserve">nepieciešamā </w:t>
            </w:r>
            <w:r>
              <w:rPr>
                <w:lang w:val="lv-LV"/>
              </w:rPr>
              <w:t xml:space="preserve"> pieredze </w:t>
            </w:r>
          </w:p>
        </w:tc>
        <w:tc>
          <w:tcPr>
            <w:tcW w:w="5675" w:type="dxa"/>
            <w:gridSpan w:val="2"/>
            <w:vMerge/>
          </w:tcPr>
          <w:p w14:paraId="45413D2F" w14:textId="77777777" w:rsidR="00BB2CEF" w:rsidRPr="006601B1" w:rsidRDefault="00BB2CEF" w:rsidP="00BB2CEF">
            <w:pPr>
              <w:rPr>
                <w:lang w:val="lv-LV"/>
              </w:rPr>
            </w:pPr>
          </w:p>
        </w:tc>
      </w:tr>
      <w:tr w:rsidR="00BB2CEF" w:rsidRPr="004A3E19" w14:paraId="5C44F511" w14:textId="77777777" w:rsidTr="0089617E">
        <w:tc>
          <w:tcPr>
            <w:tcW w:w="4106" w:type="dxa"/>
            <w:gridSpan w:val="2"/>
          </w:tcPr>
          <w:p w14:paraId="5BA6BC08" w14:textId="20D6E35F" w:rsidR="00BB2CEF" w:rsidRPr="00DA370D" w:rsidRDefault="00BB2CEF" w:rsidP="00BB2CEF">
            <w:pPr>
              <w:rPr>
                <w:lang w:val="lv-LV"/>
              </w:rPr>
            </w:pPr>
            <w:r w:rsidRPr="00DA370D">
              <w:rPr>
                <w:lang w:val="lv-LV"/>
              </w:rPr>
              <w:t>Eksperta rekomendācijas projekta īstenošanai</w:t>
            </w:r>
          </w:p>
        </w:tc>
        <w:tc>
          <w:tcPr>
            <w:tcW w:w="5675" w:type="dxa"/>
            <w:gridSpan w:val="2"/>
          </w:tcPr>
          <w:p w14:paraId="268876DE" w14:textId="3EDBC88C" w:rsidR="00BB2CEF" w:rsidRPr="00DA370D" w:rsidRDefault="00BB2CEF" w:rsidP="00BB2CEF">
            <w:pPr>
              <w:rPr>
                <w:i/>
                <w:iCs/>
                <w:lang w:val="lv-LV"/>
              </w:rPr>
            </w:pPr>
            <w:r w:rsidRPr="007310C5">
              <w:rPr>
                <w:i/>
                <w:iCs/>
                <w:lang w:val="lv-LV"/>
              </w:rPr>
              <w:t>Eksperts sniedz rekomendācijas</w:t>
            </w:r>
            <w:r>
              <w:rPr>
                <w:i/>
                <w:iCs/>
                <w:lang w:val="lv-LV"/>
              </w:rPr>
              <w:t xml:space="preserve"> (</w:t>
            </w:r>
            <w:r w:rsidRPr="007310C5">
              <w:rPr>
                <w:i/>
                <w:iCs/>
                <w:lang w:val="lv-LV"/>
              </w:rPr>
              <w:t>ja tādas ir</w:t>
            </w:r>
            <w:r>
              <w:rPr>
                <w:i/>
                <w:iCs/>
                <w:lang w:val="lv-LV"/>
              </w:rPr>
              <w:t xml:space="preserve">) projekta īstenotājam, kas nodrošinātu </w:t>
            </w:r>
            <w:r w:rsidRPr="007310C5">
              <w:rPr>
                <w:i/>
                <w:iCs/>
                <w:lang w:val="lv-LV"/>
              </w:rPr>
              <w:t>sekmīgāk</w:t>
            </w:r>
            <w:r>
              <w:rPr>
                <w:i/>
                <w:iCs/>
                <w:lang w:val="lv-LV"/>
              </w:rPr>
              <w:t>u projekta</w:t>
            </w:r>
            <w:r w:rsidRPr="007310C5">
              <w:rPr>
                <w:i/>
                <w:iCs/>
                <w:lang w:val="lv-LV"/>
              </w:rPr>
              <w:t xml:space="preserve"> īstenošan</w:t>
            </w:r>
            <w:r>
              <w:rPr>
                <w:i/>
                <w:iCs/>
                <w:lang w:val="lv-LV"/>
              </w:rPr>
              <w:t>u</w:t>
            </w:r>
            <w:r w:rsidRPr="007310C5">
              <w:rPr>
                <w:i/>
                <w:iCs/>
                <w:lang w:val="lv-LV"/>
              </w:rPr>
              <w:t>.</w:t>
            </w:r>
          </w:p>
        </w:tc>
      </w:tr>
      <w:tr w:rsidR="00BB2CEF" w:rsidRPr="004A3E19" w14:paraId="3624FC71" w14:textId="77777777" w:rsidTr="0089617E">
        <w:tc>
          <w:tcPr>
            <w:tcW w:w="4106" w:type="dxa"/>
            <w:gridSpan w:val="2"/>
          </w:tcPr>
          <w:p w14:paraId="1EE0047B" w14:textId="51E527E7" w:rsidR="00BB2CEF" w:rsidRPr="00F3547F" w:rsidRDefault="00BB2CEF" w:rsidP="00BB2CEF">
            <w:pPr>
              <w:rPr>
                <w:iCs/>
                <w:lang w:val="lv-LV"/>
              </w:rPr>
            </w:pPr>
            <w:r w:rsidRPr="00F3547F">
              <w:rPr>
                <w:iCs/>
                <w:lang w:val="lv-LV"/>
              </w:rPr>
              <w:t>Iespējamie projekta īstenošanas riski</w:t>
            </w:r>
          </w:p>
        </w:tc>
        <w:tc>
          <w:tcPr>
            <w:tcW w:w="5675" w:type="dxa"/>
            <w:gridSpan w:val="2"/>
          </w:tcPr>
          <w:p w14:paraId="1318B6AE" w14:textId="1EB6D0E3" w:rsidR="00BB2CEF" w:rsidRPr="00F3547F" w:rsidRDefault="00BB2CEF" w:rsidP="00BB2CEF">
            <w:pPr>
              <w:rPr>
                <w:i/>
                <w:iCs/>
                <w:lang w:val="lv-LV"/>
              </w:rPr>
            </w:pPr>
            <w:r w:rsidRPr="00F3547F">
              <w:rPr>
                <w:i/>
                <w:lang w:val="lv-LV"/>
              </w:rPr>
              <w:t>Eksperts norāda projekta īstenošanas riskus (ja tādi ir), kā arī atzīmē</w:t>
            </w:r>
            <w:r>
              <w:rPr>
                <w:i/>
                <w:lang w:val="lv-LV"/>
              </w:rPr>
              <w:t>,</w:t>
            </w:r>
            <w:r w:rsidRPr="00F3547F">
              <w:rPr>
                <w:i/>
                <w:lang w:val="lv-LV"/>
              </w:rPr>
              <w:t xml:space="preserve"> vai tie ir zemi, vidēji vai augsti.</w:t>
            </w:r>
          </w:p>
        </w:tc>
      </w:tr>
    </w:tbl>
    <w:p w14:paraId="49DE0890" w14:textId="76EFFEFB" w:rsidR="00EE5F77" w:rsidRPr="006601B1" w:rsidRDefault="006E2F6D" w:rsidP="002B74B7">
      <w:pPr>
        <w:pStyle w:val="Virsraksts2"/>
      </w:pPr>
      <w:bookmarkStart w:id="7" w:name="_Toc513469511"/>
      <w:bookmarkStart w:id="8" w:name="_Toc143245577"/>
      <w:r w:rsidRPr="006601B1">
        <w:t>2</w:t>
      </w:r>
      <w:r w:rsidR="00EE5F77" w:rsidRPr="006601B1">
        <w:t xml:space="preserve">.2. Projekta </w:t>
      </w:r>
      <w:r w:rsidR="00694E2F" w:rsidRPr="006601B1">
        <w:t>pieteikuma</w:t>
      </w:r>
      <w:r w:rsidR="00EE5F77" w:rsidRPr="006601B1">
        <w:t xml:space="preserve"> konsolidētais vērtējums</w:t>
      </w:r>
      <w:bookmarkEnd w:id="7"/>
      <w:bookmarkEnd w:id="8"/>
    </w:p>
    <w:p w14:paraId="5E16F5BD" w14:textId="52231829" w:rsidR="00D57270" w:rsidRPr="009167CC" w:rsidRDefault="00D57270" w:rsidP="002B74B7">
      <w:pPr>
        <w:spacing w:before="120" w:after="120"/>
        <w:ind w:firstLine="709"/>
        <w:rPr>
          <w:lang w:val="lv-LV"/>
        </w:rPr>
      </w:pPr>
      <w:r w:rsidRPr="00D57270">
        <w:rPr>
          <w:lang w:val="lv-LV"/>
        </w:rPr>
        <w:t xml:space="preserve">14. </w:t>
      </w:r>
      <w:r w:rsidR="00C14D91" w:rsidRPr="00D57270">
        <w:rPr>
          <w:lang w:val="lv-LV"/>
        </w:rPr>
        <w:t xml:space="preserve">Pēc visu projektu pieteikumu ekspertu individuālo vērtējumu saņemšanas informācijas sistēmā </w:t>
      </w:r>
      <w:r w:rsidR="00C14D91">
        <w:rPr>
          <w:lang w:val="lv-LV"/>
        </w:rPr>
        <w:t>P</w:t>
      </w:r>
      <w:r w:rsidR="00C14D91" w:rsidRPr="00D57270">
        <w:rPr>
          <w:lang w:val="lv-LV"/>
        </w:rPr>
        <w:t xml:space="preserve">adome piecu darbdienu laikā, izmantojot tiešsaistes videokonferenci (reāllaika attēla un skaņas pārraide), organizē un īsteno ekspertu paneļdiskusiju tiem ekspertiem, kuri ir atbildīgi par projektu pieteikumu ekspertu konsolidētā </w:t>
      </w:r>
      <w:r w:rsidR="00C14D91" w:rsidRPr="009167CC">
        <w:rPr>
          <w:lang w:val="lv-LV"/>
        </w:rPr>
        <w:t xml:space="preserve">vērtējuma sagatavošanu, izveidojot ekspertu diskusiju paneli par visiem projektu pieteikumiem, kuri iesniegti par MK rīkojuma </w:t>
      </w:r>
      <w:r w:rsidR="005E7AAC" w:rsidRPr="009167CC">
        <w:rPr>
          <w:lang w:val="lv-LV"/>
        </w:rPr>
        <w:t>6</w:t>
      </w:r>
      <w:r w:rsidR="00C14D91" w:rsidRPr="009167CC">
        <w:rPr>
          <w:lang w:val="lv-LV"/>
        </w:rPr>
        <w:t>.</w:t>
      </w:r>
      <w:r w:rsidR="005E7AAC" w:rsidRPr="009167CC">
        <w:rPr>
          <w:lang w:val="lv-LV"/>
        </w:rPr>
        <w:t> </w:t>
      </w:r>
      <w:r w:rsidR="00C14D91" w:rsidRPr="009167CC">
        <w:rPr>
          <w:lang w:val="lv-LV"/>
        </w:rPr>
        <w:t>punkt</w:t>
      </w:r>
      <w:r w:rsidR="00B824B4" w:rsidRPr="009167CC">
        <w:rPr>
          <w:lang w:val="lv-LV"/>
        </w:rPr>
        <w:t>ā</w:t>
      </w:r>
      <w:r w:rsidR="00C14D91" w:rsidRPr="009167CC">
        <w:rPr>
          <w:lang w:val="lv-LV"/>
        </w:rPr>
        <w:t xml:space="preserve"> minēt</w:t>
      </w:r>
      <w:r w:rsidR="00B824B4" w:rsidRPr="009167CC">
        <w:rPr>
          <w:lang w:val="lv-LV"/>
        </w:rPr>
        <w:t>o</w:t>
      </w:r>
      <w:r w:rsidR="00C14D91" w:rsidRPr="009167CC">
        <w:rPr>
          <w:lang w:val="lv-LV"/>
        </w:rPr>
        <w:t xml:space="preserve"> programmas uzdevum</w:t>
      </w:r>
      <w:r w:rsidR="00B824B4" w:rsidRPr="009167CC">
        <w:rPr>
          <w:lang w:val="lv-LV"/>
        </w:rPr>
        <w:t>u</w:t>
      </w:r>
      <w:r w:rsidR="00C14D91" w:rsidRPr="009167CC">
        <w:rPr>
          <w:lang w:val="lv-LV"/>
        </w:rPr>
        <w:t xml:space="preserve"> izpildi (turpmāk – panelis).</w:t>
      </w:r>
    </w:p>
    <w:p w14:paraId="7CC86629" w14:textId="77777777" w:rsidR="00C14D91" w:rsidRPr="009167CC" w:rsidRDefault="00D57270" w:rsidP="002B74B7">
      <w:pPr>
        <w:spacing w:before="120" w:after="120"/>
        <w:ind w:firstLine="709"/>
        <w:rPr>
          <w:lang w:val="lv-LV"/>
        </w:rPr>
      </w:pPr>
      <w:r w:rsidRPr="009167CC">
        <w:rPr>
          <w:lang w:val="lv-LV"/>
        </w:rPr>
        <w:t xml:space="preserve">15. </w:t>
      </w:r>
      <w:r w:rsidR="00C14D91" w:rsidRPr="009167CC">
        <w:rPr>
          <w:lang w:val="lv-LV"/>
        </w:rPr>
        <w:t>Trīs darbdienu laikā no paneļa noslēgšanās dienas eksperts, kurš ir atbildīgs par attiecīgā projekta pieteikuma ekspertu konsolidētā vērtējuma sagatavošanu, ņemot vērā attiecīgā projekta pieteikuma ekspertu individuālos vērtējumus, kā arī paneļa rezultātus, informācijas sistēmā aizpilda šā projekta pieteikuma ekspertu konsolidētā vērtējuma veidlapu (turpmāk – ekspertu konsolidētais vērtējums), ievērojot nolikuma 8.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4F5FB572" w14:textId="1867F90F" w:rsidR="00C14D91" w:rsidRPr="00D57270" w:rsidRDefault="00C14D91" w:rsidP="002B74B7">
      <w:pPr>
        <w:spacing w:before="120" w:after="120"/>
        <w:ind w:firstLine="709"/>
        <w:rPr>
          <w:lang w:val="lv-LV"/>
        </w:rPr>
      </w:pPr>
      <w:r w:rsidRPr="009167CC">
        <w:rPr>
          <w:lang w:val="lv-LV"/>
        </w:rPr>
        <w:t>16. Ja  Programmas MK rīkojuma 6. </w:t>
      </w:r>
      <w:r w:rsidR="00B824B4" w:rsidRPr="009167CC">
        <w:rPr>
          <w:lang w:val="lv-LV"/>
        </w:rPr>
        <w:t>punktā minēto programmas uzdevumu</w:t>
      </w:r>
      <w:r w:rsidRPr="009167CC">
        <w:rPr>
          <w:lang w:val="lv-LV"/>
        </w:rPr>
        <w:t xml:space="preserve"> izpildei iesniegts tikai viens projekta pieteikums, Padome par šo projekta pieteikumu paneli neorganizē. Padome katram ekspertam nodrošina pieeju otra eksperta aizpildītajam individuālajam</w:t>
      </w:r>
      <w:r w:rsidRPr="00D57270">
        <w:rPr>
          <w:lang w:val="lv-LV"/>
        </w:rPr>
        <w:t xml:space="preserve"> vērtējumam, kā arī atklāj katram ekspertam citu ekspertu identitāti.</w:t>
      </w:r>
    </w:p>
    <w:p w14:paraId="6DFF8AB8" w14:textId="119CC456" w:rsidR="00C14D91" w:rsidRPr="00D57270" w:rsidRDefault="00C14D91" w:rsidP="002B74B7">
      <w:pPr>
        <w:spacing w:before="120" w:after="120"/>
        <w:ind w:firstLine="709"/>
        <w:rPr>
          <w:b/>
          <w:lang w:val="lv-LV"/>
        </w:rPr>
      </w:pPr>
      <w:r w:rsidRPr="00D57270">
        <w:rPr>
          <w:lang w:val="lv-LV"/>
        </w:rPr>
        <w:t xml:space="preserve">17. Viens no ekspertiem informācijas sistēmā aizpilda konsolidēto vērtējumu </w:t>
      </w:r>
      <w:r>
        <w:rPr>
          <w:lang w:val="lv-LV"/>
        </w:rPr>
        <w:t>saskaņā ar</w:t>
      </w:r>
      <w:r w:rsidRPr="00D57270">
        <w:rPr>
          <w:lang w:val="lv-LV"/>
        </w:rPr>
        <w:t xml:space="preserve"> </w:t>
      </w:r>
      <w:r>
        <w:rPr>
          <w:lang w:val="lv-LV"/>
        </w:rPr>
        <w:t>n</w:t>
      </w:r>
      <w:r w:rsidRPr="00D57270">
        <w:rPr>
          <w:lang w:val="lv-LV"/>
        </w:rPr>
        <w:t xml:space="preserve">olikuma </w:t>
      </w:r>
      <w:r>
        <w:rPr>
          <w:lang w:val="lv-LV"/>
        </w:rPr>
        <w:t>8</w:t>
      </w:r>
      <w:r w:rsidRPr="00D57270">
        <w:rPr>
          <w:lang w:val="lv-LV"/>
        </w:rPr>
        <w:t>.</w:t>
      </w:r>
      <w:r>
        <w:rPr>
          <w:lang w:val="lv-LV"/>
        </w:rPr>
        <w:t> </w:t>
      </w:r>
      <w:r w:rsidRPr="00D57270">
        <w:rPr>
          <w:lang w:val="lv-LV"/>
        </w:rPr>
        <w:t>pielikum</w:t>
      </w:r>
      <w:r>
        <w:rPr>
          <w:lang w:val="lv-LV"/>
        </w:rPr>
        <w:t>u</w:t>
      </w:r>
      <w:r w:rsidRPr="00D57270">
        <w:rPr>
          <w:lang w:val="lv-LV"/>
        </w:rPr>
        <w:t xml:space="preserve"> “Projekta pieteikuma ekspertīzes individuālā/ekspertīzes konsolidētā vērtējuma veidlapa”</w:t>
      </w:r>
      <w:r>
        <w:rPr>
          <w:lang w:val="lv-LV"/>
        </w:rPr>
        <w:t xml:space="preserve"> un</w:t>
      </w:r>
      <w:r w:rsidRPr="00D57270">
        <w:rPr>
          <w:lang w:val="lv-LV"/>
        </w:rPr>
        <w:t xml:space="preserve"> ievērojot metodikas 6.</w:t>
      </w:r>
      <w:r>
        <w:rPr>
          <w:lang w:val="lv-LV"/>
        </w:rPr>
        <w:t>–</w:t>
      </w:r>
      <w:r w:rsidRPr="00D57270">
        <w:rPr>
          <w:lang w:val="lv-LV"/>
        </w:rPr>
        <w:t>13.</w:t>
      </w:r>
      <w:r>
        <w:rPr>
          <w:lang w:val="lv-LV"/>
        </w:rPr>
        <w:t> </w:t>
      </w:r>
      <w:r w:rsidRPr="00D57270">
        <w:rPr>
          <w:lang w:val="lv-LV"/>
        </w:rPr>
        <w:t xml:space="preserve">punktā minētos nosacījumus. Visi (izņemot nolikuma </w:t>
      </w:r>
      <w:r w:rsidRPr="001F262B">
        <w:rPr>
          <w:lang w:val="lv-LV"/>
        </w:rPr>
        <w:t>4</w:t>
      </w:r>
      <w:r w:rsidR="007E4923">
        <w:rPr>
          <w:lang w:val="lv-LV"/>
        </w:rPr>
        <w:t>7</w:t>
      </w:r>
      <w:r w:rsidRPr="001F262B">
        <w:rPr>
          <w:lang w:val="lv-LV"/>
        </w:rPr>
        <w:t>. punktā</w:t>
      </w:r>
      <w:r w:rsidRPr="00D57270">
        <w:rPr>
          <w:lang w:val="lv-LV"/>
        </w:rPr>
        <w:t xml:space="preserve"> minēto izņēmuma gadījumu) eksperti, apstiprina konsolidēto vērtējumu informācijas sistēmā divu nedēļu laikā kopš pēdējā individuālā vērtējuma apstiprināšanas informācijas sistēmā.</w:t>
      </w:r>
    </w:p>
    <w:p w14:paraId="7A9C451B" w14:textId="0AD299EB" w:rsidR="00C14D91" w:rsidRPr="00D57270" w:rsidRDefault="00C14D91" w:rsidP="002B74B7">
      <w:pPr>
        <w:spacing w:before="120" w:after="120"/>
        <w:ind w:firstLine="709"/>
        <w:rPr>
          <w:lang w:val="lv-LV"/>
        </w:rPr>
      </w:pPr>
      <w:r w:rsidRPr="00D57270">
        <w:rPr>
          <w:lang w:val="lv-LV"/>
        </w:rPr>
        <w:lastRenderedPageBreak/>
        <w:t xml:space="preserve">18. Konsolidētais vērtējums ir vienošanās starp visiem (izņemot </w:t>
      </w:r>
      <w:r>
        <w:rPr>
          <w:lang w:val="lv-LV"/>
        </w:rPr>
        <w:t>n</w:t>
      </w:r>
      <w:r w:rsidRPr="00D57270">
        <w:rPr>
          <w:lang w:val="lv-LV"/>
        </w:rPr>
        <w:t>olikuma 4</w:t>
      </w:r>
      <w:r w:rsidR="007E4923">
        <w:rPr>
          <w:lang w:val="lv-LV"/>
        </w:rPr>
        <w:t>6</w:t>
      </w:r>
      <w:r w:rsidRPr="00D57270">
        <w:rPr>
          <w:lang w:val="lv-LV"/>
        </w:rPr>
        <w:t>.</w:t>
      </w:r>
      <w:r>
        <w:rPr>
          <w:lang w:val="lv-LV"/>
        </w:rPr>
        <w:t> </w:t>
      </w:r>
      <w:r w:rsidRPr="00D57270">
        <w:rPr>
          <w:lang w:val="lv-LV"/>
        </w:rPr>
        <w:t>punktā minēto izņēmuma gadījumu) ekspertiem par projekta pieteikuma galīgo vērtējumu, līdz ar to eksperts, kurš izstrādā konsolidēto vērtējumu, konsultējas ar citiem ekspertiem par:</w:t>
      </w:r>
    </w:p>
    <w:p w14:paraId="58141E82" w14:textId="77777777" w:rsidR="00C14D91" w:rsidRPr="00D57270" w:rsidRDefault="00C14D91" w:rsidP="002B74B7">
      <w:pPr>
        <w:spacing w:before="120" w:after="120"/>
        <w:ind w:firstLine="709"/>
        <w:rPr>
          <w:lang w:val="lv-LV"/>
        </w:rPr>
      </w:pPr>
      <w:r w:rsidRPr="00D57270">
        <w:rPr>
          <w:lang w:val="lv-LV"/>
        </w:rPr>
        <w:t>18.1. katra kritērija vērtējumu punktos;</w:t>
      </w:r>
    </w:p>
    <w:p w14:paraId="16E34B41" w14:textId="77777777" w:rsidR="00C14D91" w:rsidRPr="00D57270" w:rsidRDefault="00C14D91" w:rsidP="002B74B7">
      <w:pPr>
        <w:spacing w:before="120" w:after="120"/>
        <w:ind w:firstLine="709"/>
        <w:rPr>
          <w:lang w:val="lv-LV"/>
        </w:rPr>
      </w:pPr>
      <w:r w:rsidRPr="00D57270">
        <w:rPr>
          <w:lang w:val="lv-LV"/>
        </w:rPr>
        <w:t>18.2. zinātniski argumentētu pamatojumu katra kritērija vērtējumiem, ko apkopo no visu ekspertu individuālajos vērtējumos sniegtajiem pamatojumiem.</w:t>
      </w:r>
    </w:p>
    <w:p w14:paraId="02F1D29C" w14:textId="77777777" w:rsidR="00C14D91" w:rsidRPr="00D57270" w:rsidRDefault="00C14D91" w:rsidP="002B74B7">
      <w:pPr>
        <w:spacing w:before="120" w:after="120"/>
        <w:ind w:firstLine="709"/>
        <w:rPr>
          <w:lang w:val="lv-LV"/>
        </w:rPr>
      </w:pPr>
      <w:r w:rsidRPr="00D57270">
        <w:rPr>
          <w:lang w:val="lv-LV"/>
        </w:rPr>
        <w:t>19. Padome pēc metodikas 17.</w:t>
      </w:r>
      <w:r>
        <w:rPr>
          <w:lang w:val="lv-LV"/>
        </w:rPr>
        <w:t> p</w:t>
      </w:r>
      <w:r w:rsidRPr="00D57270">
        <w:rPr>
          <w:lang w:val="lv-LV"/>
        </w:rPr>
        <w:t xml:space="preserve">unktā minētās konsolidētā vērtējuma apstiprināšanas informācijas sistēmā to izskata. Ja </w:t>
      </w:r>
      <w:r>
        <w:rPr>
          <w:lang w:val="lv-LV"/>
        </w:rPr>
        <w:t>P</w:t>
      </w:r>
      <w:r w:rsidRPr="00D57270">
        <w:rPr>
          <w:lang w:val="lv-LV"/>
        </w:rPr>
        <w:t xml:space="preserve">adome (neiejaucoties ekspertu kompetencē) konstatē neatbilstības metodikai vai konkursa </w:t>
      </w:r>
      <w:r>
        <w:rPr>
          <w:lang w:val="lv-LV"/>
        </w:rPr>
        <w:t>n</w:t>
      </w:r>
      <w:r w:rsidRPr="00D57270">
        <w:rPr>
          <w:lang w:val="lv-LV"/>
        </w:rPr>
        <w:t xml:space="preserve">olikumam, tai ir tiesības konsolidēto vērtējumu </w:t>
      </w:r>
      <w:r>
        <w:rPr>
          <w:lang w:val="lv-LV"/>
        </w:rPr>
        <w:t>nodot</w:t>
      </w:r>
      <w:r w:rsidRPr="00D57270">
        <w:rPr>
          <w:lang w:val="lv-LV"/>
        </w:rPr>
        <w:t xml:space="preserve"> ekspertiem atkārtotai pārstrādei un apstiprināšanai.</w:t>
      </w:r>
    </w:p>
    <w:p w14:paraId="56F11648" w14:textId="77777777" w:rsidR="00C14D91" w:rsidRPr="00D57270" w:rsidRDefault="00C14D91" w:rsidP="002B74B7">
      <w:pPr>
        <w:spacing w:before="120" w:after="120"/>
        <w:ind w:firstLine="709"/>
        <w:rPr>
          <w:lang w:val="lv-LV"/>
        </w:rPr>
      </w:pPr>
      <w:r w:rsidRPr="00D57270">
        <w:rPr>
          <w:lang w:val="lv-LV"/>
        </w:rPr>
        <w:t xml:space="preserve">20. Ekspertiem konsolidētā vērtējuma </w:t>
      </w:r>
      <w:r>
        <w:rPr>
          <w:lang w:val="lv-LV"/>
        </w:rPr>
        <w:t>atkārtotas nodošanas</w:t>
      </w:r>
      <w:r w:rsidRPr="00D57270">
        <w:rPr>
          <w:lang w:val="lv-LV"/>
        </w:rPr>
        <w:t xml:space="preserve"> gadījumā ir pienākums trīs darbdienu laikā pārstrādāt un vienoties par konsolidēto vērtējumu, apstiprinot to informācijas sistēmā </w:t>
      </w:r>
      <w:r>
        <w:rPr>
          <w:lang w:val="lv-LV"/>
        </w:rPr>
        <w:t>saskaņā ar</w:t>
      </w:r>
      <w:r w:rsidRPr="00D57270">
        <w:rPr>
          <w:lang w:val="lv-LV"/>
        </w:rPr>
        <w:t xml:space="preserve"> metodikas 17.</w:t>
      </w:r>
      <w:r>
        <w:rPr>
          <w:lang w:val="lv-LV"/>
        </w:rPr>
        <w:t>–</w:t>
      </w:r>
      <w:r w:rsidRPr="00D57270">
        <w:rPr>
          <w:lang w:val="lv-LV"/>
        </w:rPr>
        <w:t>18. punkt</w:t>
      </w:r>
      <w:r>
        <w:rPr>
          <w:lang w:val="lv-LV"/>
        </w:rPr>
        <w:t>u</w:t>
      </w:r>
      <w:r w:rsidRPr="00D57270">
        <w:rPr>
          <w:lang w:val="lv-LV"/>
        </w:rPr>
        <w:t>.</w:t>
      </w:r>
    </w:p>
    <w:p w14:paraId="5A96247F" w14:textId="55DFA43A" w:rsidR="00EE5F77" w:rsidRPr="006601B1" w:rsidRDefault="006E2F6D" w:rsidP="00F84981">
      <w:pPr>
        <w:pStyle w:val="Virsraksts1"/>
      </w:pPr>
      <w:bookmarkStart w:id="9" w:name="_Toc503263857"/>
      <w:bookmarkStart w:id="10" w:name="_Toc513469513"/>
      <w:bookmarkStart w:id="11" w:name="_Toc143245578"/>
      <w:r w:rsidRPr="006601B1">
        <w:t>3</w:t>
      </w:r>
      <w:r w:rsidR="00EE5F77" w:rsidRPr="006601B1">
        <w:t xml:space="preserve">. </w:t>
      </w:r>
      <w:bookmarkEnd w:id="9"/>
      <w:r w:rsidR="00EE5F77" w:rsidRPr="006601B1">
        <w:t xml:space="preserve">Projekta </w:t>
      </w:r>
      <w:r w:rsidRPr="006601B1">
        <w:t xml:space="preserve">vidusposma un </w:t>
      </w:r>
      <w:r w:rsidR="00EE5F77" w:rsidRPr="006601B1">
        <w:t xml:space="preserve">noslēguma zinātniskā pārskata zinātniskā </w:t>
      </w:r>
      <w:bookmarkEnd w:id="10"/>
      <w:r w:rsidR="000B3AEB" w:rsidRPr="006601B1">
        <w:t>ekspertīze</w:t>
      </w:r>
      <w:bookmarkEnd w:id="11"/>
    </w:p>
    <w:p w14:paraId="4D4E512A" w14:textId="77777777" w:rsidR="00337EC6" w:rsidRPr="006601B1" w:rsidRDefault="00337EC6" w:rsidP="002B74B7">
      <w:pPr>
        <w:spacing w:before="120" w:after="120"/>
        <w:ind w:firstLine="357"/>
        <w:rPr>
          <w:lang w:val="lv-LV"/>
        </w:rPr>
      </w:pPr>
      <w:r>
        <w:rPr>
          <w:lang w:val="lv-LV"/>
        </w:rPr>
        <w:t>21</w:t>
      </w:r>
      <w:r w:rsidRPr="006601B1">
        <w:rPr>
          <w:lang w:val="lv-LV"/>
        </w:rPr>
        <w:t xml:space="preserve">. Pirms pieejas </w:t>
      </w:r>
      <w:sdt>
        <w:sdtPr>
          <w:rPr>
            <w:lang w:val="lv-LV"/>
          </w:rPr>
          <w:id w:val="-940218542"/>
          <w:placeholder>
            <w:docPart w:val="9E628BDEEA94435A8FC2482CAA3ADBD9"/>
          </w:placeholder>
        </w:sdtPr>
        <w:sdtEndPr/>
        <w:sdtContent>
          <w:r w:rsidRPr="006601B1">
            <w:rPr>
              <w:lang w:val="lv-LV"/>
            </w:rPr>
            <w:t>projekta vidusposma vai</w:t>
          </w:r>
        </w:sdtContent>
      </w:sdt>
      <w:r w:rsidRPr="006601B1">
        <w:rPr>
          <w:lang w:val="lv-LV"/>
        </w:rPr>
        <w:t xml:space="preserve"> noslēguma zinātniskajam pārskatam informācijas sistēmā saņemšanas eksperts apliecina, ka tam nav interešu konflikta, kā arī apņemas ievērot konfidencialitātes prasības, parakstot un nosūtot </w:t>
      </w:r>
      <w:r>
        <w:rPr>
          <w:lang w:val="lv-LV"/>
        </w:rPr>
        <w:t>P</w:t>
      </w:r>
      <w:r w:rsidRPr="006601B1">
        <w:rPr>
          <w:lang w:val="lv-LV"/>
        </w:rPr>
        <w:t xml:space="preserve">adomei eksperta apliecinājumu, kā arī noslēdzot ar </w:t>
      </w:r>
      <w:r>
        <w:rPr>
          <w:lang w:val="lv-LV"/>
        </w:rPr>
        <w:t>P</w:t>
      </w:r>
      <w:r w:rsidRPr="006601B1">
        <w:rPr>
          <w:lang w:val="lv-LV"/>
        </w:rPr>
        <w:t xml:space="preserve">adomi </w:t>
      </w:r>
      <w:r>
        <w:rPr>
          <w:lang w:val="lv-LV"/>
        </w:rPr>
        <w:t>Pakalpojuma L</w:t>
      </w:r>
      <w:r w:rsidRPr="006601B1">
        <w:rPr>
          <w:lang w:val="lv-LV"/>
        </w:rPr>
        <w:t>īgumu</w:t>
      </w:r>
      <w:r>
        <w:rPr>
          <w:lang w:val="lv-LV"/>
        </w:rPr>
        <w:t xml:space="preserve"> par zinātnisko izvērtēšanu.</w:t>
      </w:r>
    </w:p>
    <w:p w14:paraId="3E4BBE0B" w14:textId="77777777" w:rsidR="00337EC6" w:rsidRPr="006601B1" w:rsidRDefault="00337EC6" w:rsidP="002B74B7">
      <w:pPr>
        <w:spacing w:before="120" w:after="120"/>
        <w:ind w:firstLine="357"/>
        <w:rPr>
          <w:lang w:val="lv-LV"/>
        </w:rPr>
      </w:pPr>
      <w:r w:rsidRPr="006601B1">
        <w:rPr>
          <w:lang w:val="lv-LV"/>
        </w:rPr>
        <w:t>2</w:t>
      </w:r>
      <w:r>
        <w:rPr>
          <w:lang w:val="lv-LV"/>
        </w:rPr>
        <w:t>2</w:t>
      </w:r>
      <w:r w:rsidRPr="006601B1">
        <w:rPr>
          <w:lang w:val="lv-LV"/>
        </w:rPr>
        <w:t xml:space="preserve">. Padome pēc eksperta apliecinājuma saņemšanas ekspertam dod pieeju </w:t>
      </w:r>
      <w:sdt>
        <w:sdtPr>
          <w:rPr>
            <w:lang w:val="lv-LV"/>
          </w:rPr>
          <w:id w:val="-379702491"/>
          <w:placeholder>
            <w:docPart w:val="9E628BDEEA94435A8FC2482CAA3ADBD9"/>
          </w:placeholder>
        </w:sdtPr>
        <w:sdtEndPr/>
        <w:sdtContent>
          <w:r w:rsidRPr="006601B1">
            <w:rPr>
              <w:lang w:val="lv-LV"/>
            </w:rPr>
            <w:t>projekta vidusposma vai</w:t>
          </w:r>
        </w:sdtContent>
      </w:sdt>
      <w:r w:rsidRPr="006601B1">
        <w:rPr>
          <w:lang w:val="lv-LV"/>
        </w:rPr>
        <w:t xml:space="preserve"> noslēguma zinātniskajam pārskatam un visai nepieciešamajai informācijai, lai veiktu tā izvērtēšanu.</w:t>
      </w:r>
    </w:p>
    <w:p w14:paraId="2DD82B1B" w14:textId="77777777" w:rsidR="00337EC6" w:rsidRPr="006601B1" w:rsidRDefault="00337EC6" w:rsidP="002B74B7">
      <w:pPr>
        <w:spacing w:before="120" w:after="120"/>
        <w:ind w:firstLine="357"/>
        <w:rPr>
          <w:lang w:val="lv-LV"/>
        </w:rPr>
      </w:pPr>
      <w:r w:rsidRPr="006601B1">
        <w:rPr>
          <w:lang w:val="lv-LV"/>
        </w:rPr>
        <w:t>2</w:t>
      </w:r>
      <w:r>
        <w:rPr>
          <w:lang w:val="lv-LV"/>
        </w:rPr>
        <w:t>3</w:t>
      </w:r>
      <w:r w:rsidRPr="006601B1">
        <w:rPr>
          <w:lang w:val="lv-LV"/>
        </w:rPr>
        <w:t xml:space="preserve">. Padome katram ekspertam nodrošina pieeju attiecīgā projekta </w:t>
      </w:r>
      <w:sdt>
        <w:sdtPr>
          <w:rPr>
            <w:lang w:val="lv-LV"/>
          </w:rPr>
          <w:id w:val="1068539031"/>
          <w:placeholder>
            <w:docPart w:val="9E628BDEEA94435A8FC2482CAA3ADBD9"/>
          </w:placeholder>
        </w:sdtPr>
        <w:sdtEndPr/>
        <w:sdtContent>
          <w:r w:rsidRPr="006601B1">
            <w:rPr>
              <w:lang w:val="lv-LV"/>
            </w:rPr>
            <w:t>vidusposma zinātniskajam pārskatam vai</w:t>
          </w:r>
        </w:sdtContent>
      </w:sdt>
      <w:r w:rsidRPr="006601B1">
        <w:rPr>
          <w:lang w:val="lv-LV"/>
        </w:rPr>
        <w:t xml:space="preserve"> noslēguma zinātniskajam pārskatam un tā paša projekta pieteikumam. </w:t>
      </w:r>
      <w:sdt>
        <w:sdtPr>
          <w:rPr>
            <w:lang w:val="lv-LV"/>
          </w:rPr>
          <w:id w:val="-524027250"/>
          <w:placeholder>
            <w:docPart w:val="9E628BDEEA94435A8FC2482CAA3ADBD9"/>
          </w:placeholder>
        </w:sdtPr>
        <w:sdtEndPr/>
        <w:sdtContent>
          <w:r w:rsidRPr="006601B1">
            <w:rPr>
              <w:lang w:val="lv-LV"/>
            </w:rPr>
            <w:t xml:space="preserve">Ja tiek izvērtēts projekta noslēguma zinātniskais pārskats, papildus </w:t>
          </w:r>
          <w:r>
            <w:rPr>
              <w:lang w:val="lv-LV"/>
            </w:rPr>
            <w:t>P</w:t>
          </w:r>
          <w:r w:rsidRPr="006601B1">
            <w:rPr>
              <w:lang w:val="lv-LV"/>
            </w:rPr>
            <w:t>adome nodrošina ekspertam pieeju arī tā paša projekta vidusposma zinātniskajam pārskatam.</w:t>
          </w:r>
        </w:sdtContent>
      </w:sdt>
    </w:p>
    <w:p w14:paraId="197B571F" w14:textId="77777777" w:rsidR="00337EC6" w:rsidRDefault="00337EC6" w:rsidP="002B74B7">
      <w:pPr>
        <w:spacing w:before="120" w:after="120"/>
        <w:ind w:firstLine="357"/>
        <w:rPr>
          <w:lang w:val="lv-LV"/>
        </w:rPr>
      </w:pPr>
      <w:r w:rsidRPr="006601B1">
        <w:rPr>
          <w:lang w:val="lv-LV"/>
        </w:rPr>
        <w:t>2</w:t>
      </w:r>
      <w:r>
        <w:rPr>
          <w:lang w:val="lv-LV"/>
        </w:rPr>
        <w:t>4</w:t>
      </w:r>
      <w:r w:rsidRPr="006601B1">
        <w:rPr>
          <w:lang w:val="lv-LV"/>
        </w:rPr>
        <w:t xml:space="preserve">. Eksperts projekta </w:t>
      </w:r>
      <w:sdt>
        <w:sdtPr>
          <w:rPr>
            <w:lang w:val="lv-LV"/>
          </w:rPr>
          <w:id w:val="322623064"/>
          <w:placeholder>
            <w:docPart w:val="9E628BDEEA94435A8FC2482CAA3ADBD9"/>
          </w:placeholder>
        </w:sdtPr>
        <w:sdtEndPr/>
        <w:sdtContent>
          <w:r w:rsidRPr="006601B1">
            <w:rPr>
              <w:lang w:val="lv-LV"/>
            </w:rPr>
            <w:t>vidusposma vai</w:t>
          </w:r>
        </w:sdtContent>
      </w:sdt>
      <w:r w:rsidRPr="006601B1">
        <w:rPr>
          <w:lang w:val="lv-LV"/>
        </w:rPr>
        <w:t xml:space="preserve"> noslēguma zinātniskā pārskata vērtēšanu veic, pielietojot savas</w:t>
      </w:r>
      <w:r>
        <w:rPr>
          <w:lang w:val="lv-LV"/>
        </w:rPr>
        <w:t xml:space="preserve"> </w:t>
      </w:r>
      <w:r w:rsidRPr="001D6CEF">
        <w:rPr>
          <w:lang w:val="lv-LV"/>
        </w:rPr>
        <w:t xml:space="preserve">projektu zinātniskās vērtēšanas kompetenci un darba </w:t>
      </w:r>
      <w:r w:rsidRPr="006601B1">
        <w:rPr>
          <w:lang w:val="lv-LV"/>
        </w:rPr>
        <w:t xml:space="preserve"> </w:t>
      </w:r>
      <w:r>
        <w:rPr>
          <w:lang w:val="lv-LV"/>
        </w:rPr>
        <w:t xml:space="preserve">pieredzi </w:t>
      </w:r>
      <w:r w:rsidRPr="006601B1">
        <w:rPr>
          <w:lang w:val="lv-LV"/>
        </w:rPr>
        <w:t>attiecīgajā zinātnes nozarē un argumentējot savu viedokli ar zinātniskiem pamatojumiem.</w:t>
      </w:r>
    </w:p>
    <w:p w14:paraId="7BAAA95E" w14:textId="74DAE427" w:rsidR="00EE5F77" w:rsidRPr="006601B1" w:rsidRDefault="006E2F6D" w:rsidP="002B74B7">
      <w:pPr>
        <w:pStyle w:val="Virsraksts2"/>
      </w:pPr>
      <w:bookmarkStart w:id="12" w:name="_Toc513469514"/>
      <w:bookmarkStart w:id="13" w:name="_Toc143245579"/>
      <w:r w:rsidRPr="006601B1">
        <w:t>3</w:t>
      </w:r>
      <w:r w:rsidR="00EE5F77" w:rsidRPr="006601B1">
        <w:t xml:space="preserve">.1. Projekta </w:t>
      </w:r>
      <w:r w:rsidR="00D07C24" w:rsidRPr="006601B1">
        <w:t xml:space="preserve">vidusposma un </w:t>
      </w:r>
      <w:r w:rsidR="00EE5F77" w:rsidRPr="006601B1">
        <w:t>noslēguma zinātniskā pārskata individuālais vērtējums</w:t>
      </w:r>
      <w:bookmarkEnd w:id="12"/>
      <w:bookmarkEnd w:id="13"/>
    </w:p>
    <w:p w14:paraId="279F5A54" w14:textId="37E76646" w:rsidR="00795BD4" w:rsidRPr="006601B1" w:rsidRDefault="00795BD4" w:rsidP="002B74B7">
      <w:pPr>
        <w:spacing w:before="120" w:after="120"/>
        <w:ind w:firstLine="567"/>
        <w:rPr>
          <w:lang w:val="lv-LV"/>
        </w:rPr>
      </w:pPr>
      <w:r w:rsidRPr="006601B1">
        <w:rPr>
          <w:lang w:val="lv-LV"/>
        </w:rPr>
        <w:t>2</w:t>
      </w:r>
      <w:r>
        <w:rPr>
          <w:lang w:val="lv-LV"/>
        </w:rPr>
        <w:t>5</w:t>
      </w:r>
      <w:r w:rsidRPr="006601B1">
        <w:rPr>
          <w:lang w:val="lv-LV"/>
        </w:rPr>
        <w:t xml:space="preserve">. Divu nedēļu laikā no </w:t>
      </w:r>
      <w:r>
        <w:rPr>
          <w:lang w:val="lv-LV"/>
        </w:rPr>
        <w:t>Pakalpojuma L</w:t>
      </w:r>
      <w:r w:rsidRPr="006601B1">
        <w:rPr>
          <w:lang w:val="lv-LV"/>
        </w:rPr>
        <w:t xml:space="preserve">īguma </w:t>
      </w:r>
      <w:r>
        <w:rPr>
          <w:lang w:val="lv-LV"/>
        </w:rPr>
        <w:t xml:space="preserve">par zinātnisko izvērtēšanu </w:t>
      </w:r>
      <w:r w:rsidRPr="006601B1">
        <w:rPr>
          <w:lang w:val="lv-LV"/>
        </w:rPr>
        <w:t xml:space="preserve">ar </w:t>
      </w:r>
      <w:r>
        <w:rPr>
          <w:lang w:val="lv-LV"/>
        </w:rPr>
        <w:t>P</w:t>
      </w:r>
      <w:r w:rsidRPr="006601B1">
        <w:rPr>
          <w:lang w:val="lv-LV"/>
        </w:rPr>
        <w:t xml:space="preserve">adomi noslēgšanas dienas eksperts veic projekta </w:t>
      </w:r>
      <w:sdt>
        <w:sdtPr>
          <w:rPr>
            <w:lang w:val="lv-LV"/>
          </w:rPr>
          <w:id w:val="959153321"/>
          <w:placeholder>
            <w:docPart w:val="BBB9C85E06AE4B4B8F44501ACF371642"/>
          </w:placeholder>
        </w:sdtPr>
        <w:sdtEndPr/>
        <w:sdtContent>
          <w:r w:rsidRPr="006601B1">
            <w:rPr>
              <w:lang w:val="lv-LV"/>
            </w:rPr>
            <w:t>vidusposma vai</w:t>
          </w:r>
        </w:sdtContent>
      </w:sdt>
      <w:r w:rsidRPr="006601B1">
        <w:rPr>
          <w:lang w:val="lv-LV"/>
        </w:rPr>
        <w:t xml:space="preserve"> noslēguma zinātniskā pārskata individuālo izvērtēšanu, aizpildot </w:t>
      </w:r>
      <w:r>
        <w:rPr>
          <w:lang w:val="lv-LV"/>
        </w:rPr>
        <w:t>n</w:t>
      </w:r>
      <w:r w:rsidRPr="006601B1">
        <w:rPr>
          <w:lang w:val="lv-LV"/>
        </w:rPr>
        <w:t>olikuma 1</w:t>
      </w:r>
      <w:r>
        <w:rPr>
          <w:lang w:val="lv-LV"/>
        </w:rPr>
        <w:t>0</w:t>
      </w:r>
      <w:r w:rsidRPr="006601B1">
        <w:rPr>
          <w:lang w:val="lv-LV"/>
        </w:rPr>
        <w:t>.</w:t>
      </w:r>
      <w:r>
        <w:rPr>
          <w:lang w:val="lv-LV"/>
        </w:rPr>
        <w:t> </w:t>
      </w:r>
      <w:r w:rsidRPr="006601B1">
        <w:rPr>
          <w:lang w:val="lv-LV"/>
        </w:rPr>
        <w:t xml:space="preserve">pielikumu “Projekta </w:t>
      </w:r>
      <w:sdt>
        <w:sdtPr>
          <w:rPr>
            <w:lang w:val="lv-LV"/>
          </w:rPr>
          <w:id w:val="-4065078"/>
          <w:placeholder>
            <w:docPart w:val="BBB9C85E06AE4B4B8F44501ACF371642"/>
          </w:placeholder>
        </w:sdtPr>
        <w:sdtEndPr/>
        <w:sdtContent>
          <w:r w:rsidRPr="006601B1">
            <w:rPr>
              <w:lang w:val="lv-LV"/>
            </w:rPr>
            <w:t>vidusposma/</w:t>
          </w:r>
        </w:sdtContent>
      </w:sdt>
      <w:r w:rsidRPr="006601B1">
        <w:rPr>
          <w:lang w:val="lv-LV"/>
        </w:rPr>
        <w:t>noslēguma zinātniskā pārskata individuālā/konsolidētā vērtējuma veidlapa” informācijas sistēmā un apstiprinot to informācijas sistēmā.</w:t>
      </w:r>
    </w:p>
    <w:p w14:paraId="1F8DE57E" w14:textId="77777777" w:rsidR="00795BD4" w:rsidRPr="006601B1" w:rsidRDefault="00795BD4" w:rsidP="002B74B7">
      <w:pPr>
        <w:spacing w:before="120"/>
        <w:ind w:firstLine="360"/>
        <w:rPr>
          <w:lang w:val="lv-LV"/>
        </w:rPr>
      </w:pPr>
      <w:r w:rsidRPr="006601B1">
        <w:rPr>
          <w:lang w:val="lv-LV"/>
        </w:rPr>
        <w:t>2</w:t>
      </w:r>
      <w:r>
        <w:rPr>
          <w:lang w:val="lv-LV"/>
        </w:rPr>
        <w:t>6</w:t>
      </w:r>
      <w:r w:rsidRPr="006601B1">
        <w:rPr>
          <w:lang w:val="lv-LV"/>
        </w:rPr>
        <w:t>. Eksperts projekta vidusposma zinātnisko pārskatu novērtē ar vienu no diviem vērtējumiem:</w:t>
      </w:r>
    </w:p>
    <w:p w14:paraId="21A9E892" w14:textId="77777777" w:rsidR="00795BD4" w:rsidRPr="006601B1" w:rsidRDefault="00795BD4" w:rsidP="002B74B7">
      <w:pPr>
        <w:ind w:left="714" w:hanging="357"/>
        <w:rPr>
          <w:lang w:val="lv-LV"/>
        </w:rPr>
      </w:pPr>
      <w:r w:rsidRPr="006601B1">
        <w:rPr>
          <w:lang w:val="lv-LV"/>
        </w:rPr>
        <w:t>2</w:t>
      </w:r>
      <w:r>
        <w:rPr>
          <w:lang w:val="lv-LV"/>
        </w:rPr>
        <w:t>6</w:t>
      </w:r>
      <w:r w:rsidRPr="006601B1">
        <w:rPr>
          <w:lang w:val="lv-LV"/>
        </w:rPr>
        <w:t>.1. turpināt projektu;</w:t>
      </w:r>
    </w:p>
    <w:p w14:paraId="0E4BDBB2" w14:textId="77777777" w:rsidR="00795BD4" w:rsidRPr="006601B1" w:rsidRDefault="00795BD4" w:rsidP="002B74B7">
      <w:pPr>
        <w:spacing w:after="120"/>
        <w:ind w:left="714" w:hanging="357"/>
        <w:rPr>
          <w:lang w:val="lv-LV"/>
        </w:rPr>
      </w:pPr>
      <w:r w:rsidRPr="006601B1">
        <w:rPr>
          <w:lang w:val="lv-LV"/>
        </w:rPr>
        <w:t>2</w:t>
      </w:r>
      <w:r>
        <w:rPr>
          <w:lang w:val="lv-LV"/>
        </w:rPr>
        <w:t>6</w:t>
      </w:r>
      <w:r w:rsidRPr="006601B1">
        <w:rPr>
          <w:lang w:val="lv-LV"/>
        </w:rPr>
        <w:t>.2. neturpināt projektu.</w:t>
      </w:r>
    </w:p>
    <w:p w14:paraId="6EA797B7" w14:textId="77777777" w:rsidR="00795BD4" w:rsidRPr="006601B1" w:rsidRDefault="00795BD4" w:rsidP="002B74B7">
      <w:pPr>
        <w:spacing w:before="120"/>
        <w:ind w:left="714" w:hanging="357"/>
        <w:rPr>
          <w:lang w:val="lv-LV"/>
        </w:rPr>
      </w:pPr>
      <w:r w:rsidRPr="006601B1">
        <w:rPr>
          <w:lang w:val="lv-LV"/>
        </w:rPr>
        <w:t>2</w:t>
      </w:r>
      <w:r>
        <w:rPr>
          <w:lang w:val="lv-LV"/>
        </w:rPr>
        <w:t>7</w:t>
      </w:r>
      <w:r w:rsidRPr="006601B1">
        <w:rPr>
          <w:lang w:val="lv-LV"/>
        </w:rPr>
        <w:t>. Eksperts projekta noslēguma zinātnisko pārskatu novērtē ar vienu no diviem vērtējumiem:</w:t>
      </w:r>
    </w:p>
    <w:p w14:paraId="2E7437F3" w14:textId="77777777" w:rsidR="00795BD4" w:rsidRPr="006601B1" w:rsidRDefault="00795BD4" w:rsidP="002B74B7">
      <w:pPr>
        <w:ind w:left="714" w:hanging="357"/>
        <w:rPr>
          <w:lang w:val="lv-LV"/>
        </w:rPr>
      </w:pPr>
      <w:r w:rsidRPr="006601B1">
        <w:rPr>
          <w:lang w:val="lv-LV"/>
        </w:rPr>
        <w:t>2</w:t>
      </w:r>
      <w:r>
        <w:rPr>
          <w:lang w:val="lv-LV"/>
        </w:rPr>
        <w:t>7</w:t>
      </w:r>
      <w:r w:rsidRPr="006601B1">
        <w:rPr>
          <w:lang w:val="lv-LV"/>
        </w:rPr>
        <w:t>.1. projekta mērķis ir sasniegts;</w:t>
      </w:r>
    </w:p>
    <w:p w14:paraId="3B93317B" w14:textId="77777777" w:rsidR="00795BD4" w:rsidRPr="006601B1" w:rsidRDefault="00795BD4" w:rsidP="002B74B7">
      <w:pPr>
        <w:spacing w:after="120"/>
        <w:ind w:left="714" w:hanging="357"/>
        <w:rPr>
          <w:lang w:val="lv-LV"/>
        </w:rPr>
      </w:pPr>
      <w:r w:rsidRPr="006601B1">
        <w:rPr>
          <w:lang w:val="lv-LV"/>
        </w:rPr>
        <w:t>2</w:t>
      </w:r>
      <w:r>
        <w:rPr>
          <w:lang w:val="lv-LV"/>
        </w:rPr>
        <w:t>7</w:t>
      </w:r>
      <w:r w:rsidRPr="006601B1">
        <w:rPr>
          <w:lang w:val="lv-LV"/>
        </w:rPr>
        <w:t>.2. projekta mērķis nav sasniegts.</w:t>
      </w:r>
    </w:p>
    <w:tbl>
      <w:tblPr>
        <w:tblStyle w:val="Reatabula"/>
        <w:tblW w:w="9923" w:type="dxa"/>
        <w:tblInd w:w="-5" w:type="dxa"/>
        <w:tblLook w:val="04A0" w:firstRow="1" w:lastRow="0" w:firstColumn="1" w:lastColumn="0" w:noHBand="0" w:noVBand="1"/>
      </w:tblPr>
      <w:tblGrid>
        <w:gridCol w:w="709"/>
        <w:gridCol w:w="3402"/>
        <w:gridCol w:w="5812"/>
      </w:tblGrid>
      <w:tr w:rsidR="004D61A7" w:rsidRPr="004A3E19" w14:paraId="736E07C0" w14:textId="77777777" w:rsidTr="00DF6D8F">
        <w:tc>
          <w:tcPr>
            <w:tcW w:w="9923" w:type="dxa"/>
            <w:gridSpan w:val="3"/>
          </w:tcPr>
          <w:p w14:paraId="30F2F356" w14:textId="353CF6C0" w:rsidR="00EE5F77" w:rsidRPr="006601B1" w:rsidRDefault="00056A15" w:rsidP="00410212">
            <w:pPr>
              <w:jc w:val="center"/>
              <w:rPr>
                <w:b/>
                <w:lang w:val="lv-LV"/>
              </w:rPr>
            </w:pPr>
            <w:r w:rsidRPr="006601B1">
              <w:rPr>
                <w:b/>
                <w:lang w:val="lv-LV"/>
              </w:rPr>
              <w:t xml:space="preserve">Projekta </w:t>
            </w:r>
            <w:sdt>
              <w:sdtPr>
                <w:rPr>
                  <w:b/>
                  <w:lang w:val="lv-LV"/>
                </w:rPr>
                <w:id w:val="1617871538"/>
                <w:placeholder>
                  <w:docPart w:val="DefaultPlaceholder_-1854013440"/>
                </w:placeholder>
              </w:sdtPr>
              <w:sdtEndPr/>
              <w:sdtContent>
                <w:r w:rsidRPr="006601B1">
                  <w:rPr>
                    <w:b/>
                    <w:lang w:val="lv-LV"/>
                  </w:rPr>
                  <w:t>v</w:t>
                </w:r>
                <w:r w:rsidR="001836D4" w:rsidRPr="006601B1">
                  <w:rPr>
                    <w:b/>
                    <w:lang w:val="lv-LV"/>
                  </w:rPr>
                  <w:t>idusposma/</w:t>
                </w:r>
              </w:sdtContent>
            </w:sdt>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tcPr>
          <w:p w14:paraId="5F2C44F6" w14:textId="77777777" w:rsidR="00EE5F77" w:rsidRPr="006601B1" w:rsidRDefault="00EE5F77" w:rsidP="00C34838">
            <w:pPr>
              <w:spacing w:before="120" w:after="120"/>
              <w:rPr>
                <w:lang w:val="lv-LV"/>
              </w:rPr>
            </w:pPr>
            <w:r w:rsidRPr="006601B1">
              <w:rPr>
                <w:lang w:val="lv-LV"/>
              </w:rPr>
              <w:t>Projekta nosaukums:</w:t>
            </w:r>
          </w:p>
          <w:p w14:paraId="405E8714" w14:textId="0B2452A8" w:rsidR="00EE5F77" w:rsidRPr="006601B1" w:rsidRDefault="00EE5F77" w:rsidP="00C34838">
            <w:pPr>
              <w:spacing w:before="120" w:after="120"/>
              <w:rPr>
                <w:lang w:val="lv-LV"/>
              </w:rPr>
            </w:pPr>
            <w:r w:rsidRPr="006601B1">
              <w:rPr>
                <w:lang w:val="lv-LV"/>
              </w:rPr>
              <w:t>Eksperts/</w:t>
            </w:r>
            <w:r w:rsidR="00910EE5">
              <w:rPr>
                <w:lang w:val="lv-LV"/>
              </w:rPr>
              <w:t>-</w:t>
            </w:r>
            <w:r w:rsidRPr="006601B1">
              <w:rPr>
                <w:lang w:val="lv-LV"/>
              </w:rPr>
              <w:t>i:</w:t>
            </w:r>
          </w:p>
        </w:tc>
      </w:tr>
      <w:tr w:rsidR="004D61A7" w:rsidRPr="006601B1" w14:paraId="45651D3C" w14:textId="77777777" w:rsidTr="00DF6D8F">
        <w:tc>
          <w:tcPr>
            <w:tcW w:w="709" w:type="dxa"/>
            <w:vMerge w:val="restart"/>
          </w:tcPr>
          <w:p w14:paraId="58F9B9D0" w14:textId="77777777" w:rsidR="00EE5F77" w:rsidRPr="006601B1" w:rsidRDefault="00EE5F77" w:rsidP="00410212">
            <w:pPr>
              <w:rPr>
                <w:b/>
                <w:lang w:val="lv-LV"/>
              </w:rPr>
            </w:pPr>
            <w:r w:rsidRPr="006601B1">
              <w:rPr>
                <w:b/>
                <w:lang w:val="lv-LV"/>
              </w:rPr>
              <w:t>1.</w:t>
            </w:r>
          </w:p>
        </w:tc>
        <w:tc>
          <w:tcPr>
            <w:tcW w:w="9214" w:type="dxa"/>
            <w:gridSpan w:val="2"/>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4A3E19" w14:paraId="2E9825D4" w14:textId="77777777" w:rsidTr="00DF6D8F">
        <w:trPr>
          <w:trHeight w:val="1003"/>
        </w:trPr>
        <w:tc>
          <w:tcPr>
            <w:tcW w:w="709" w:type="dxa"/>
            <w:vMerge/>
          </w:tcPr>
          <w:p w14:paraId="531F5A57" w14:textId="77777777" w:rsidR="00EE5F77" w:rsidRPr="006601B1" w:rsidRDefault="00EE5F77" w:rsidP="00410212">
            <w:pPr>
              <w:rPr>
                <w:b/>
                <w:lang w:val="lv-LV"/>
              </w:rPr>
            </w:pPr>
          </w:p>
        </w:tc>
        <w:tc>
          <w:tcPr>
            <w:tcW w:w="9214" w:type="dxa"/>
            <w:gridSpan w:val="2"/>
          </w:tcPr>
          <w:p w14:paraId="1E366120" w14:textId="5761DA72" w:rsidR="00910EE5" w:rsidRPr="006601B1" w:rsidRDefault="00910EE5" w:rsidP="00910EE5">
            <w:pPr>
              <w:rPr>
                <w:i/>
                <w:lang w:val="lv-LV"/>
              </w:rPr>
            </w:pPr>
            <w:r w:rsidRPr="006601B1">
              <w:rPr>
                <w:i/>
                <w:lang w:val="lv-LV"/>
              </w:rPr>
              <w:t xml:space="preserve">Eksperts izvērtē, kā projekta zinātniskā grupa ir sasniegusi projekta pieteikumā plānoto līdz </w:t>
            </w:r>
            <w:sdt>
              <w:sdtPr>
                <w:rPr>
                  <w:i/>
                  <w:lang w:val="lv-LV"/>
                </w:rPr>
                <w:id w:val="620894921"/>
                <w:placeholder>
                  <w:docPart w:val="D5344CF145A54B72891DD404DEE2D9F9"/>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1119333632"/>
                <w:placeholder>
                  <w:docPart w:val="D5344CF145A54B72891DD404DEE2D9F9"/>
                </w:placeholder>
              </w:sdtPr>
              <w:sdtEndPr/>
              <w:sdtContent>
                <w:r w:rsidRPr="006601B1">
                  <w:rPr>
                    <w:i/>
                    <w:lang w:val="lv-LV"/>
                  </w:rPr>
                  <w:t>vidusposma/</w:t>
                </w:r>
              </w:sdtContent>
            </w:sdt>
            <w:r w:rsidRPr="006601B1">
              <w:rPr>
                <w:i/>
                <w:lang w:val="lv-LV"/>
              </w:rPr>
              <w:t>noslēguma pārskata 1.</w:t>
            </w:r>
            <w:r>
              <w:rPr>
                <w:i/>
                <w:lang w:val="lv-LV"/>
              </w:rPr>
              <w:t> </w:t>
            </w:r>
            <w:r w:rsidRPr="006601B1">
              <w:rPr>
                <w:i/>
                <w:lang w:val="lv-LV"/>
              </w:rPr>
              <w:t xml:space="preserve">nodaļu “Zinātniskā izcilība”, vienlaikus sasaistot to ar </w:t>
            </w:r>
            <w:sdt>
              <w:sdtPr>
                <w:rPr>
                  <w:i/>
                  <w:lang w:val="lv-LV"/>
                </w:rPr>
                <w:id w:val="-115689405"/>
                <w:placeholder>
                  <w:docPart w:val="D5344CF145A54B72891DD404DEE2D9F9"/>
                </w:placeholder>
              </w:sdtPr>
              <w:sdtEndPr/>
              <w:sdtContent>
                <w:r w:rsidRPr="006601B1">
                  <w:rPr>
                    <w:i/>
                    <w:lang w:val="lv-LV"/>
                  </w:rPr>
                  <w:t>vidusposma/</w:t>
                </w:r>
              </w:sdtContent>
            </w:sdt>
            <w:r w:rsidRPr="006601B1">
              <w:rPr>
                <w:i/>
                <w:lang w:val="lv-LV"/>
              </w:rPr>
              <w:t xml:space="preserve">noslēguma pārskatu kopumā un projekta pieteikumu. Šeit eksperts sniedz komentāru un ierosinājumus, lai pilnībā sasniegtu projekta mērķi un izpildītu uzdevumus augstākajā zinātniskajā kvalitātē, vai par pētniecības iespējām pēc attiecīgā projekta noslēguma, lai sasniegtu zinātnisko izcilību. Sniedzot komentārus, ņem vērā </w:t>
            </w:r>
            <w:r>
              <w:rPr>
                <w:i/>
                <w:lang w:val="lv-LV"/>
              </w:rPr>
              <w:t>attiecīgo p</w:t>
            </w:r>
            <w:r w:rsidRPr="006601B1">
              <w:rPr>
                <w:i/>
                <w:lang w:val="lv-LV"/>
              </w:rPr>
              <w:t xml:space="preserve">rogrammas specifisko uzdevumu un </w:t>
            </w:r>
            <w:r>
              <w:rPr>
                <w:i/>
                <w:lang w:val="lv-LV"/>
              </w:rPr>
              <w:t xml:space="preserve">plānotos </w:t>
            </w:r>
            <w:r w:rsidRPr="006601B1">
              <w:rPr>
                <w:i/>
                <w:lang w:val="lv-LV"/>
              </w:rPr>
              <w:t xml:space="preserve">rezultātus, kā arī novērtē, vai projekts virzās uz </w:t>
            </w:r>
            <w:r>
              <w:rPr>
                <w:i/>
                <w:lang w:val="lv-LV"/>
              </w:rPr>
              <w:t>p</w:t>
            </w:r>
            <w:r w:rsidRPr="006601B1">
              <w:rPr>
                <w:i/>
                <w:lang w:val="lv-LV"/>
              </w:rPr>
              <w:t xml:space="preserve">rogrammas </w:t>
            </w:r>
            <w:proofErr w:type="spellStart"/>
            <w:r>
              <w:rPr>
                <w:i/>
                <w:lang w:val="lv-LV"/>
              </w:rPr>
              <w:t>virsmērķa</w:t>
            </w:r>
            <w:proofErr w:type="spellEnd"/>
            <w:r>
              <w:rPr>
                <w:i/>
                <w:lang w:val="lv-LV"/>
              </w:rPr>
              <w:t xml:space="preserve"> un </w:t>
            </w:r>
            <w:r w:rsidRPr="006601B1">
              <w:rPr>
                <w:i/>
                <w:lang w:val="lv-LV"/>
              </w:rPr>
              <w:t>mērķ</w:t>
            </w:r>
            <w:r>
              <w:rPr>
                <w:i/>
                <w:lang w:val="lv-LV"/>
              </w:rPr>
              <w:t>a</w:t>
            </w:r>
            <w:r w:rsidRPr="006601B1">
              <w:rPr>
                <w:i/>
                <w:lang w:val="lv-LV"/>
              </w:rPr>
              <w:t xml:space="preserve"> sasniegšanu.</w:t>
            </w:r>
          </w:p>
          <w:p w14:paraId="5D52050A" w14:textId="2738C7CB" w:rsidR="00EE5F77" w:rsidRPr="006601B1" w:rsidRDefault="00910EE5" w:rsidP="00910EE5">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w:t>
            </w:r>
            <w:r>
              <w:rPr>
                <w:i/>
                <w:lang w:val="lv-LV"/>
              </w:rPr>
              <w:t>-</w:t>
            </w:r>
            <w:r w:rsidRPr="006601B1">
              <w:rPr>
                <w:i/>
                <w:lang w:val="lv-LV"/>
              </w:rPr>
              <w:t>/u zināšanu bāzes papildināšanai</w:t>
            </w:r>
            <w:r>
              <w:rPr>
                <w:i/>
                <w:lang w:val="lv-LV"/>
              </w:rPr>
              <w:t>.</w:t>
            </w:r>
          </w:p>
        </w:tc>
      </w:tr>
      <w:tr w:rsidR="004D61A7" w:rsidRPr="006601B1" w14:paraId="01942B65" w14:textId="77777777" w:rsidTr="00DF6D8F">
        <w:tc>
          <w:tcPr>
            <w:tcW w:w="709" w:type="dxa"/>
            <w:vMerge w:val="restart"/>
          </w:tcPr>
          <w:p w14:paraId="1DEFFDA6" w14:textId="77777777" w:rsidR="00EE5F77" w:rsidRPr="006601B1" w:rsidRDefault="00EE5F77" w:rsidP="00410212">
            <w:pPr>
              <w:rPr>
                <w:b/>
                <w:lang w:val="lv-LV"/>
              </w:rPr>
            </w:pPr>
            <w:r w:rsidRPr="006601B1">
              <w:rPr>
                <w:b/>
                <w:lang w:val="lv-LV"/>
              </w:rPr>
              <w:t>2.</w:t>
            </w:r>
          </w:p>
        </w:tc>
        <w:tc>
          <w:tcPr>
            <w:tcW w:w="9214" w:type="dxa"/>
            <w:gridSpan w:val="2"/>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4A3E19" w14:paraId="12F45B4A" w14:textId="77777777" w:rsidTr="00DF6D8F">
        <w:trPr>
          <w:trHeight w:val="557"/>
        </w:trPr>
        <w:tc>
          <w:tcPr>
            <w:tcW w:w="709" w:type="dxa"/>
            <w:vMerge/>
          </w:tcPr>
          <w:p w14:paraId="2C51819B" w14:textId="77777777" w:rsidR="00EE5F77" w:rsidRPr="006601B1" w:rsidRDefault="00EE5F77" w:rsidP="00410212">
            <w:pPr>
              <w:rPr>
                <w:b/>
                <w:lang w:val="lv-LV"/>
              </w:rPr>
            </w:pPr>
          </w:p>
        </w:tc>
        <w:tc>
          <w:tcPr>
            <w:tcW w:w="9214" w:type="dxa"/>
            <w:gridSpan w:val="2"/>
          </w:tcPr>
          <w:p w14:paraId="44118011" w14:textId="37EDE940" w:rsidR="00EE5F77" w:rsidRPr="00A93989" w:rsidRDefault="001836D4" w:rsidP="00656870">
            <w:pPr>
              <w:rPr>
                <w:i/>
                <w:lang w:val="lv-LV"/>
              </w:rPr>
            </w:pPr>
            <w:r w:rsidRPr="00A93989">
              <w:rPr>
                <w:i/>
                <w:lang w:val="lv-LV"/>
              </w:rPr>
              <w:t xml:space="preserve">Eksperts izvērtē, kā projekta zinātniskā grupa ir sasniegusi projekta </w:t>
            </w:r>
            <w:r w:rsidR="00656870" w:rsidRPr="00A93989">
              <w:rPr>
                <w:i/>
                <w:lang w:val="lv-LV"/>
              </w:rPr>
              <w:t xml:space="preserve">pieteikumā </w:t>
            </w:r>
            <w:r w:rsidRPr="00A93989">
              <w:rPr>
                <w:i/>
                <w:lang w:val="lv-LV"/>
              </w:rPr>
              <w:t xml:space="preserve">plānoto līdz </w:t>
            </w:r>
            <w:sdt>
              <w:sdtPr>
                <w:rPr>
                  <w:i/>
                  <w:lang w:val="lv-LV"/>
                </w:rPr>
                <w:id w:val="-2027316429"/>
                <w:placeholder>
                  <w:docPart w:val="DefaultPlaceholder_-1854013440"/>
                </w:placeholder>
              </w:sdtPr>
              <w:sdtEndPr/>
              <w:sdtContent>
                <w:r w:rsidRPr="00A93989">
                  <w:rPr>
                    <w:i/>
                    <w:lang w:val="lv-LV"/>
                  </w:rPr>
                  <w:t>vidusposma/</w:t>
                </w:r>
              </w:sdtContent>
            </w:sdt>
            <w:r w:rsidRPr="00A93989">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A93989">
                  <w:rPr>
                    <w:i/>
                    <w:lang w:val="lv-LV"/>
                  </w:rPr>
                  <w:t>vidusposma/</w:t>
                </w:r>
              </w:sdtContent>
            </w:sdt>
            <w:r w:rsidRPr="00A93989">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A93989">
                  <w:rPr>
                    <w:i/>
                    <w:lang w:val="lv-LV"/>
                  </w:rPr>
                  <w:t>vidusposma/</w:t>
                </w:r>
              </w:sdtContent>
            </w:sdt>
            <w:r w:rsidRPr="00A93989">
              <w:rPr>
                <w:i/>
                <w:lang w:val="lv-LV"/>
              </w:rPr>
              <w:t xml:space="preserve">noslēguma pārskatu kopumā un projekta </w:t>
            </w:r>
            <w:r w:rsidR="00656870" w:rsidRPr="00A93989">
              <w:rPr>
                <w:i/>
                <w:lang w:val="lv-LV"/>
              </w:rPr>
              <w:t>pieteikumu</w:t>
            </w:r>
            <w:r w:rsidRPr="00A93989">
              <w:rPr>
                <w:i/>
                <w:lang w:val="lv-LV"/>
              </w:rPr>
              <w:t xml:space="preserve">. Šajā </w:t>
            </w:r>
            <w:r w:rsidR="00DD608F" w:rsidRPr="00A93989">
              <w:rPr>
                <w:i/>
                <w:lang w:val="lv-LV"/>
              </w:rPr>
              <w:t xml:space="preserve">sadaļā </w:t>
            </w:r>
            <w:r w:rsidRPr="00A93989">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A93989">
              <w:rPr>
                <w:i/>
                <w:lang w:val="lv-LV"/>
              </w:rPr>
              <w:t>.</w:t>
            </w:r>
          </w:p>
          <w:p w14:paraId="1E101685" w14:textId="26B2F3C6" w:rsidR="007E1A50" w:rsidRPr="00A93989" w:rsidRDefault="007E1A50" w:rsidP="007E1A50">
            <w:pPr>
              <w:rPr>
                <w:i/>
                <w:iCs/>
                <w:lang w:val="lv-LV"/>
              </w:rPr>
            </w:pPr>
            <w:r w:rsidRPr="00A93989">
              <w:rPr>
                <w:i/>
                <w:iCs/>
                <w:lang w:val="lv-LV"/>
              </w:rPr>
              <w:t xml:space="preserve">Eksperts izvērtē, vai projekta rezultātā </w:t>
            </w:r>
            <w:r w:rsidR="000D6689" w:rsidRPr="000D6689">
              <w:rPr>
                <w:i/>
                <w:iCs/>
                <w:lang w:val="lv-LV"/>
              </w:rPr>
              <w:t xml:space="preserve">publisko finanšu pārvaldības un valsts pārvaldes </w:t>
            </w:r>
            <w:proofErr w:type="spellStart"/>
            <w:r w:rsidR="000D6689" w:rsidRPr="000D6689">
              <w:rPr>
                <w:i/>
                <w:iCs/>
                <w:lang w:val="lv-LV"/>
              </w:rPr>
              <w:t>digitalizācijas</w:t>
            </w:r>
            <w:proofErr w:type="spellEnd"/>
            <w:r w:rsidR="00A835C7" w:rsidRPr="00A835C7">
              <w:rPr>
                <w:i/>
                <w:iCs/>
                <w:lang w:val="lv-LV"/>
              </w:rPr>
              <w:t xml:space="preserve"> </w:t>
            </w:r>
            <w:r w:rsidRPr="00A93989">
              <w:rPr>
                <w:i/>
                <w:iCs/>
                <w:lang w:val="lv-LV"/>
              </w:rPr>
              <w:t>joma</w:t>
            </w:r>
            <w:r w:rsidR="00A835C7">
              <w:rPr>
                <w:i/>
                <w:iCs/>
                <w:lang w:val="lv-LV"/>
              </w:rPr>
              <w:t>s</w:t>
            </w:r>
            <w:r w:rsidRPr="00A93989">
              <w:rPr>
                <w:i/>
                <w:iCs/>
                <w:lang w:val="lv-LV"/>
              </w:rPr>
              <w:t xml:space="preserve"> un zinātniskā kopiena ir palikusi starptautiski konkurētspējīgāka, kā arī, vai ir </w:t>
            </w:r>
            <w:r w:rsidR="000D6689">
              <w:rPr>
                <w:i/>
                <w:iCs/>
                <w:lang w:val="lv-LV"/>
              </w:rPr>
              <w:t>paaugstināta</w:t>
            </w:r>
            <w:r w:rsidRPr="00A93989">
              <w:rPr>
                <w:i/>
                <w:iCs/>
                <w:lang w:val="lv-LV"/>
              </w:rPr>
              <w:t xml:space="preserve"> tās kapacitāte.</w:t>
            </w:r>
          </w:p>
          <w:p w14:paraId="45B5BCEA" w14:textId="77777777" w:rsidR="00304570" w:rsidRPr="00A93989" w:rsidRDefault="00304570" w:rsidP="00304570">
            <w:pPr>
              <w:rPr>
                <w:lang w:val="lv-LV"/>
              </w:rPr>
            </w:pPr>
            <w:r w:rsidRPr="00A93989">
              <w:rPr>
                <w:i/>
                <w:iCs/>
                <w:lang w:val="lv-LV"/>
              </w:rPr>
              <w:t xml:space="preserve">Eksperts izvērtē, kā projekta īstenotājs ir izvēlējies projekta </w:t>
            </w:r>
            <w:proofErr w:type="spellStart"/>
            <w:r w:rsidRPr="00A93989">
              <w:rPr>
                <w:i/>
                <w:iCs/>
                <w:lang w:val="lv-LV"/>
              </w:rPr>
              <w:t>mērķgrupas</w:t>
            </w:r>
            <w:proofErr w:type="spellEnd"/>
            <w:r w:rsidRPr="00A93989">
              <w:rPr>
                <w:i/>
                <w:iCs/>
                <w:lang w:val="lv-LV"/>
              </w:rPr>
              <w:t>, vai to viedoklis ir noskaidrots kvalitatīvi, kā arī vai pasākumi ir bijuši efektīvi sabiedrības informēšanai. Novērtē arī sadarbību ar valsts institūcijām, NVO un uzņēmējiem (piemēram, rekomendāciju sniegšana, piedalīšanās politikas plānošanā utt.).</w:t>
            </w:r>
            <w:r w:rsidRPr="00A93989">
              <w:rPr>
                <w:lang w:val="lv-LV"/>
              </w:rPr>
              <w:t xml:space="preserve"> </w:t>
            </w:r>
          </w:p>
          <w:p w14:paraId="0C5E1B0E" w14:textId="77777777" w:rsidR="00304570" w:rsidRPr="00A93989" w:rsidRDefault="00304570" w:rsidP="00304570">
            <w:pPr>
              <w:rPr>
                <w:i/>
                <w:iCs/>
                <w:lang w:val="lv-LV"/>
              </w:rPr>
            </w:pPr>
            <w:r w:rsidRPr="00A93989">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A93989">
              <w:rPr>
                <w:i/>
                <w:iCs/>
                <w:lang w:val="lv-LV"/>
              </w:rPr>
              <w:t>jauniegūtus</w:t>
            </w:r>
            <w:proofErr w:type="spellEnd"/>
            <w:r w:rsidRPr="00A93989">
              <w:rPr>
                <w:i/>
                <w:iCs/>
                <w:lang w:val="lv-LV"/>
              </w:rPr>
              <w:t xml:space="preserve"> pētniecības datus pētniecības datu repozitorijos </w:t>
            </w:r>
            <w:r>
              <w:rPr>
                <w:i/>
                <w:iCs/>
                <w:lang w:val="lv-LV"/>
              </w:rPr>
              <w:t>saskaņā ar</w:t>
            </w:r>
            <w:r w:rsidRPr="00A93989">
              <w:rPr>
                <w:i/>
                <w:iCs/>
                <w:lang w:val="lv-LV"/>
              </w:rPr>
              <w:t xml:space="preserve"> principiem “tik atvērts, cik iespējams” un FAIR - atrodami, piekļūstami, savietojami un atkal izmantojami (</w:t>
            </w:r>
            <w:proofErr w:type="spellStart"/>
            <w:r w:rsidRPr="00A93989">
              <w:rPr>
                <w:i/>
                <w:iCs/>
                <w:lang w:val="lv-LV"/>
              </w:rPr>
              <w:t>findable</w:t>
            </w:r>
            <w:proofErr w:type="spellEnd"/>
            <w:r w:rsidRPr="00A93989">
              <w:rPr>
                <w:i/>
                <w:iCs/>
                <w:lang w:val="lv-LV"/>
              </w:rPr>
              <w:t xml:space="preserve">, </w:t>
            </w:r>
            <w:proofErr w:type="spellStart"/>
            <w:r w:rsidRPr="00A93989">
              <w:rPr>
                <w:i/>
                <w:iCs/>
                <w:lang w:val="lv-LV"/>
              </w:rPr>
              <w:t>accessible</w:t>
            </w:r>
            <w:proofErr w:type="spellEnd"/>
            <w:r w:rsidRPr="00A93989">
              <w:rPr>
                <w:i/>
                <w:iCs/>
                <w:lang w:val="lv-LV"/>
              </w:rPr>
              <w:t xml:space="preserve">, </w:t>
            </w:r>
            <w:proofErr w:type="spellStart"/>
            <w:r w:rsidRPr="00A93989">
              <w:rPr>
                <w:i/>
                <w:iCs/>
                <w:lang w:val="lv-LV"/>
              </w:rPr>
              <w:t>interoperable</w:t>
            </w:r>
            <w:proofErr w:type="spellEnd"/>
            <w:r w:rsidRPr="00A93989">
              <w:rPr>
                <w:i/>
                <w:iCs/>
                <w:lang w:val="lv-LV"/>
              </w:rPr>
              <w:t xml:space="preserve">, </w:t>
            </w:r>
            <w:proofErr w:type="spellStart"/>
            <w:r w:rsidRPr="00A93989">
              <w:rPr>
                <w:i/>
                <w:iCs/>
                <w:lang w:val="lv-LV"/>
              </w:rPr>
              <w:t>reusable</w:t>
            </w:r>
            <w:proofErr w:type="spellEnd"/>
            <w:r w:rsidRPr="00A93989">
              <w:rPr>
                <w:i/>
                <w:iCs/>
                <w:lang w:val="lv-LV"/>
              </w:rPr>
              <w:t>)</w:t>
            </w:r>
            <w:r>
              <w:rPr>
                <w:i/>
                <w:iCs/>
                <w:lang w:val="lv-LV"/>
              </w:rPr>
              <w:t>)</w:t>
            </w:r>
            <w:r w:rsidRPr="00A93989">
              <w:rPr>
                <w:i/>
                <w:iCs/>
                <w:lang w:val="lv-LV"/>
              </w:rPr>
              <w:t>.</w:t>
            </w:r>
          </w:p>
          <w:p w14:paraId="36AB8D4A" w14:textId="5DF733E1" w:rsidR="007E1A50" w:rsidRPr="009167CC" w:rsidRDefault="00304570" w:rsidP="007E1A50">
            <w:pPr>
              <w:rPr>
                <w:i/>
                <w:iCs/>
                <w:lang w:val="lv-LV"/>
              </w:rPr>
            </w:pPr>
            <w:r w:rsidRPr="00A93989">
              <w:rPr>
                <w:i/>
                <w:iCs/>
                <w:lang w:val="lv-LV"/>
              </w:rPr>
              <w:t xml:space="preserve">Eksperts izvērtē arī projekta </w:t>
            </w:r>
            <w:r w:rsidRPr="009167CC">
              <w:rPr>
                <w:i/>
                <w:iCs/>
                <w:lang w:val="lv-LV"/>
              </w:rPr>
              <w:t>īstenotāja pasākumus studējošo un zinātniskās grupas kapacitātes celšanā, kā arī plāna par studējošo iesaisti projekta izpildes progresu.</w:t>
            </w:r>
          </w:p>
          <w:p w14:paraId="02234898" w14:textId="7F426004" w:rsidR="002E37A2" w:rsidRPr="009167CC" w:rsidRDefault="007664C1" w:rsidP="00005CEC">
            <w:pPr>
              <w:rPr>
                <w:i/>
                <w:lang w:val="lv-LV"/>
              </w:rPr>
            </w:pPr>
            <w:r w:rsidRPr="009167CC">
              <w:rPr>
                <w:i/>
                <w:lang w:val="lv-LV"/>
              </w:rPr>
              <w:t xml:space="preserve">Eksperts </w:t>
            </w:r>
            <w:r w:rsidR="00A7075D" w:rsidRPr="009167CC">
              <w:rPr>
                <w:i/>
                <w:lang w:val="lv-LV"/>
              </w:rPr>
              <w:t xml:space="preserve">izvērtē progresu </w:t>
            </w:r>
            <w:r w:rsidR="00E83B75" w:rsidRPr="009167CC">
              <w:rPr>
                <w:i/>
                <w:lang w:val="lv-LV"/>
              </w:rPr>
              <w:t xml:space="preserve">MK rīkojuma </w:t>
            </w:r>
            <w:r w:rsidR="00A835C7" w:rsidRPr="009167CC">
              <w:rPr>
                <w:i/>
                <w:lang w:val="lv-LV"/>
              </w:rPr>
              <w:t>6</w:t>
            </w:r>
            <w:r w:rsidR="00E83B75" w:rsidRPr="009167CC">
              <w:rPr>
                <w:i/>
                <w:lang w:val="lv-LV"/>
              </w:rPr>
              <w:t>.</w:t>
            </w:r>
            <w:r w:rsidR="00304570" w:rsidRPr="009167CC">
              <w:rPr>
                <w:i/>
                <w:lang w:val="lv-LV"/>
              </w:rPr>
              <w:t> </w:t>
            </w:r>
            <w:r w:rsidR="00B824B4" w:rsidRPr="009167CC">
              <w:rPr>
                <w:i/>
                <w:lang w:val="lv-LV"/>
              </w:rPr>
              <w:t xml:space="preserve">punktā minēto programmas uzdevumu </w:t>
            </w:r>
            <w:r w:rsidR="00A7075D" w:rsidRPr="009167CC">
              <w:rPr>
                <w:i/>
                <w:lang w:val="lv-LV"/>
              </w:rPr>
              <w:t>izpildē</w:t>
            </w:r>
            <w:r w:rsidR="00702ACC" w:rsidRPr="009167CC">
              <w:rPr>
                <w:i/>
                <w:lang w:val="lv-LV"/>
              </w:rPr>
              <w:t>:</w:t>
            </w:r>
          </w:p>
          <w:p w14:paraId="316F64B3" w14:textId="546AC320" w:rsidR="00702ACC" w:rsidRPr="00702ACC" w:rsidRDefault="00702ACC" w:rsidP="00702ACC">
            <w:pPr>
              <w:ind w:firstLine="720"/>
              <w:rPr>
                <w:i/>
                <w:iCs/>
                <w:shd w:val="clear" w:color="auto" w:fill="FFFFFF"/>
                <w:lang w:val="lv-LV"/>
              </w:rPr>
            </w:pPr>
            <w:r w:rsidRPr="009167CC">
              <w:rPr>
                <w:i/>
                <w:iCs/>
                <w:shd w:val="clear" w:color="auto" w:fill="FFFFFF"/>
                <w:lang w:val="lv-LV"/>
              </w:rPr>
              <w:t xml:space="preserve">1. </w:t>
            </w:r>
            <w:r w:rsidR="005C49E8" w:rsidRPr="009167CC">
              <w:rPr>
                <w:i/>
                <w:iCs/>
                <w:shd w:val="clear" w:color="auto" w:fill="FFFFFF"/>
                <w:lang w:val="lv-LV"/>
              </w:rPr>
              <w:t>apzina datu avotu tipus un formātus, strukturēto dokumentu veidus, to aizpildes loģiku, saistītos datu avotus un normatīvās</w:t>
            </w:r>
            <w:r w:rsidR="005C49E8" w:rsidRPr="005C49E8">
              <w:rPr>
                <w:i/>
                <w:iCs/>
                <w:shd w:val="clear" w:color="auto" w:fill="FFFFFF"/>
                <w:lang w:val="lv-LV"/>
              </w:rPr>
              <w:t xml:space="preserve"> prasības, nosaka tehniskās prasības un prasības, kas attiecas uz datiem, lai pētījuma ietvaros izstrādātu vai izvēlētu iespējamo mākslīgā intelekta risinājumu, kā arī izvērtē un ņem vērā citu līdzīgu pētījumu rezultātus, ja tie ir pieejami un izmantojami</w:t>
            </w:r>
            <w:r w:rsidRPr="00702ACC">
              <w:rPr>
                <w:i/>
                <w:iCs/>
                <w:shd w:val="clear" w:color="auto" w:fill="FFFFFF"/>
                <w:lang w:val="lv-LV"/>
              </w:rPr>
              <w:t>;</w:t>
            </w:r>
          </w:p>
          <w:p w14:paraId="1976E991" w14:textId="4634ACC9"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2. </w:t>
            </w:r>
            <w:r w:rsidR="005C49E8" w:rsidRPr="005C49E8">
              <w:rPr>
                <w:i/>
                <w:iCs/>
                <w:shd w:val="clear" w:color="auto" w:fill="FFFFFF"/>
                <w:lang w:val="lv-LV"/>
              </w:rPr>
              <w:t>pamatojoties uz sākotnējo analīzi, izstrādā detalizētu darba uzdevumu un nosaka sagaidāmo rezultātu, lai izvērtētu, vai mākslīgā intelekta risinājums spēj analizēt dokumentāciju auditēšanas procesos;</w:t>
            </w:r>
          </w:p>
          <w:p w14:paraId="01EB1E8B" w14:textId="3277C005"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3. </w:t>
            </w:r>
            <w:r w:rsidR="005C49E8" w:rsidRPr="005C49E8">
              <w:rPr>
                <w:i/>
                <w:iCs/>
                <w:shd w:val="clear" w:color="auto" w:fill="FFFFFF"/>
                <w:lang w:val="lv-LV"/>
              </w:rPr>
              <w:t>salīdzina dažādus mākslīgā intelekta risinājumus un to spēju analizēt un strukturēt informāciju no dažādiem datu avotiem (formātiem), kā arī, pamatojoties uz šo informāciju, spēju ģenerēt aizpildītus strukturētus dokumentus (pārbaudes lapas, atskaites vai citus standartizētus dokumentus) latviešu valodā auditēšanas procesos, ievērojot precizitāti, formālās prasības un kontekstu. Ieviešot mākslīgā intelekta risinājumu, ņem vērā uzdevumu formulēšanas (</w:t>
            </w:r>
            <w:proofErr w:type="spellStart"/>
            <w:r w:rsidR="005C49E8" w:rsidRPr="005C49E8">
              <w:rPr>
                <w:i/>
                <w:iCs/>
                <w:shd w:val="clear" w:color="auto" w:fill="FFFFFF"/>
                <w:lang w:val="lv-LV"/>
              </w:rPr>
              <w:t>prompt</w:t>
            </w:r>
            <w:proofErr w:type="spellEnd"/>
            <w:r w:rsidR="005C49E8" w:rsidRPr="005C49E8">
              <w:rPr>
                <w:i/>
                <w:iCs/>
                <w:shd w:val="clear" w:color="auto" w:fill="FFFFFF"/>
                <w:lang w:val="lv-LV"/>
              </w:rPr>
              <w:t xml:space="preserve"> </w:t>
            </w:r>
            <w:proofErr w:type="spellStart"/>
            <w:r w:rsidR="005C49E8" w:rsidRPr="005C49E8">
              <w:rPr>
                <w:i/>
                <w:iCs/>
                <w:shd w:val="clear" w:color="auto" w:fill="FFFFFF"/>
                <w:lang w:val="lv-LV"/>
              </w:rPr>
              <w:t>engineering</w:t>
            </w:r>
            <w:proofErr w:type="spellEnd"/>
            <w:r w:rsidR="005C49E8" w:rsidRPr="005C49E8">
              <w:rPr>
                <w:i/>
                <w:iCs/>
                <w:shd w:val="clear" w:color="auto" w:fill="FFFFFF"/>
                <w:lang w:val="lv-LV"/>
              </w:rPr>
              <w:t xml:space="preserve">) metodes un izmantoto modeļu tehnoloģisko dokumentāciju, kā arī citus faktorus, kas ietekmē rezultāta kvalitāti, – piemērotu modeļa iestatījumu izvēli (piem., radošuma pakāpe, iespējamo atbilžu daudzveidība, maksimālais teksta apjoms), izvēlētā modeļa piemērotību un latviešu valodas atbalsta līmeni, datu avotu kvalitāti un nepieciešamos pēcapstrādes soļus. Salīdzinājumā iekļauj gan starptautiskus </w:t>
            </w:r>
            <w:r w:rsidR="005C49E8" w:rsidRPr="005C49E8">
              <w:rPr>
                <w:i/>
                <w:iCs/>
                <w:shd w:val="clear" w:color="auto" w:fill="FFFFFF"/>
                <w:lang w:val="lv-LV"/>
              </w:rPr>
              <w:lastRenderedPageBreak/>
              <w:t xml:space="preserve">risinājumus (piemēram, </w:t>
            </w:r>
            <w:proofErr w:type="spellStart"/>
            <w:r w:rsidR="005C49E8" w:rsidRPr="005C49E8">
              <w:rPr>
                <w:i/>
                <w:iCs/>
                <w:shd w:val="clear" w:color="auto" w:fill="FFFFFF"/>
                <w:lang w:val="lv-LV"/>
              </w:rPr>
              <w:t>OpenAI</w:t>
            </w:r>
            <w:proofErr w:type="spellEnd"/>
            <w:r w:rsidR="005C49E8" w:rsidRPr="005C49E8">
              <w:rPr>
                <w:i/>
                <w:iCs/>
                <w:shd w:val="clear" w:color="auto" w:fill="FFFFFF"/>
                <w:lang w:val="lv-LV"/>
              </w:rPr>
              <w:t xml:space="preserve"> GPT, </w:t>
            </w:r>
            <w:proofErr w:type="spellStart"/>
            <w:r w:rsidR="005C49E8" w:rsidRPr="005C49E8">
              <w:rPr>
                <w:i/>
                <w:iCs/>
                <w:shd w:val="clear" w:color="auto" w:fill="FFFFFF"/>
                <w:lang w:val="lv-LV"/>
              </w:rPr>
              <w:t>Claude</w:t>
            </w:r>
            <w:proofErr w:type="spellEnd"/>
            <w:r w:rsidR="005C49E8" w:rsidRPr="005C49E8">
              <w:rPr>
                <w:i/>
                <w:iCs/>
                <w:shd w:val="clear" w:color="auto" w:fill="FFFFFF"/>
                <w:lang w:val="lv-LV"/>
              </w:rPr>
              <w:t xml:space="preserve">, </w:t>
            </w:r>
            <w:proofErr w:type="spellStart"/>
            <w:r w:rsidR="005C49E8" w:rsidRPr="005C49E8">
              <w:rPr>
                <w:i/>
                <w:iCs/>
                <w:shd w:val="clear" w:color="auto" w:fill="FFFFFF"/>
                <w:lang w:val="lv-LV"/>
              </w:rPr>
              <w:t>Cohere</w:t>
            </w:r>
            <w:proofErr w:type="spellEnd"/>
            <w:r w:rsidR="005C49E8" w:rsidRPr="005C49E8">
              <w:rPr>
                <w:i/>
                <w:iCs/>
                <w:shd w:val="clear" w:color="auto" w:fill="FFFFFF"/>
                <w:lang w:val="lv-LV"/>
              </w:rPr>
              <w:t xml:space="preserve">, </w:t>
            </w:r>
            <w:proofErr w:type="spellStart"/>
            <w:r w:rsidR="005C49E8" w:rsidRPr="005C49E8">
              <w:rPr>
                <w:i/>
                <w:iCs/>
                <w:shd w:val="clear" w:color="auto" w:fill="FFFFFF"/>
                <w:lang w:val="lv-LV"/>
              </w:rPr>
              <w:t>LLama</w:t>
            </w:r>
            <w:proofErr w:type="spellEnd"/>
            <w:r w:rsidR="005C49E8" w:rsidRPr="005C49E8">
              <w:rPr>
                <w:i/>
                <w:iCs/>
                <w:shd w:val="clear" w:color="auto" w:fill="FFFFFF"/>
                <w:lang w:val="lv-LV"/>
              </w:rPr>
              <w:t xml:space="preserve">, </w:t>
            </w:r>
            <w:proofErr w:type="spellStart"/>
            <w:r w:rsidR="005C49E8" w:rsidRPr="005C49E8">
              <w:rPr>
                <w:i/>
                <w:iCs/>
                <w:shd w:val="clear" w:color="auto" w:fill="FFFFFF"/>
                <w:lang w:val="lv-LV"/>
              </w:rPr>
              <w:t>Alpaca</w:t>
            </w:r>
            <w:proofErr w:type="spellEnd"/>
            <w:r w:rsidR="005C49E8" w:rsidRPr="005C49E8">
              <w:rPr>
                <w:i/>
                <w:iCs/>
                <w:shd w:val="clear" w:color="auto" w:fill="FFFFFF"/>
                <w:lang w:val="lv-LV"/>
              </w:rPr>
              <w:t xml:space="preserve"> </w:t>
            </w:r>
            <w:proofErr w:type="spellStart"/>
            <w:r w:rsidR="005C49E8" w:rsidRPr="005C49E8">
              <w:rPr>
                <w:i/>
                <w:iCs/>
                <w:shd w:val="clear" w:color="auto" w:fill="FFFFFF"/>
                <w:lang w:val="lv-LV"/>
              </w:rPr>
              <w:t>MIstral</w:t>
            </w:r>
            <w:proofErr w:type="spellEnd"/>
            <w:r w:rsidR="005C49E8" w:rsidRPr="005C49E8">
              <w:rPr>
                <w:i/>
                <w:iCs/>
                <w:shd w:val="clear" w:color="auto" w:fill="FFFFFF"/>
                <w:lang w:val="lv-LV"/>
              </w:rPr>
              <w:t xml:space="preserve">), gan publiski pieejamus Eiropas un Latvijas risinājumus, piem., </w:t>
            </w:r>
            <w:proofErr w:type="spellStart"/>
            <w:r w:rsidR="005C49E8" w:rsidRPr="005C49E8">
              <w:rPr>
                <w:i/>
                <w:iCs/>
                <w:shd w:val="clear" w:color="auto" w:fill="FFFFFF"/>
                <w:lang w:val="lv-LV"/>
              </w:rPr>
              <w:t>TildeOpen</w:t>
            </w:r>
            <w:proofErr w:type="spellEnd"/>
            <w:r w:rsidR="005C49E8" w:rsidRPr="005C49E8">
              <w:rPr>
                <w:i/>
                <w:iCs/>
                <w:shd w:val="clear" w:color="auto" w:fill="FFFFFF"/>
                <w:lang w:val="lv-LV"/>
              </w:rPr>
              <w:t xml:space="preserve"> LLM, kas īpaši pielāgots Eiropas valodām un specializētu modeļu izstrādei. Pārbauda dažādas formulējumu (</w:t>
            </w:r>
            <w:proofErr w:type="spellStart"/>
            <w:r w:rsidR="005C49E8" w:rsidRPr="005C49E8">
              <w:rPr>
                <w:i/>
                <w:iCs/>
                <w:shd w:val="clear" w:color="auto" w:fill="FFFFFF"/>
                <w:lang w:val="lv-LV"/>
              </w:rPr>
              <w:t>prompts</w:t>
            </w:r>
            <w:proofErr w:type="spellEnd"/>
            <w:r w:rsidR="005C49E8" w:rsidRPr="005C49E8">
              <w:rPr>
                <w:i/>
                <w:iCs/>
                <w:shd w:val="clear" w:color="auto" w:fill="FFFFFF"/>
                <w:lang w:val="lv-LV"/>
              </w:rPr>
              <w:t>) un parametru kombinācijas, lai sasniegtu precīzus un uzticamus rezultātus latviešu valodā. Mākslīgā intelekta risinājuma sniegumu vērtē trīs funkcionalitātes līmeņos:</w:t>
            </w:r>
            <w:r w:rsidR="005C49E8">
              <w:rPr>
                <w:i/>
                <w:iCs/>
                <w:shd w:val="clear" w:color="auto" w:fill="FFFFFF"/>
                <w:lang w:val="lv-LV"/>
              </w:rPr>
              <w:t xml:space="preserve"> a) </w:t>
            </w:r>
            <w:r w:rsidR="005C49E8" w:rsidRPr="005C49E8">
              <w:rPr>
                <w:i/>
                <w:iCs/>
                <w:shd w:val="clear" w:color="auto" w:fill="FFFFFF"/>
                <w:lang w:val="lv-LV"/>
              </w:rPr>
              <w:t>A līmenis (maksimāla funkcionalitāte) – mākslīgā intelekta risinājums patstāvīgi analizē ievadīto dokumentu kopu un atbilstošos normatīvos aktus, apzina nepieciešamās darbības mērķa sasniegšanai, sagatavo atbilstošus strukturētos dokumentus, aizpilda tos un sniedz analītiskus secinājumus ar pamatojumu;</w:t>
            </w:r>
            <w:r w:rsidR="005C49E8">
              <w:rPr>
                <w:i/>
                <w:iCs/>
                <w:shd w:val="clear" w:color="auto" w:fill="FFFFFF"/>
                <w:lang w:val="lv-LV"/>
              </w:rPr>
              <w:t xml:space="preserve"> b) </w:t>
            </w:r>
            <w:r w:rsidR="005C49E8" w:rsidRPr="005C49E8">
              <w:rPr>
                <w:i/>
                <w:iCs/>
                <w:shd w:val="clear" w:color="auto" w:fill="FFFFFF"/>
                <w:lang w:val="lv-LV"/>
              </w:rPr>
              <w:t>B līmenis (vidēja funkcionalitāte) – mākslīgā intelekta risinājums, pamatojoties uz ievadīto dokumentu un normatīvo aktu analīzi, sagatavo un aizpilda lietotāja izveidotu strukturētu dokumentu, piedāvā ieteikumus dokumenta noformēšanā (piem., par trūkstošiem laukiem vai formāta neatbilstībām);</w:t>
            </w:r>
            <w:r w:rsidR="005C49E8">
              <w:rPr>
                <w:i/>
                <w:iCs/>
                <w:shd w:val="clear" w:color="auto" w:fill="FFFFFF"/>
                <w:lang w:val="lv-LV"/>
              </w:rPr>
              <w:t xml:space="preserve"> c) </w:t>
            </w:r>
            <w:r w:rsidR="005C49E8" w:rsidRPr="005C49E8">
              <w:rPr>
                <w:i/>
                <w:iCs/>
                <w:shd w:val="clear" w:color="auto" w:fill="FFFFFF"/>
                <w:lang w:val="lv-LV"/>
              </w:rPr>
              <w:t>C līmenis (minimāla funkcionalitāte) – mākslīgā intelekta risinājums tehniski aizpilda iepriekš definētu strukturētu dokumentu, nemainot tā saturu vai formu un izmantojot tikai ievadītos datu avotus un normatīvo bāzi;</w:t>
            </w:r>
          </w:p>
          <w:p w14:paraId="33FF7D2F" w14:textId="6B7E8FDB"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4. </w:t>
            </w:r>
            <w:r w:rsidR="005C49E8" w:rsidRPr="005C49E8">
              <w:rPr>
                <w:i/>
                <w:iCs/>
                <w:shd w:val="clear" w:color="auto" w:fill="FFFFFF"/>
                <w:lang w:val="lv-LV"/>
              </w:rPr>
              <w:t xml:space="preserve">izstrādā un testē mākslīgā intelekta prototipu strukturētu dokumentu automātiskai aizpildei, izveidojot Eiropas Parlamenta un Padomes 2016. gada 27. aprīļa Regulas (ES) 2016/679 par fizisku personu aizsardzību attiecībā uz personas datu apstrādi un šādu datu brīvu apriti un ar ko atceļ Direktīvu 95/46/EK (Vispārīgā datu aizsardzības regula), un Eiropas Parlamenta un Padomes 2024. gada 13. jūnija Regulas (ES) 2024/1689, ar ko nosaka saskaņotas normas mākslīgā intelekta jomā un groza Regulas (EK) Nr. 300/2008, (ES) Nr. 167/2013, (ES) Nr. 168/2013, (ES) 2018/858, (ES) 2018/1139 un (ES) 2019/2144 un Direktīvas 2014/90/ES, (ES) 2016/797 un (ES) 2020/1828 (Mākslīgā intelekta akts), prasībām atbilstošu lietotāja </w:t>
            </w:r>
            <w:proofErr w:type="spellStart"/>
            <w:r w:rsidR="005C49E8" w:rsidRPr="005C49E8">
              <w:rPr>
                <w:i/>
                <w:iCs/>
                <w:shd w:val="clear" w:color="auto" w:fill="FFFFFF"/>
                <w:lang w:val="lv-LV"/>
              </w:rPr>
              <w:t>saskarni</w:t>
            </w:r>
            <w:proofErr w:type="spellEnd"/>
            <w:r w:rsidR="005C49E8" w:rsidRPr="005C49E8">
              <w:rPr>
                <w:i/>
                <w:iCs/>
                <w:shd w:val="clear" w:color="auto" w:fill="FFFFFF"/>
                <w:lang w:val="lv-LV"/>
              </w:rPr>
              <w:t xml:space="preserve"> dokumentu pārskatīšanai, kā arī administratora portālu sistēmas pārvaldībai. Lietotāja </w:t>
            </w:r>
            <w:proofErr w:type="spellStart"/>
            <w:r w:rsidR="005C49E8" w:rsidRPr="005C49E8">
              <w:rPr>
                <w:i/>
                <w:iCs/>
                <w:shd w:val="clear" w:color="auto" w:fill="FFFFFF"/>
                <w:lang w:val="lv-LV"/>
              </w:rPr>
              <w:t>saskarne</w:t>
            </w:r>
            <w:proofErr w:type="spellEnd"/>
            <w:r w:rsidR="005C49E8" w:rsidRPr="005C49E8">
              <w:rPr>
                <w:i/>
                <w:iCs/>
                <w:shd w:val="clear" w:color="auto" w:fill="FFFFFF"/>
                <w:lang w:val="lv-LV"/>
              </w:rPr>
              <w:t xml:space="preserve"> un administratora portāls nodrošina aizpildes procesa caurskatāmību un izsekojamību, tai skaitā versiju kontroli, rediģēšanas vēsturi, automatizēto darbību žurnālus, kā arī loģisku paskaidrojumu par mākslīgā intelekta izvēlētajiem datiem. Datu apstrāde notiek drošā un nošķirtā vidē (piem., iestādes lokāli izvietotajā infrastruktūrā (</w:t>
            </w:r>
            <w:proofErr w:type="spellStart"/>
            <w:r w:rsidR="005C49E8" w:rsidRPr="005C49E8">
              <w:rPr>
                <w:i/>
                <w:iCs/>
                <w:shd w:val="clear" w:color="auto" w:fill="FFFFFF"/>
                <w:lang w:val="lv-LV"/>
              </w:rPr>
              <w:t>on-premises</w:t>
            </w:r>
            <w:proofErr w:type="spellEnd"/>
            <w:r w:rsidR="005C49E8" w:rsidRPr="005C49E8">
              <w:rPr>
                <w:i/>
                <w:iCs/>
                <w:shd w:val="clear" w:color="auto" w:fill="FFFFFF"/>
                <w:lang w:val="lv-LV"/>
              </w:rPr>
              <w:t xml:space="preserve">) vai drošā </w:t>
            </w:r>
            <w:proofErr w:type="spellStart"/>
            <w:r w:rsidR="005C49E8" w:rsidRPr="005C49E8">
              <w:rPr>
                <w:i/>
                <w:iCs/>
                <w:shd w:val="clear" w:color="auto" w:fill="FFFFFF"/>
                <w:lang w:val="lv-LV"/>
              </w:rPr>
              <w:t>mākoņvidē</w:t>
            </w:r>
            <w:proofErr w:type="spellEnd"/>
            <w:r w:rsidR="005C49E8" w:rsidRPr="005C49E8">
              <w:rPr>
                <w:i/>
                <w:iCs/>
                <w:shd w:val="clear" w:color="auto" w:fill="FFFFFF"/>
                <w:lang w:val="lv-LV"/>
              </w:rPr>
              <w:t>, kas atbilst Vispārīgās datu aizsardzības regulas un Mākslīgā intelekta akta prasībām), nodrošinot piekļuvi tikai autorizētiem rīka lietotājiem. Novērtē risinājuma veiktspēju, precizitāti un uzticamību, kā arī sniedz priekšlikumus par minimālo un vēlamo tehnisko aprīkojumu (piem., servera jaudu, atmiņas apjomu, datu glabāšanas risinājumiem) prototipa veiksmīgai un drošai darbībai;</w:t>
            </w:r>
          </w:p>
          <w:p w14:paraId="6B209A2E" w14:textId="695C0B31" w:rsidR="00702ACC" w:rsidRPr="00702ACC" w:rsidRDefault="00702ACC" w:rsidP="005C49E8">
            <w:pPr>
              <w:ind w:firstLine="744"/>
              <w:rPr>
                <w:i/>
                <w:iCs/>
                <w:shd w:val="clear" w:color="auto" w:fill="FFFFFF"/>
                <w:lang w:val="lv-LV"/>
              </w:rPr>
            </w:pPr>
            <w:r w:rsidRPr="00702ACC">
              <w:rPr>
                <w:i/>
                <w:iCs/>
                <w:shd w:val="clear" w:color="auto" w:fill="FFFFFF"/>
                <w:lang w:val="lv-LV"/>
              </w:rPr>
              <w:t>5.</w:t>
            </w:r>
            <w:r w:rsidR="005C49E8" w:rsidRPr="005C49E8">
              <w:rPr>
                <w:i/>
                <w:iCs/>
                <w:shd w:val="clear" w:color="auto" w:fill="FFFFFF"/>
                <w:lang w:val="lv-LV"/>
              </w:rPr>
              <w:t xml:space="preserve"> izstrādā priekšlikumus mākslīgā intelekta tehnoloģijas integrācijai valsts pārvaldē pārbaužu procesos, izvērtējot iespējamos ieviešanas scenārijus, izmantošanas riskus un priekšnoteikumus risinājuma piemērošanai citām valsts pārvaldes funkcijām.</w:t>
            </w:r>
          </w:p>
          <w:p w14:paraId="4F19C403" w14:textId="27CDD859" w:rsidR="0004241C" w:rsidRPr="00304570" w:rsidRDefault="00702ACC" w:rsidP="00702ACC">
            <w:pPr>
              <w:rPr>
                <w:i/>
                <w:lang w:val="lv-LV"/>
              </w:rPr>
            </w:pPr>
            <w:r w:rsidRPr="00304570">
              <w:rPr>
                <w:i/>
                <w:lang w:val="lv-LV"/>
              </w:rPr>
              <w:t xml:space="preserve">Sasniedzamie </w:t>
            </w:r>
            <w:r w:rsidR="0004241C" w:rsidRPr="00304570">
              <w:rPr>
                <w:i/>
                <w:lang w:val="lv-LV"/>
              </w:rPr>
              <w:t>rezultāti:</w:t>
            </w:r>
          </w:p>
          <w:p w14:paraId="7175A0A8" w14:textId="7C328C78" w:rsidR="00702ACC" w:rsidRPr="00702ACC" w:rsidRDefault="005C49E8" w:rsidP="00702ACC">
            <w:pPr>
              <w:pStyle w:val="Sarakstarindkopa"/>
              <w:numPr>
                <w:ilvl w:val="0"/>
                <w:numId w:val="27"/>
              </w:numPr>
            </w:pPr>
            <w:r w:rsidRPr="005C49E8">
              <w:t>sagatavo ziņojumu par šā rīkojuma 6.3.</w:t>
            </w:r>
            <w:r w:rsidR="004053C2">
              <w:t> </w:t>
            </w:r>
            <w:r w:rsidRPr="005C49E8">
              <w:t>apakšpunktā noteiktā mākslīgā intelekta modeļu salīdzinājuma rezultātiem attiecībā uz to piemērotību dažādu strukturētu dokumentu aizpildes automatizācijai</w:t>
            </w:r>
            <w:r w:rsidR="00702ACC" w:rsidRPr="00702ACC">
              <w:t>;</w:t>
            </w:r>
          </w:p>
          <w:p w14:paraId="6B73B2B4" w14:textId="350E4D5B" w:rsidR="00702ACC" w:rsidRPr="00702ACC" w:rsidRDefault="005C49E8" w:rsidP="00702ACC">
            <w:pPr>
              <w:pStyle w:val="Sarakstarindkopa"/>
              <w:numPr>
                <w:ilvl w:val="0"/>
                <w:numId w:val="27"/>
              </w:numPr>
            </w:pPr>
            <w:r w:rsidRPr="005C49E8">
              <w:t xml:space="preserve">izstrādā uz mākslīgā intelekta balstītu funkcionālu lietotāja </w:t>
            </w:r>
            <w:proofErr w:type="spellStart"/>
            <w:r w:rsidRPr="005C49E8">
              <w:t>saskarnes</w:t>
            </w:r>
            <w:proofErr w:type="spellEnd"/>
            <w:r w:rsidRPr="005C49E8">
              <w:t xml:space="preserve"> prototipu inovatīvai kontroles un uzraudzības uzdevumu izpildei, veicinot plašu lietošanu un radot pamatu turpmākai tehnoloģiskajai attīstībai</w:t>
            </w:r>
            <w:r w:rsidR="00702ACC" w:rsidRPr="00702ACC">
              <w:t>;</w:t>
            </w:r>
          </w:p>
          <w:p w14:paraId="0907FFFE" w14:textId="75A9E162" w:rsidR="0004241C" w:rsidRPr="00702ACC" w:rsidRDefault="005C49E8" w:rsidP="005C49E8">
            <w:pPr>
              <w:pStyle w:val="Sarakstarindkopa"/>
              <w:numPr>
                <w:ilvl w:val="0"/>
                <w:numId w:val="27"/>
              </w:numPr>
              <w:rPr>
                <w:u w:val="single"/>
              </w:rPr>
            </w:pPr>
            <w:r w:rsidRPr="005C49E8">
              <w:t>sagatavo rīcībpolitikas ieteikumus par mākslīgā intelekta risinājumu izmantošanu audita, uzraudzības, kontroles un sertifikācijas procesos valsts pārvaldes un publiskā sektora institūcijās, kas veic šīs funkcijas, nosakot drošības, juridiskās atbilstības, datu kvalitātes un iekšējās kontroles prasības</w:t>
            </w:r>
            <w:r w:rsidR="00702ACC" w:rsidRPr="00702ACC">
              <w:t>.</w:t>
            </w:r>
          </w:p>
        </w:tc>
      </w:tr>
      <w:tr w:rsidR="004D61A7" w:rsidRPr="004A3E19" w14:paraId="5CDD4E53" w14:textId="77777777" w:rsidTr="00DF6D8F">
        <w:tc>
          <w:tcPr>
            <w:tcW w:w="709" w:type="dxa"/>
            <w:vMerge w:val="restart"/>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4A3E19" w14:paraId="79AC0C2E" w14:textId="77777777" w:rsidTr="00DF6D8F">
        <w:trPr>
          <w:trHeight w:val="1030"/>
        </w:trPr>
        <w:tc>
          <w:tcPr>
            <w:tcW w:w="709" w:type="dxa"/>
            <w:vMerge/>
          </w:tcPr>
          <w:p w14:paraId="3112B9FE" w14:textId="77777777" w:rsidR="00EE5F77" w:rsidRPr="009167CC" w:rsidRDefault="00EE5F77" w:rsidP="00410212">
            <w:pPr>
              <w:rPr>
                <w:b/>
                <w:lang w:val="lv-LV"/>
              </w:rPr>
            </w:pPr>
          </w:p>
        </w:tc>
        <w:tc>
          <w:tcPr>
            <w:tcW w:w="9214" w:type="dxa"/>
            <w:gridSpan w:val="2"/>
          </w:tcPr>
          <w:p w14:paraId="3704D25B" w14:textId="77777777" w:rsidR="007222FF" w:rsidRPr="009167CC" w:rsidRDefault="007222FF" w:rsidP="007222FF">
            <w:pPr>
              <w:rPr>
                <w:i/>
                <w:lang w:val="lv-LV"/>
              </w:rPr>
            </w:pPr>
            <w:r w:rsidRPr="009167CC">
              <w:rPr>
                <w:i/>
                <w:lang w:val="lv-LV"/>
              </w:rPr>
              <w:t xml:space="preserve">Eksperts izvērtē, kā projekta zinātniskā grupa ir sasniegusi projekta pieteikumā plānoto līdz projekta </w:t>
            </w:r>
            <w:sdt>
              <w:sdtPr>
                <w:rPr>
                  <w:i/>
                  <w:lang w:val="lv-LV"/>
                </w:rPr>
                <w:id w:val="-1765219462"/>
                <w:placeholder>
                  <w:docPart w:val="5BF6ECE409BE4CC392A59E4C051D11E0"/>
                </w:placeholder>
              </w:sdtPr>
              <w:sdtEndPr/>
              <w:sdtContent>
                <w:r w:rsidRPr="009167CC">
                  <w:rPr>
                    <w:i/>
                    <w:lang w:val="lv-LV"/>
                  </w:rPr>
                  <w:t>vidusposma/</w:t>
                </w:r>
              </w:sdtContent>
            </w:sdt>
            <w:r w:rsidRPr="009167CC">
              <w:rPr>
                <w:i/>
                <w:lang w:val="lv-LV"/>
              </w:rPr>
              <w:t xml:space="preserve">noslēguma pārskata nodošanas laikam. Pamatā ņem vērā </w:t>
            </w:r>
            <w:sdt>
              <w:sdtPr>
                <w:rPr>
                  <w:i/>
                  <w:lang w:val="lv-LV"/>
                </w:rPr>
                <w:id w:val="-271165311"/>
                <w:placeholder>
                  <w:docPart w:val="5BF6ECE409BE4CC392A59E4C051D11E0"/>
                </w:placeholder>
              </w:sdtPr>
              <w:sdtEndPr/>
              <w:sdtContent>
                <w:r w:rsidRPr="009167CC">
                  <w:rPr>
                    <w:i/>
                    <w:lang w:val="lv-LV"/>
                  </w:rPr>
                  <w:t>vidusposma/</w:t>
                </w:r>
              </w:sdtContent>
            </w:sdt>
            <w:r w:rsidRPr="009167CC">
              <w:rPr>
                <w:i/>
                <w:lang w:val="lv-LV"/>
              </w:rPr>
              <w:t xml:space="preserve">noslēguma pārskata 3. nodaļu “Īstenošana”, vienlaikus sasaistot to ar </w:t>
            </w:r>
            <w:sdt>
              <w:sdtPr>
                <w:rPr>
                  <w:i/>
                  <w:lang w:val="lv-LV"/>
                </w:rPr>
                <w:id w:val="-59793109"/>
                <w:placeholder>
                  <w:docPart w:val="5BF6ECE409BE4CC392A59E4C051D11E0"/>
                </w:placeholder>
              </w:sdtPr>
              <w:sdtEndPr/>
              <w:sdtContent>
                <w:r w:rsidRPr="009167CC">
                  <w:rPr>
                    <w:i/>
                    <w:lang w:val="lv-LV"/>
                  </w:rPr>
                  <w:t>vidusposma/</w:t>
                </w:r>
              </w:sdtContent>
            </w:sdt>
            <w:r w:rsidRPr="009167CC">
              <w:rPr>
                <w:i/>
                <w:lang w:val="lv-LV"/>
              </w:rPr>
              <w:t>noslēguma pārskatu un projekta pieteikumu kopumā. Šajā sadaļā eksperts sniedz komentāru un ierosinājumus darba plāna koriģēšanai (vidusposma pārskata gadījumā) vai pētniecības iespējām pēc attiecīgā projekta noslēguma.</w:t>
            </w:r>
          </w:p>
          <w:p w14:paraId="4F06CEFD" w14:textId="77777777" w:rsidR="007222FF" w:rsidRPr="009167CC" w:rsidRDefault="007222FF" w:rsidP="007222FF">
            <w:pPr>
              <w:rPr>
                <w:i/>
                <w:lang w:val="lv-LV"/>
              </w:rPr>
            </w:pPr>
            <w:r w:rsidRPr="009167CC">
              <w:rPr>
                <w:i/>
                <w:lang w:val="lv-LV"/>
              </w:rPr>
              <w:t>Eksperts izvērtē, vai projekta vadība ir bijusi efektīva, tajā skaitā ņemot vērā kopējo projekta izpildes progresu. Eksperts vērtē projekta īstenotāja sniegto informāciju par datu pārvaldības plānu izstrādāšanu un uzturēšanu. Vai projekta apraksta 3.3. apakšnodaļā “Projekta vadība un risku plāns” plānotais risku plāns ir izpildīts gadījumos, kad riski materializējās, un vai to risinājumi ir ticami.</w:t>
            </w:r>
          </w:p>
          <w:p w14:paraId="533FA942" w14:textId="77777777" w:rsidR="007222FF" w:rsidRPr="009167CC" w:rsidRDefault="007222FF" w:rsidP="007222FF">
            <w:pPr>
              <w:rPr>
                <w:i/>
                <w:iCs/>
                <w:lang w:val="lv-LV"/>
              </w:rPr>
            </w:pPr>
            <w:r w:rsidRPr="009167CC">
              <w:rPr>
                <w:i/>
                <w:iCs/>
                <w:lang w:val="lv-LV"/>
              </w:rPr>
              <w:t>Eksperts izvērtē, kā darbojas projekta iekšējās uzraudzības un risku vadības mehānismi (pētnieku komandas/vadības komitejas (</w:t>
            </w:r>
            <w:proofErr w:type="spellStart"/>
            <w:r w:rsidRPr="009167CC">
              <w:rPr>
                <w:i/>
                <w:iCs/>
                <w:lang w:val="lv-LV"/>
              </w:rPr>
              <w:t>steering</w:t>
            </w:r>
            <w:proofErr w:type="spellEnd"/>
            <w:r w:rsidRPr="009167CC">
              <w:rPr>
                <w:i/>
                <w:iCs/>
                <w:lang w:val="lv-LV"/>
              </w:rPr>
              <w:t xml:space="preserve"> </w:t>
            </w:r>
            <w:proofErr w:type="spellStart"/>
            <w:r w:rsidRPr="009167CC">
              <w:rPr>
                <w:i/>
                <w:iCs/>
                <w:lang w:val="lv-LV"/>
              </w:rPr>
              <w:t>committee</w:t>
            </w:r>
            <w:proofErr w:type="spellEnd"/>
            <w:r w:rsidRPr="009167CC">
              <w:rPr>
                <w:i/>
                <w:iCs/>
                <w:lang w:val="lv-LV"/>
              </w:rPr>
              <w:t>)), kā tie ietekmēja rezultātu izpildi un kvalitāti.</w:t>
            </w:r>
          </w:p>
          <w:p w14:paraId="175381ED" w14:textId="5DAA477C" w:rsidR="00EE5F77" w:rsidRPr="009167CC" w:rsidRDefault="007222FF" w:rsidP="00E4383E">
            <w:pPr>
              <w:rPr>
                <w:lang w:val="lv-LV"/>
              </w:rPr>
            </w:pPr>
            <w:r w:rsidRPr="009167CC">
              <w:rPr>
                <w:i/>
                <w:lang w:val="lv-LV"/>
              </w:rPr>
              <w:t xml:space="preserve">Papildus eksperts izvērtē un norāda, vai projekta īstenošanā līdz noteiktajam posmam ir pietiekamā mērā iesaistīti studējošie un doktora zinātniskā grāda pretendenti. Studējošajiem jābūt iesaistītiem ar vidējo slodzi vismaz </w:t>
            </w:r>
            <w:r w:rsidR="00C30924" w:rsidRPr="009167CC">
              <w:rPr>
                <w:i/>
                <w:lang w:val="lv-LV"/>
              </w:rPr>
              <w:t>0</w:t>
            </w:r>
            <w:r w:rsidRPr="009167CC">
              <w:rPr>
                <w:i/>
                <w:lang w:val="lv-LV"/>
              </w:rPr>
              <w:t>,5 PLE</w:t>
            </w:r>
            <w:r w:rsidR="00E4383E" w:rsidRPr="009167CC">
              <w:rPr>
                <w:i/>
                <w:lang w:val="lv-LV"/>
              </w:rPr>
              <w:t xml:space="preserve"> </w:t>
            </w:r>
            <w:r w:rsidRPr="009167CC">
              <w:rPr>
                <w:i/>
                <w:lang w:val="lv-LV"/>
              </w:rPr>
              <w:t>projekta īstenošanas laikā.</w:t>
            </w:r>
          </w:p>
        </w:tc>
      </w:tr>
      <w:tr w:rsidR="00DF6D8F" w:rsidRPr="006601B1" w14:paraId="4CCB5F3D" w14:textId="77777777" w:rsidTr="00DF6D8F">
        <w:trPr>
          <w:trHeight w:val="415"/>
        </w:trPr>
        <w:tc>
          <w:tcPr>
            <w:tcW w:w="9923" w:type="dxa"/>
            <w:gridSpan w:val="3"/>
          </w:tcPr>
          <w:p w14:paraId="448210CD" w14:textId="52D20EB6" w:rsidR="00DF6D8F" w:rsidRPr="009167CC" w:rsidRDefault="00DF6D8F" w:rsidP="00DF6D8F">
            <w:pPr>
              <w:jc w:val="center"/>
              <w:rPr>
                <w:b/>
                <w:bCs/>
                <w:i/>
                <w:lang w:val="lv-LV"/>
              </w:rPr>
            </w:pPr>
            <w:r w:rsidRPr="009167CC">
              <w:rPr>
                <w:b/>
                <w:bCs/>
                <w:i/>
                <w:lang w:val="lv-LV"/>
              </w:rPr>
              <w:lastRenderedPageBreak/>
              <w:t xml:space="preserve">Vērtējums projekta </w:t>
            </w:r>
            <w:proofErr w:type="spellStart"/>
            <w:r w:rsidRPr="009167CC">
              <w:rPr>
                <w:b/>
                <w:bCs/>
                <w:i/>
                <w:lang w:val="lv-LV"/>
              </w:rPr>
              <w:t>vidusposmā</w:t>
            </w:r>
            <w:proofErr w:type="spellEnd"/>
          </w:p>
        </w:tc>
      </w:tr>
      <w:tr w:rsidR="00AD6FD4" w:rsidRPr="004A3E19" w14:paraId="112EFFE6" w14:textId="77777777" w:rsidTr="00DF6D8F">
        <w:trPr>
          <w:trHeight w:val="420"/>
        </w:trPr>
        <w:tc>
          <w:tcPr>
            <w:tcW w:w="4111" w:type="dxa"/>
            <w:gridSpan w:val="2"/>
          </w:tcPr>
          <w:p w14:paraId="587B8FFF" w14:textId="77777777" w:rsidR="00AD6FD4" w:rsidRPr="006601B1" w:rsidRDefault="00AD6FD4" w:rsidP="00AD6FD4">
            <w:pPr>
              <w:rPr>
                <w:rFonts w:eastAsia="Times New Roman"/>
                <w:lang w:val="lv-LV"/>
              </w:rPr>
            </w:pPr>
            <w:r w:rsidRPr="006601B1">
              <w:rPr>
                <w:b/>
                <w:lang w:val="lv-LV"/>
              </w:rPr>
              <w:t>Turpināt projektu/</w:t>
            </w:r>
            <w:r w:rsidRPr="006601B1">
              <w:rPr>
                <w:lang w:val="lv-LV"/>
              </w:rPr>
              <w:t xml:space="preserve"> </w:t>
            </w:r>
          </w:p>
          <w:p w14:paraId="17500487" w14:textId="77777777" w:rsidR="00AD6FD4" w:rsidRPr="006601B1" w:rsidRDefault="00AD6FD4" w:rsidP="00AD6FD4">
            <w:pPr>
              <w:rPr>
                <w:b/>
                <w:lang w:val="lv-LV"/>
              </w:rPr>
            </w:pPr>
            <w:r w:rsidRPr="006601B1">
              <w:rPr>
                <w:b/>
                <w:lang w:val="lv-LV"/>
              </w:rPr>
              <w:t>Neturpināt projektu</w:t>
            </w:r>
          </w:p>
        </w:tc>
        <w:tc>
          <w:tcPr>
            <w:tcW w:w="5812" w:type="dxa"/>
          </w:tcPr>
          <w:p w14:paraId="0C2BA762" w14:textId="77777777" w:rsidR="00AD6FD4" w:rsidRPr="006601B1" w:rsidRDefault="00AD6FD4" w:rsidP="00AD6FD4">
            <w:pPr>
              <w:rPr>
                <w:bCs/>
                <w:i/>
                <w:iCs/>
                <w:lang w:val="lv-LV"/>
              </w:rPr>
            </w:pPr>
            <w:r w:rsidRPr="006601B1">
              <w:rPr>
                <w:bCs/>
                <w:i/>
                <w:iCs/>
                <w:lang w:val="lv-LV"/>
              </w:rPr>
              <w:t>Ja eksperts projekta vidusposma zinātnisko pārskatu novērtē ar atzīmi “Turpināt projektu”, eksperts noslēguma secinājumus var nesniegt.</w:t>
            </w:r>
          </w:p>
          <w:p w14:paraId="38182422" w14:textId="01C1174C" w:rsidR="00AD6FD4" w:rsidRPr="006601B1" w:rsidRDefault="00AD6FD4" w:rsidP="00AD6FD4">
            <w:pPr>
              <w:rPr>
                <w:bCs/>
                <w:i/>
                <w:iCs/>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p>
        </w:tc>
      </w:tr>
      <w:tr w:rsidR="00AD6FD4" w:rsidRPr="004A3E19" w14:paraId="260A066C" w14:textId="77777777" w:rsidTr="00BC386F">
        <w:trPr>
          <w:trHeight w:val="441"/>
        </w:trPr>
        <w:tc>
          <w:tcPr>
            <w:tcW w:w="4111" w:type="dxa"/>
            <w:gridSpan w:val="2"/>
          </w:tcPr>
          <w:p w14:paraId="582F456C" w14:textId="77777777" w:rsidR="00AD6FD4" w:rsidRPr="008D3730" w:rsidRDefault="00AD6FD4" w:rsidP="00AD6FD4">
            <w:pPr>
              <w:jc w:val="center"/>
              <w:rPr>
                <w:b/>
                <w:bCs/>
                <w:iCs/>
                <w:lang w:val="lv-LV"/>
              </w:rPr>
            </w:pPr>
            <w:r w:rsidRPr="008D3730">
              <w:rPr>
                <w:b/>
                <w:bCs/>
                <w:iCs/>
                <w:lang w:val="lv-LV"/>
              </w:rPr>
              <w:t>Iespējamie projekta īstenošanas riski</w:t>
            </w:r>
          </w:p>
          <w:p w14:paraId="58F434AB" w14:textId="65E5D97D" w:rsidR="00AD6FD4" w:rsidRPr="00BC386F" w:rsidRDefault="00AD6FD4" w:rsidP="00AD6FD4">
            <w:pPr>
              <w:jc w:val="center"/>
              <w:rPr>
                <w:b/>
                <w:i/>
                <w:iCs/>
                <w:lang w:val="lv-LV"/>
              </w:rPr>
            </w:pPr>
          </w:p>
        </w:tc>
        <w:tc>
          <w:tcPr>
            <w:tcW w:w="5812" w:type="dxa"/>
          </w:tcPr>
          <w:p w14:paraId="70346B6C" w14:textId="1E8E3F22" w:rsidR="00AD6FD4" w:rsidRPr="006601B1" w:rsidRDefault="00AD6FD4" w:rsidP="00AD6FD4">
            <w:pPr>
              <w:rPr>
                <w:bCs/>
                <w:i/>
                <w:iCs/>
                <w:lang w:val="lv-LV"/>
              </w:rPr>
            </w:pPr>
            <w:r w:rsidRPr="0093252E">
              <w:rPr>
                <w:bCs/>
                <w:i/>
                <w:iCs/>
                <w:lang w:val="lv-LV"/>
              </w:rPr>
              <w:t xml:space="preserve">Ja eksperts projekta vidusposma zinātnisko pārskatu novērtē ar atzīmi “Turpināt projektu”, </w:t>
            </w:r>
            <w:r w:rsidRPr="00BC386F">
              <w:rPr>
                <w:bCs/>
                <w:i/>
                <w:lang w:val="lv-LV"/>
              </w:rPr>
              <w:t>eksperts norāda projekta īstenošanas riskus (ja tādi ir), kā arī atzīmē</w:t>
            </w:r>
            <w:r>
              <w:rPr>
                <w:bCs/>
                <w:i/>
                <w:lang w:val="lv-LV"/>
              </w:rPr>
              <w:t>,</w:t>
            </w:r>
            <w:r w:rsidRPr="00BC386F">
              <w:rPr>
                <w:bCs/>
                <w:i/>
                <w:lang w:val="lv-LV"/>
              </w:rPr>
              <w:t xml:space="preserve"> vai tie ir zemi, vidēji vai augsti.</w:t>
            </w:r>
          </w:p>
        </w:tc>
      </w:tr>
      <w:tr w:rsidR="00AD6FD4" w:rsidRPr="004A3E19" w14:paraId="3E484625" w14:textId="77777777" w:rsidTr="00BC386F">
        <w:trPr>
          <w:trHeight w:val="441"/>
        </w:trPr>
        <w:tc>
          <w:tcPr>
            <w:tcW w:w="4111" w:type="dxa"/>
            <w:gridSpan w:val="2"/>
          </w:tcPr>
          <w:p w14:paraId="742C61C2" w14:textId="7B6BCBB1" w:rsidR="00AD6FD4" w:rsidRPr="008D3730" w:rsidRDefault="00AD6FD4" w:rsidP="00AD6FD4">
            <w:pPr>
              <w:rPr>
                <w:b/>
                <w:bCs/>
                <w:lang w:val="lv-LV"/>
              </w:rPr>
            </w:pPr>
            <w:r w:rsidRPr="008D3730">
              <w:rPr>
                <w:b/>
                <w:lang w:val="lv-LV"/>
              </w:rPr>
              <w:t>Secinājumi</w:t>
            </w:r>
          </w:p>
        </w:tc>
        <w:tc>
          <w:tcPr>
            <w:tcW w:w="5812" w:type="dxa"/>
          </w:tcPr>
          <w:p w14:paraId="1AD4CBB6" w14:textId="77777777" w:rsidR="00AD6FD4" w:rsidRPr="006601B1" w:rsidRDefault="00AD6FD4" w:rsidP="00AD6FD4">
            <w:pPr>
              <w:rPr>
                <w:bCs/>
                <w:i/>
                <w:iCs/>
                <w:lang w:val="lv-LV"/>
              </w:rPr>
            </w:pPr>
            <w:r w:rsidRPr="006601B1">
              <w:rPr>
                <w:bCs/>
                <w:i/>
                <w:iCs/>
                <w:lang w:val="lv-LV"/>
              </w:rPr>
              <w:t>Ja eksperts projekta vidusposma zinātnisko pārskatu novērtē ar atzīmi “Turpināt projektu”, eksperts noslēguma secinājumus var nesniegt.</w:t>
            </w:r>
          </w:p>
          <w:p w14:paraId="425B2932" w14:textId="7097CF72" w:rsidR="00AD6FD4" w:rsidRPr="006601B1" w:rsidRDefault="00AD6FD4" w:rsidP="00AD6FD4">
            <w:pPr>
              <w:rPr>
                <w:b/>
                <w:bCs/>
                <w:i/>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r>
              <w:rPr>
                <w:bCs/>
                <w:i/>
                <w:iCs/>
                <w:lang w:val="lv-LV"/>
              </w:rPr>
              <w:t>.</w:t>
            </w:r>
          </w:p>
        </w:tc>
      </w:tr>
      <w:tr w:rsidR="00BB0684" w:rsidRPr="006601B1" w14:paraId="2BCA9F97" w14:textId="77777777" w:rsidTr="00DF6D8F">
        <w:trPr>
          <w:trHeight w:val="441"/>
        </w:trPr>
        <w:tc>
          <w:tcPr>
            <w:tcW w:w="9923" w:type="dxa"/>
            <w:gridSpan w:val="3"/>
          </w:tcPr>
          <w:p w14:paraId="23BD2F41" w14:textId="20C9DEDE" w:rsidR="00BB0684" w:rsidRPr="006601B1" w:rsidRDefault="00BB0684" w:rsidP="00BB0684">
            <w:pPr>
              <w:jc w:val="center"/>
              <w:rPr>
                <w:b/>
                <w:bCs/>
                <w:i/>
                <w:lang w:val="lv-LV"/>
              </w:rPr>
            </w:pPr>
            <w:r w:rsidRPr="006601B1">
              <w:rPr>
                <w:b/>
                <w:bCs/>
                <w:i/>
                <w:lang w:val="lv-LV"/>
              </w:rPr>
              <w:t>Projekta vērtējums noslēgumā</w:t>
            </w:r>
          </w:p>
        </w:tc>
      </w:tr>
      <w:tr w:rsidR="00BB0684" w:rsidRPr="004A3E19" w14:paraId="3727F64C" w14:textId="77777777" w:rsidTr="00BB0684">
        <w:trPr>
          <w:trHeight w:val="1030"/>
        </w:trPr>
        <w:tc>
          <w:tcPr>
            <w:tcW w:w="4111" w:type="dxa"/>
            <w:gridSpan w:val="2"/>
          </w:tcPr>
          <w:p w14:paraId="4AE3665F" w14:textId="77777777" w:rsidR="00AD6FD4" w:rsidRPr="006601B1" w:rsidRDefault="00AD6FD4" w:rsidP="00AD6FD4">
            <w:pPr>
              <w:rPr>
                <w:b/>
                <w:bCs/>
                <w:iCs/>
                <w:lang w:val="lv-LV"/>
              </w:rPr>
            </w:pPr>
            <w:r w:rsidRPr="006601B1">
              <w:rPr>
                <w:b/>
                <w:bCs/>
                <w:iCs/>
                <w:lang w:val="lv-LV"/>
              </w:rPr>
              <w:t xml:space="preserve">Projekta mērķis ir sasniegts. </w:t>
            </w:r>
          </w:p>
          <w:p w14:paraId="10DB2EB2" w14:textId="4D314EFB" w:rsidR="00AD6FD4" w:rsidRDefault="00AD6FD4" w:rsidP="00AD6FD4">
            <w:pPr>
              <w:rPr>
                <w:i/>
                <w:lang w:val="lv-LV"/>
              </w:rPr>
            </w:pPr>
            <w:r w:rsidRPr="006601B1">
              <w:rPr>
                <w:i/>
                <w:lang w:val="lv-LV"/>
              </w:rPr>
              <w:t xml:space="preserve">Projekta mērķis ir sasniegts – kopējais vērtējums procentuālā izteiksmē ir 85% </w:t>
            </w:r>
            <w:r w:rsidR="00A961BD">
              <w:rPr>
                <w:i/>
                <w:lang w:val="lv-LV"/>
              </w:rPr>
              <w:t> </w:t>
            </w:r>
            <w:r w:rsidRPr="006601B1">
              <w:rPr>
                <w:i/>
                <w:lang w:val="lv-LV"/>
              </w:rPr>
              <w:t>–100% un vairāk</w:t>
            </w:r>
          </w:p>
          <w:p w14:paraId="0A132B4A" w14:textId="77777777" w:rsidR="009167CC" w:rsidRPr="006601B1" w:rsidRDefault="009167CC" w:rsidP="00AD6FD4">
            <w:pPr>
              <w:rPr>
                <w:i/>
                <w:lang w:val="lv-LV"/>
              </w:rPr>
            </w:pPr>
          </w:p>
          <w:p w14:paraId="439B1085" w14:textId="77777777" w:rsidR="00AD6FD4" w:rsidRPr="006601B1" w:rsidRDefault="00AD6FD4" w:rsidP="00AD6FD4">
            <w:pPr>
              <w:rPr>
                <w:i/>
                <w:lang w:val="lv-LV"/>
              </w:rPr>
            </w:pPr>
            <w:r w:rsidRPr="006601B1">
              <w:rPr>
                <w:b/>
                <w:bCs/>
                <w:iCs/>
                <w:lang w:val="lv-LV"/>
              </w:rPr>
              <w:t>Projekts mērķis nav sasniegts</w:t>
            </w:r>
            <w:r w:rsidRPr="006601B1">
              <w:rPr>
                <w:i/>
                <w:lang w:val="lv-LV"/>
              </w:rPr>
              <w:t xml:space="preserve">, </w:t>
            </w:r>
          </w:p>
          <w:p w14:paraId="2ED59E73" w14:textId="77777777" w:rsidR="00AD6FD4" w:rsidRPr="006601B1" w:rsidRDefault="00AD6FD4" w:rsidP="00AD6FD4">
            <w:pPr>
              <w:rPr>
                <w:iCs/>
                <w:lang w:val="lv-LV"/>
              </w:rPr>
            </w:pPr>
            <w:r w:rsidRPr="006601B1">
              <w:rPr>
                <w:b/>
                <w:bCs/>
                <w:iCs/>
                <w:lang w:val="lv-LV"/>
              </w:rPr>
              <w:t xml:space="preserve">mērķa vērtējums procentuālā izteiksmē. </w:t>
            </w:r>
          </w:p>
          <w:p w14:paraId="542C7D57" w14:textId="77777777" w:rsidR="00AD6FD4" w:rsidRPr="006601B1" w:rsidRDefault="00AD6FD4" w:rsidP="00AD6FD4">
            <w:pPr>
              <w:rPr>
                <w:i/>
                <w:lang w:val="lv-LV"/>
              </w:rPr>
            </w:pPr>
            <w:r w:rsidRPr="006601B1">
              <w:rPr>
                <w:i/>
                <w:lang w:val="lv-LV"/>
              </w:rPr>
              <w:t xml:space="preserve">Projekta mērķis nav sasniegts, neatbilst daļēji – kopējais vērtējums procentuālā izteiksmē ir 25%–84% </w:t>
            </w:r>
          </w:p>
          <w:p w14:paraId="7EBF6413" w14:textId="49D14B18" w:rsidR="00BB0684" w:rsidRPr="006601B1" w:rsidRDefault="00AD6FD4" w:rsidP="00AD6FD4">
            <w:pPr>
              <w:rPr>
                <w:i/>
                <w:lang w:val="lv-LV"/>
              </w:rPr>
            </w:pPr>
            <w:r w:rsidRPr="006601B1">
              <w:rPr>
                <w:i/>
                <w:lang w:val="lv-LV"/>
              </w:rPr>
              <w:t>Projekta mērķis nav sasniegts, neatbilst pilnībā – kopējais vērtējums procentuālā izteiksmē ir 0%–24%</w:t>
            </w:r>
          </w:p>
        </w:tc>
        <w:tc>
          <w:tcPr>
            <w:tcW w:w="5812" w:type="dxa"/>
          </w:tcPr>
          <w:p w14:paraId="0F6F2D42" w14:textId="44910449" w:rsidR="00BB0684" w:rsidRPr="006601B1" w:rsidRDefault="00AD6FD4" w:rsidP="00BB0684">
            <w:pPr>
              <w:rPr>
                <w:i/>
                <w:lang w:val="lv-LV"/>
              </w:rPr>
            </w:pPr>
            <w:r w:rsidRPr="006601B1">
              <w:rPr>
                <w:i/>
                <w:lang w:val="lv-LV"/>
              </w:rPr>
              <w:t xml:space="preserve">Eksperts projekta noslēguma zinātniskā pārskata kopējā vērtējumā sniedz mērķa vērtējumu procentuālā izteiksmē </w:t>
            </w:r>
            <w:r>
              <w:rPr>
                <w:i/>
                <w:lang w:val="lv-LV"/>
              </w:rPr>
              <w:t>saskaņā ar</w:t>
            </w:r>
            <w:r w:rsidRPr="006601B1">
              <w:rPr>
                <w:i/>
                <w:lang w:val="lv-LV"/>
              </w:rPr>
              <w:t xml:space="preserve"> </w:t>
            </w:r>
            <w:r w:rsidRPr="00BC366A">
              <w:rPr>
                <w:i/>
                <w:lang w:val="lv-LV"/>
              </w:rPr>
              <w:t>metodikas 3</w:t>
            </w:r>
            <w:r>
              <w:rPr>
                <w:i/>
                <w:lang w:val="lv-LV"/>
              </w:rPr>
              <w:t>1</w:t>
            </w:r>
            <w:r w:rsidRPr="00BC366A">
              <w:rPr>
                <w:i/>
                <w:lang w:val="lv-LV"/>
              </w:rPr>
              <w:t>.</w:t>
            </w:r>
            <w:r>
              <w:rPr>
                <w:i/>
                <w:lang w:val="lv-LV"/>
              </w:rPr>
              <w:t> </w:t>
            </w:r>
            <w:r w:rsidRPr="00BC366A">
              <w:rPr>
                <w:i/>
                <w:lang w:val="lv-LV"/>
              </w:rPr>
              <w:t>punktā noteikt</w:t>
            </w:r>
            <w:r>
              <w:rPr>
                <w:i/>
                <w:lang w:val="lv-LV"/>
              </w:rPr>
              <w:t>o</w:t>
            </w:r>
            <w:r w:rsidRPr="00BC366A">
              <w:rPr>
                <w:i/>
                <w:lang w:val="lv-LV"/>
              </w:rPr>
              <w:t xml:space="preserve"> vērtējuma skal</w:t>
            </w:r>
            <w:r>
              <w:rPr>
                <w:i/>
                <w:lang w:val="lv-LV"/>
              </w:rPr>
              <w:t>u</w:t>
            </w:r>
            <w:r w:rsidRPr="00BC366A">
              <w:rPr>
                <w:i/>
                <w:lang w:val="lv-LV"/>
              </w:rPr>
              <w:t>.</w:t>
            </w:r>
            <w:r w:rsidRPr="006601B1">
              <w:rPr>
                <w:i/>
                <w:lang w:val="lv-LV"/>
              </w:rPr>
              <w:t xml:space="preserve">                                                                                                                                                                                                                                                                                                                                                                                                                                       </w:t>
            </w:r>
          </w:p>
        </w:tc>
      </w:tr>
    </w:tbl>
    <w:p w14:paraId="66E5180A" w14:textId="4DAA8D74" w:rsidR="00EE5F77" w:rsidRPr="006601B1" w:rsidRDefault="006E2F6D" w:rsidP="00695182">
      <w:pPr>
        <w:spacing w:before="240" w:after="240" w:line="259" w:lineRule="auto"/>
        <w:jc w:val="center"/>
        <w:rPr>
          <w:b/>
          <w:bCs/>
          <w:lang w:val="lv-LV"/>
        </w:rPr>
      </w:pPr>
      <w:bookmarkStart w:id="14" w:name="_Toc513469515"/>
      <w:r w:rsidRPr="006601B1">
        <w:rPr>
          <w:b/>
          <w:bCs/>
          <w:lang w:val="lv-LV"/>
        </w:rPr>
        <w:t>3</w:t>
      </w:r>
      <w:r w:rsidR="00EE5F77" w:rsidRPr="006601B1">
        <w:rPr>
          <w:b/>
          <w:bCs/>
          <w:lang w:val="lv-LV"/>
        </w:rPr>
        <w:t xml:space="preserve">.2. Projekta </w:t>
      </w:r>
      <w:r w:rsidR="00694E2F" w:rsidRPr="006601B1">
        <w:rPr>
          <w:b/>
          <w:bCs/>
          <w:lang w:val="lv-LV"/>
        </w:rPr>
        <w:t xml:space="preserve">vidusposma un </w:t>
      </w:r>
      <w:r w:rsidR="00EE5F77" w:rsidRPr="006601B1">
        <w:rPr>
          <w:b/>
          <w:bCs/>
          <w:lang w:val="lv-LV"/>
        </w:rPr>
        <w:t>noslēguma zinātniskā pārskata konsolidētais vērtējums</w:t>
      </w:r>
      <w:bookmarkEnd w:id="14"/>
    </w:p>
    <w:p w14:paraId="66AE3205" w14:textId="77777777" w:rsidR="006D7DE2" w:rsidRPr="006601B1" w:rsidRDefault="006D7DE2" w:rsidP="002B74B7">
      <w:pPr>
        <w:spacing w:before="120" w:after="120"/>
        <w:ind w:firstLine="720"/>
        <w:rPr>
          <w:lang w:val="lv-LV"/>
        </w:rPr>
      </w:pPr>
      <w:r w:rsidRPr="006601B1">
        <w:rPr>
          <w:lang w:val="lv-LV"/>
        </w:rPr>
        <w:lastRenderedPageBreak/>
        <w:t>2</w:t>
      </w:r>
      <w:r>
        <w:rPr>
          <w:lang w:val="lv-LV"/>
        </w:rPr>
        <w:t>8</w:t>
      </w:r>
      <w:r w:rsidRPr="006601B1">
        <w:rPr>
          <w:lang w:val="lv-LV"/>
        </w:rPr>
        <w:t xml:space="preserve">. Kad eksperti aizpildījuši un apstiprinājuši projekta </w:t>
      </w:r>
      <w:sdt>
        <w:sdtPr>
          <w:rPr>
            <w:lang w:val="lv-LV"/>
          </w:rPr>
          <w:id w:val="-1895575788"/>
          <w:placeholder>
            <w:docPart w:val="753C4BBD2DD14FF08C9850DFAE90D421"/>
          </w:placeholder>
        </w:sdtPr>
        <w:sdtEndPr/>
        <w:sdtContent>
          <w:r w:rsidRPr="006601B1">
            <w:rPr>
              <w:lang w:val="lv-LV"/>
            </w:rPr>
            <w:t>vidusposma vai</w:t>
          </w:r>
        </w:sdtContent>
      </w:sdt>
      <w:r w:rsidRPr="006601B1">
        <w:rPr>
          <w:lang w:val="lv-LV"/>
        </w:rPr>
        <w:t xml:space="preserve"> noslēguma zinātniskā pārskata individuālo vērtējumu informācijas sistēmā, </w:t>
      </w:r>
      <w:r>
        <w:rPr>
          <w:lang w:val="lv-LV"/>
        </w:rPr>
        <w:t>P</w:t>
      </w:r>
      <w:r w:rsidRPr="006601B1">
        <w:rPr>
          <w:lang w:val="lv-LV"/>
        </w:rPr>
        <w:t>adome ekspertiem nodrošina pieeju citu ekspertu aizpildītajam individuālajam vērtējumam, kā arī atklāj katram ekspertam citu ekspertu identitāti.</w:t>
      </w:r>
    </w:p>
    <w:p w14:paraId="7D3961A7" w14:textId="313BEF9E" w:rsidR="006D7DE2" w:rsidRPr="006601B1" w:rsidRDefault="006D7DE2" w:rsidP="002B74B7">
      <w:pPr>
        <w:spacing w:before="120" w:after="120"/>
        <w:rPr>
          <w:lang w:val="lv-LV"/>
        </w:rPr>
      </w:pPr>
      <w:r w:rsidRPr="006601B1">
        <w:rPr>
          <w:lang w:val="lv-LV"/>
        </w:rPr>
        <w:tab/>
        <w:t>2</w:t>
      </w:r>
      <w:r>
        <w:rPr>
          <w:lang w:val="lv-LV"/>
        </w:rPr>
        <w:t>9</w:t>
      </w:r>
      <w:r w:rsidRPr="006601B1">
        <w:rPr>
          <w:lang w:val="lv-LV"/>
        </w:rPr>
        <w:t xml:space="preserve">. Viens no ekspertiem aizpilda konsolidēto vērtējumu </w:t>
      </w:r>
      <w:r>
        <w:rPr>
          <w:lang w:val="lv-LV"/>
        </w:rPr>
        <w:t>saskaņā ar</w:t>
      </w:r>
      <w:r w:rsidRPr="006601B1">
        <w:rPr>
          <w:lang w:val="lv-LV"/>
        </w:rPr>
        <w:t xml:space="preserve"> </w:t>
      </w:r>
      <w:r>
        <w:rPr>
          <w:lang w:val="lv-LV"/>
        </w:rPr>
        <w:t>n</w:t>
      </w:r>
      <w:r w:rsidRPr="006601B1">
        <w:rPr>
          <w:lang w:val="lv-LV"/>
        </w:rPr>
        <w:t>olikuma 1</w:t>
      </w:r>
      <w:r>
        <w:rPr>
          <w:lang w:val="lv-LV"/>
        </w:rPr>
        <w:t>0</w:t>
      </w:r>
      <w:r w:rsidRPr="006601B1">
        <w:rPr>
          <w:lang w:val="lv-LV"/>
        </w:rPr>
        <w:t>.</w:t>
      </w:r>
      <w:r>
        <w:rPr>
          <w:lang w:val="lv-LV"/>
        </w:rPr>
        <w:t> </w:t>
      </w:r>
      <w:r w:rsidRPr="006601B1">
        <w:rPr>
          <w:lang w:val="lv-LV"/>
        </w:rPr>
        <w:t>pielikum</w:t>
      </w:r>
      <w:r>
        <w:rPr>
          <w:lang w:val="lv-LV"/>
        </w:rPr>
        <w:t>u</w:t>
      </w:r>
      <w:r w:rsidRPr="006601B1">
        <w:rPr>
          <w:lang w:val="lv-LV"/>
        </w:rPr>
        <w:t xml:space="preserve"> “Projekta </w:t>
      </w:r>
      <w:sdt>
        <w:sdtPr>
          <w:rPr>
            <w:lang w:val="lv-LV"/>
          </w:rPr>
          <w:id w:val="1429930246"/>
          <w:placeholder>
            <w:docPart w:val="753C4BBD2DD14FF08C9850DFAE90D421"/>
          </w:placeholder>
        </w:sdtPr>
        <w:sdtEndPr/>
        <w:sdtContent>
          <w:r w:rsidRPr="006601B1">
            <w:rPr>
              <w:lang w:val="lv-LV"/>
            </w:rPr>
            <w:t>vidusposma/</w:t>
          </w:r>
        </w:sdtContent>
      </w:sdt>
      <w:r w:rsidRPr="006601B1">
        <w:rPr>
          <w:lang w:val="lv-LV"/>
        </w:rPr>
        <w:t xml:space="preserve">noslēguma zinātniskā pārskata individuālā/konsolidētā vērtējuma veidlapa”, </w:t>
      </w:r>
      <w:r w:rsidRPr="00E238A7">
        <w:rPr>
          <w:lang w:val="lv-LV"/>
        </w:rPr>
        <w:t>ievērojot metodikas 25.</w:t>
      </w:r>
      <w:r>
        <w:rPr>
          <w:lang w:val="lv-LV"/>
        </w:rPr>
        <w:t>–</w:t>
      </w:r>
      <w:r w:rsidRPr="00E238A7">
        <w:rPr>
          <w:lang w:val="lv-LV"/>
        </w:rPr>
        <w:t>27.</w:t>
      </w:r>
      <w:r w:rsidR="00A961BD">
        <w:rPr>
          <w:lang w:val="lv-LV"/>
        </w:rPr>
        <w:t> </w:t>
      </w:r>
      <w:r w:rsidRPr="00E238A7">
        <w:rPr>
          <w:lang w:val="lv-LV"/>
        </w:rPr>
        <w:t>punktā</w:t>
      </w:r>
      <w:r w:rsidRPr="006601B1">
        <w:rPr>
          <w:lang w:val="lv-LV"/>
        </w:rPr>
        <w:t xml:space="preserve"> </w:t>
      </w:r>
      <w:r>
        <w:rPr>
          <w:lang w:val="lv-LV"/>
        </w:rPr>
        <w:t>sniegtos</w:t>
      </w:r>
      <w:r w:rsidRPr="006601B1">
        <w:rPr>
          <w:lang w:val="lv-LV"/>
        </w:rPr>
        <w:t xml:space="preserve"> nosacījumus, un ievieto to</w:t>
      </w:r>
      <w:r>
        <w:rPr>
          <w:lang w:val="lv-LV"/>
        </w:rPr>
        <w:t xml:space="preserve"> </w:t>
      </w:r>
      <w:r w:rsidRPr="006601B1">
        <w:rPr>
          <w:lang w:val="lv-LV"/>
        </w:rPr>
        <w:t>informācijas sistēmā</w:t>
      </w:r>
      <w:r>
        <w:rPr>
          <w:lang w:val="lv-LV"/>
        </w:rPr>
        <w:t>. V</w:t>
      </w:r>
      <w:r w:rsidRPr="006601B1">
        <w:rPr>
          <w:lang w:val="lv-LV"/>
        </w:rPr>
        <w:t>isi eksperti nedēļas laikā to apstiprina informācijas sistēmā.</w:t>
      </w:r>
    </w:p>
    <w:p w14:paraId="2C7DDD50" w14:textId="77777777" w:rsidR="006D7DE2" w:rsidRPr="006601B1" w:rsidRDefault="006D7DE2" w:rsidP="002B74B7">
      <w:pPr>
        <w:spacing w:before="120" w:after="120"/>
        <w:ind w:firstLine="709"/>
        <w:rPr>
          <w:lang w:val="lv-LV"/>
        </w:rPr>
      </w:pPr>
      <w:r>
        <w:rPr>
          <w:lang w:val="lv-LV"/>
        </w:rPr>
        <w:t>30</w:t>
      </w:r>
      <w:r w:rsidRPr="006601B1">
        <w:rPr>
          <w:lang w:val="lv-LV"/>
        </w:rPr>
        <w:t xml:space="preserve">. Konsolidētajā vērtējumā eksperti vienojas par vienu vērtējumu projekta </w:t>
      </w:r>
      <w:sdt>
        <w:sdtPr>
          <w:rPr>
            <w:lang w:val="lv-LV"/>
          </w:rPr>
          <w:id w:val="1929847024"/>
          <w:placeholder>
            <w:docPart w:val="753C4BBD2DD14FF08C9850DFAE90D421"/>
          </w:placeholder>
        </w:sdtPr>
        <w:sdtEndPr/>
        <w:sdtContent>
          <w:r w:rsidRPr="006601B1">
            <w:rPr>
              <w:lang w:val="lv-LV"/>
            </w:rPr>
            <w:t>vidusposma vai</w:t>
          </w:r>
        </w:sdtContent>
      </w:sdt>
      <w:r w:rsidRPr="006601B1">
        <w:rPr>
          <w:lang w:val="lv-LV"/>
        </w:rPr>
        <w:t xml:space="preserve"> noslēguma zinātniskajam pārskatam un apkopo individuālajos vērtējumos sniegtos komentārus.</w:t>
      </w:r>
    </w:p>
    <w:p w14:paraId="628ED335" w14:textId="77777777" w:rsidR="001335F1" w:rsidRPr="00F65AF6" w:rsidRDefault="001335F1" w:rsidP="00695182">
      <w:pPr>
        <w:keepNext/>
        <w:keepLines/>
        <w:spacing w:before="240" w:after="240"/>
        <w:jc w:val="center"/>
        <w:outlineLvl w:val="1"/>
        <w:rPr>
          <w:b/>
          <w:bCs/>
          <w:lang w:val="lv-LV"/>
        </w:rPr>
      </w:pPr>
      <w:bookmarkStart w:id="15" w:name="_Toc79581055"/>
      <w:bookmarkStart w:id="16" w:name="_Toc143245580"/>
      <w:r w:rsidRPr="00F65AF6">
        <w:rPr>
          <w:b/>
          <w:bCs/>
          <w:lang w:val="lv-LV"/>
        </w:rPr>
        <w:t>3.3. Projekta noslēguma zinātniskā pārskata mērķa vērtējums</w:t>
      </w:r>
      <w:bookmarkEnd w:id="15"/>
      <w:bookmarkEnd w:id="16"/>
    </w:p>
    <w:p w14:paraId="267F9757" w14:textId="77777777" w:rsidR="00F65AF6" w:rsidRPr="00F94179" w:rsidRDefault="00F65AF6" w:rsidP="00F65AF6">
      <w:pPr>
        <w:ind w:firstLine="567"/>
        <w:rPr>
          <w:lang w:val="lv-LV" w:eastAsia="lv-LV" w:bidi="ar-SA"/>
        </w:rPr>
      </w:pPr>
      <w:r w:rsidRPr="00F94179">
        <w:rPr>
          <w:lang w:val="lv-LV" w:eastAsia="lv-LV" w:bidi="ar-SA"/>
        </w:rPr>
        <w:t>31. Noslēguma pārskata konsolidētajā vērtējumā abi eksperti vienojas par konsolidētu vērtējumu procentos, kam ir šāda nozīme:</w:t>
      </w:r>
    </w:p>
    <w:p w14:paraId="07DDA100" w14:textId="77777777" w:rsidR="00F65AF6" w:rsidRPr="00F94179" w:rsidRDefault="00F65AF6" w:rsidP="00F65AF6">
      <w:pPr>
        <w:ind w:firstLine="709"/>
        <w:rPr>
          <w:lang w:val="lv-LV" w:eastAsia="lv-LV" w:bidi="ar-SA"/>
        </w:rPr>
      </w:pPr>
      <w:r w:rsidRPr="00F94179">
        <w:rPr>
          <w:lang w:val="lv-LV" w:eastAsia="lv-LV" w:bidi="ar-SA"/>
        </w:rPr>
        <w:t xml:space="preserve">31.1. Projekta mērķis ir sasniegts – kopējais vērtējums procentuālā izteiksmē ir 85%–100% </w:t>
      </w:r>
      <w:r w:rsidRPr="00ED52BB">
        <w:rPr>
          <w:lang w:val="lv-LV" w:eastAsia="lv-LV" w:bidi="ar-SA"/>
        </w:rPr>
        <w:t>un vairāk</w:t>
      </w:r>
      <w:r w:rsidRPr="00F94179">
        <w:rPr>
          <w:lang w:val="lv-LV" w:eastAsia="lv-LV" w:bidi="ar-SA"/>
        </w:rPr>
        <w:t>. Vērtējumu piešķir, ja projekts ir īstenots labā vai izcilā zinātniskajā kvalitātē, ir sasniegti vai pārsniegti plānotie mērķi un zinātniskie rezultāti</w:t>
      </w:r>
      <w:r>
        <w:rPr>
          <w:lang w:val="lv-LV" w:eastAsia="lv-LV" w:bidi="ar-SA"/>
        </w:rPr>
        <w:t xml:space="preserve"> vai j</w:t>
      </w:r>
      <w:r w:rsidRPr="00F94179">
        <w:rPr>
          <w:lang w:val="lv-LV" w:eastAsia="lv-LV" w:bidi="ar-SA"/>
        </w:rPr>
        <w:t xml:space="preserve">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5C763FE9" w14:textId="77777777" w:rsidR="00F65AF6" w:rsidRPr="00F94179" w:rsidRDefault="00F65AF6" w:rsidP="00F65AF6">
      <w:pPr>
        <w:ind w:firstLine="709"/>
        <w:rPr>
          <w:lang w:val="lv-LV" w:eastAsia="lv-LV" w:bidi="ar-SA"/>
        </w:rPr>
      </w:pPr>
      <w:r w:rsidRPr="00F94179">
        <w:rPr>
          <w:lang w:val="lv-LV" w:eastAsia="lv-LV" w:bidi="ar-SA"/>
        </w:rPr>
        <w:t>31.2. Projekta mērķis nav sasniegts, neatbilst daļēji – kopējais vērtējums procentuālā izteiksmē ir 25%–84%. Vērtējumu piešķir, ja projekts ir īstenots pietiekamā zinātniskā kvalitātē, projektā plānotie rezultāti ir sasniegti daļēji, kas ir ietekmējuši kopējo projekta mērķu sasniegšanu.</w:t>
      </w:r>
    </w:p>
    <w:p w14:paraId="3F7EAF5A" w14:textId="77777777" w:rsidR="00F65AF6" w:rsidRPr="00F94179" w:rsidRDefault="00F65AF6" w:rsidP="002B74B7">
      <w:pPr>
        <w:spacing w:after="120"/>
        <w:ind w:firstLine="709"/>
        <w:rPr>
          <w:lang w:val="lv-LV" w:eastAsia="lv-LV" w:bidi="ar-SA"/>
        </w:rPr>
      </w:pPr>
      <w:r w:rsidRPr="00F94179">
        <w:rPr>
          <w:lang w:val="lv-LV" w:eastAsia="lv-LV" w:bidi="ar-SA"/>
        </w:rPr>
        <w:t xml:space="preserve">31.3. Projekta mērķis nav sasniegts, neatbilst pilnībā – kopējais vērtējums procentuālā izteiksmē ir 0%–24%. Vērtējumu piešķir, ja projekts ir īstenots nepietiekamā zinātniskajā kvalitātē, gandrīz pilnībā vai pilnībā nav sasniegti plānotie rezultāti, līdz ar to projekta kopējais mērķis nav sasniegts vai sasniegts nepietiekamā apjomā. </w:t>
      </w:r>
    </w:p>
    <w:p w14:paraId="4E5207C1" w14:textId="77777777" w:rsidR="00F65AF6" w:rsidRPr="00F94179" w:rsidRDefault="00F65AF6" w:rsidP="00F65AF6">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 Ņemot vērā metodikas 31.</w:t>
      </w:r>
      <w:r>
        <w:rPr>
          <w:shd w:val="clear" w:color="auto" w:fill="FFFFFF"/>
          <w:lang w:val="lv-LV" w:eastAsia="lv-LV" w:bidi="ar-SA"/>
        </w:rPr>
        <w:t> </w:t>
      </w:r>
      <w:r w:rsidRPr="00F94179">
        <w:rPr>
          <w:shd w:val="clear" w:color="auto" w:fill="FFFFFF"/>
          <w:lang w:val="lv-LV" w:eastAsia="lv-LV" w:bidi="ar-SA"/>
        </w:rPr>
        <w:t>punktā sni</w:t>
      </w:r>
      <w:r>
        <w:rPr>
          <w:shd w:val="clear" w:color="auto" w:fill="FFFFFF"/>
          <w:lang w:val="lv-LV" w:eastAsia="lv-LV" w:bidi="ar-SA"/>
        </w:rPr>
        <w:t>e</w:t>
      </w:r>
      <w:r w:rsidRPr="00F94179">
        <w:rPr>
          <w:shd w:val="clear" w:color="auto" w:fill="FFFFFF"/>
          <w:lang w:val="lv-LV" w:eastAsia="lv-LV" w:bidi="ar-SA"/>
        </w:rPr>
        <w:t xml:space="preserve">gto vērtējumu procentos, </w:t>
      </w:r>
      <w:r>
        <w:rPr>
          <w:shd w:val="clear" w:color="auto" w:fill="FFFFFF"/>
          <w:lang w:val="lv-LV" w:eastAsia="lv-LV" w:bidi="ar-SA"/>
        </w:rPr>
        <w:t>P</w:t>
      </w:r>
      <w:r w:rsidRPr="00F94179">
        <w:rPr>
          <w:shd w:val="clear" w:color="auto" w:fill="FFFFFF"/>
          <w:lang w:val="lv-LV" w:eastAsia="lv-LV" w:bidi="ar-SA"/>
        </w:rPr>
        <w:t>adome aprēķina atmaksājamo finansējuma daļu šādi:</w:t>
      </w:r>
    </w:p>
    <w:p w14:paraId="3C004677" w14:textId="77777777" w:rsidR="00F65AF6" w:rsidRPr="00F94179" w:rsidRDefault="00F65AF6" w:rsidP="00F65AF6">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32.1. ja Līguma 2.20.</w:t>
      </w:r>
      <w:r>
        <w:rPr>
          <w:shd w:val="clear" w:color="auto" w:fill="FFFFFF"/>
          <w:lang w:val="lv-LV" w:eastAsia="lv-LV" w:bidi="ar-SA"/>
        </w:rPr>
        <w:t> </w:t>
      </w:r>
      <w:r w:rsidRPr="00F94179">
        <w:rPr>
          <w:shd w:val="clear" w:color="auto" w:fill="FFFFFF"/>
          <w:lang w:val="lv-LV" w:eastAsia="lv-LV" w:bidi="ar-SA"/>
        </w:rPr>
        <w:t>apakšpunktā minētais Ekspertu mērķa vērtējums procentuālā izteiksmē ir 60% līdz 65%, piemēro vienotu likmi 5% apmērā;</w:t>
      </w:r>
    </w:p>
    <w:p w14:paraId="719C046A" w14:textId="77777777" w:rsidR="00F65AF6" w:rsidRPr="00F94179" w:rsidRDefault="00F65AF6" w:rsidP="00F65AF6">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32.2. ja Līguma 2.20.</w:t>
      </w:r>
      <w:r>
        <w:rPr>
          <w:shd w:val="clear" w:color="auto" w:fill="FFFFFF"/>
          <w:lang w:val="lv-LV" w:eastAsia="lv-LV" w:bidi="ar-SA"/>
        </w:rPr>
        <w:t> </w:t>
      </w:r>
      <w:r w:rsidRPr="00F94179">
        <w:rPr>
          <w:shd w:val="clear" w:color="auto" w:fill="FFFFFF"/>
          <w:lang w:val="lv-LV" w:eastAsia="lv-LV" w:bidi="ar-SA"/>
        </w:rPr>
        <w:t>apakšpunktā minētais Ekspertu mērķa vērtējums procentuālā izteiksmē ir 50% līdz 59%, piemēro vienotu likmi 10% apmērā;</w:t>
      </w:r>
    </w:p>
    <w:p w14:paraId="743C1B46" w14:textId="01398526" w:rsidR="001335F1" w:rsidRPr="00F65AF6" w:rsidRDefault="00F65AF6" w:rsidP="00F65AF6">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t xml:space="preserve">          32.3. ja Līguma 2.20.</w:t>
      </w:r>
      <w:r>
        <w:rPr>
          <w:shd w:val="clear" w:color="auto" w:fill="FFFFFF"/>
          <w:lang w:val="lv-LV" w:eastAsia="lv-LV" w:bidi="ar-SA"/>
        </w:rPr>
        <w:t> </w:t>
      </w:r>
      <w:r w:rsidRPr="00F94179">
        <w:rPr>
          <w:shd w:val="clear" w:color="auto" w:fill="FFFFFF"/>
          <w:lang w:val="lv-LV" w:eastAsia="lv-LV" w:bidi="ar-SA"/>
        </w:rPr>
        <w:t>apakšpunktā minētais Ekspertu mērķa vērtējums procentuālā izteiksmē ir zem 50%, piemēro vienotu likmi 25% apmērā.</w:t>
      </w:r>
    </w:p>
    <w:sectPr w:rsidR="001335F1" w:rsidRPr="00F65AF6" w:rsidSect="003C3687">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41E0" w14:textId="77777777" w:rsidR="001875A9" w:rsidRDefault="001875A9" w:rsidP="00EE5F77">
      <w:r>
        <w:separator/>
      </w:r>
    </w:p>
  </w:endnote>
  <w:endnote w:type="continuationSeparator" w:id="0">
    <w:p w14:paraId="7A7773EA" w14:textId="77777777" w:rsidR="001875A9" w:rsidRDefault="001875A9"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8565" w14:textId="77777777" w:rsidR="001875A9" w:rsidRDefault="001875A9" w:rsidP="00EE5F77">
      <w:r>
        <w:separator/>
      </w:r>
    </w:p>
  </w:footnote>
  <w:footnote w:type="continuationSeparator" w:id="0">
    <w:p w14:paraId="5863364F" w14:textId="77777777" w:rsidR="001875A9" w:rsidRDefault="001875A9" w:rsidP="00EE5F77">
      <w:r>
        <w:continuationSeparator/>
      </w:r>
    </w:p>
  </w:footnote>
  <w:footnote w:id="1">
    <w:p w14:paraId="02DF9919" w14:textId="1D819875" w:rsidR="005D3625" w:rsidRPr="00F862FF" w:rsidRDefault="005D3625">
      <w:pPr>
        <w:pStyle w:val="Vresteksts"/>
      </w:pPr>
      <w:r w:rsidRPr="00F862FF">
        <w:rPr>
          <w:rStyle w:val="Vresatsauce"/>
        </w:rPr>
        <w:footnoteRef/>
      </w:r>
      <w:r w:rsidRPr="00F862FF">
        <w:t xml:space="preserve"> Augstskolu likuma 27.</w:t>
      </w:r>
      <w:r>
        <w:t> </w:t>
      </w:r>
      <w:r w:rsidRPr="00F862FF">
        <w:t>panta pirmā daļa</w:t>
      </w:r>
      <w:r>
        <w:t>.</w:t>
      </w:r>
    </w:p>
  </w:footnote>
  <w:footnote w:id="2">
    <w:p w14:paraId="54213C35" w14:textId="4AEB849C" w:rsidR="005D3625" w:rsidRDefault="005D3625">
      <w:pPr>
        <w:pStyle w:val="Vresteksts"/>
      </w:pPr>
      <w:r w:rsidRPr="00F862FF">
        <w:rPr>
          <w:rStyle w:val="Vresatsauce"/>
        </w:rPr>
        <w:footnoteRef/>
      </w:r>
      <w:r w:rsidRPr="00F862FF">
        <w:t xml:space="preserve"> </w:t>
      </w:r>
      <w:r w:rsidRPr="00360C29">
        <w:t>Eiropas Komisijas 2014.</w:t>
      </w:r>
      <w:r>
        <w:t> </w:t>
      </w:r>
      <w:r w:rsidRPr="00360C29">
        <w:t>gada 17.</w:t>
      </w:r>
      <w:r>
        <w:t> </w:t>
      </w:r>
      <w:r w:rsidRPr="00360C29">
        <w:t>jūnija Regulas (ES) Nr.</w:t>
      </w:r>
      <w:r>
        <w:t> </w:t>
      </w:r>
      <w:hyperlink r:id="rId1" w:tgtFrame="_blank" w:history="1">
        <w:r w:rsidRPr="00360C29">
          <w:t>651/2014</w:t>
        </w:r>
      </w:hyperlink>
      <w:r w:rsidRPr="00360C29">
        <w:t xml:space="preserve"> (Eiropas Savienības Oficiālais Vēstnesis, 2014.</w:t>
      </w:r>
      <w:r>
        <w:t> </w:t>
      </w:r>
      <w:r w:rsidRPr="00360C29">
        <w:t>gada 26.</w:t>
      </w:r>
      <w:r>
        <w:t> </w:t>
      </w:r>
      <w:r w:rsidRPr="00360C29">
        <w:t>jūnijs, Nr. L 187/1), ar ko noteiktās atbalsta kategorijas atzīst par saderīgām ar iekšējo tirgu, piemērojot Līguma 107.</w:t>
      </w:r>
      <w:r>
        <w:t> </w:t>
      </w:r>
      <w:r w:rsidRPr="00360C29">
        <w:t>un 108.</w:t>
      </w:r>
      <w:r>
        <w:t> </w:t>
      </w:r>
      <w:r w:rsidRPr="00360C29">
        <w:t>pantu</w:t>
      </w:r>
      <w:r>
        <w:t>,</w:t>
      </w:r>
      <w:r w:rsidRPr="00360C29">
        <w:t xml:space="preserve"> 2.</w:t>
      </w:r>
      <w:r>
        <w:t> </w:t>
      </w:r>
      <w:r w:rsidRPr="00360C29">
        <w:t>panta 83.</w:t>
      </w:r>
      <w:r>
        <w:t> </w:t>
      </w:r>
      <w:r w:rsidRPr="00360C29">
        <w:t>punkts</w:t>
      </w:r>
      <w:r>
        <w:t xml:space="preserve"> (</w:t>
      </w:r>
      <w:hyperlink r:id="rId2" w:history="1">
        <w:r w:rsidRPr="005F5322">
          <w:rPr>
            <w:rStyle w:val="Hipersaite"/>
          </w:rPr>
          <w:t>https://eur-lex.europa.eu/eli/reg/2014/651/oj/?locale=LV</w:t>
        </w:r>
      </w:hyperlink>
      <w:r>
        <w:t>).</w:t>
      </w:r>
    </w:p>
  </w:footnote>
  <w:footnote w:id="3">
    <w:p w14:paraId="633C621E" w14:textId="77777777" w:rsidR="005D3625" w:rsidRPr="00695C84" w:rsidRDefault="005D3625" w:rsidP="00A8649C">
      <w:pPr>
        <w:pStyle w:val="Vresteksts"/>
      </w:pPr>
      <w:r w:rsidRPr="00695C84">
        <w:rPr>
          <w:rStyle w:val="Vresatsauce"/>
        </w:rPr>
        <w:footnoteRef/>
      </w:r>
      <w:r w:rsidRPr="00695C84">
        <w:t xml:space="preserve"> Augstskolu likuma 44.</w:t>
      </w:r>
      <w:r>
        <w:t> </w:t>
      </w:r>
      <w:r w:rsidRPr="00695C84">
        <w:t>panta pirm</w:t>
      </w:r>
      <w:r>
        <w:t>ā</w:t>
      </w:r>
      <w:r w:rsidRPr="00695C84">
        <w:t xml:space="preserve"> daļ</w:t>
      </w:r>
      <w: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rPr>
        <w:noProof/>
      </w:rPr>
    </w:sdtEndPr>
    <w:sdtContent>
      <w:p w14:paraId="6F9BA14F" w14:textId="44560CB9" w:rsidR="00410212" w:rsidRDefault="00410212">
        <w:pPr>
          <w:pStyle w:val="Galvene"/>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6"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7"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462235331">
    <w:abstractNumId w:val="13"/>
  </w:num>
  <w:num w:numId="2" w16cid:durableId="421530601">
    <w:abstractNumId w:val="1"/>
  </w:num>
  <w:num w:numId="3" w16cid:durableId="1278560242">
    <w:abstractNumId w:val="0"/>
  </w:num>
  <w:num w:numId="4" w16cid:durableId="889802830">
    <w:abstractNumId w:val="16"/>
  </w:num>
  <w:num w:numId="5" w16cid:durableId="473135582">
    <w:abstractNumId w:val="14"/>
  </w:num>
  <w:num w:numId="6" w16cid:durableId="1209685802">
    <w:abstractNumId w:val="17"/>
  </w:num>
  <w:num w:numId="7" w16cid:durableId="2075733998">
    <w:abstractNumId w:val="8"/>
  </w:num>
  <w:num w:numId="8" w16cid:durableId="630593447">
    <w:abstractNumId w:val="16"/>
    <w:lvlOverride w:ilvl="0">
      <w:startOverride w:val="2"/>
    </w:lvlOverride>
    <w:lvlOverride w:ilvl="1">
      <w:startOverride w:val="3"/>
    </w:lvlOverride>
  </w:num>
  <w:num w:numId="9" w16cid:durableId="1015350595">
    <w:abstractNumId w:val="23"/>
  </w:num>
  <w:num w:numId="10" w16cid:durableId="2091925392">
    <w:abstractNumId w:val="4"/>
  </w:num>
  <w:num w:numId="11" w16cid:durableId="574974869">
    <w:abstractNumId w:val="15"/>
  </w:num>
  <w:num w:numId="12" w16cid:durableId="936183147">
    <w:abstractNumId w:val="19"/>
  </w:num>
  <w:num w:numId="13" w16cid:durableId="726533388">
    <w:abstractNumId w:val="5"/>
  </w:num>
  <w:num w:numId="14" w16cid:durableId="1318338746">
    <w:abstractNumId w:val="2"/>
  </w:num>
  <w:num w:numId="15" w16cid:durableId="629091064">
    <w:abstractNumId w:val="12"/>
  </w:num>
  <w:num w:numId="16" w16cid:durableId="867529780">
    <w:abstractNumId w:val="22"/>
  </w:num>
  <w:num w:numId="17" w16cid:durableId="1278558255">
    <w:abstractNumId w:val="9"/>
  </w:num>
  <w:num w:numId="18" w16cid:durableId="227114564">
    <w:abstractNumId w:val="11"/>
  </w:num>
  <w:num w:numId="19" w16cid:durableId="617642808">
    <w:abstractNumId w:val="10"/>
  </w:num>
  <w:num w:numId="20" w16cid:durableId="1218321599">
    <w:abstractNumId w:val="9"/>
    <w:lvlOverride w:ilvl="0">
      <w:startOverride w:val="2"/>
    </w:lvlOverride>
  </w:num>
  <w:num w:numId="21" w16cid:durableId="1074820988">
    <w:abstractNumId w:val="9"/>
    <w:lvlOverride w:ilvl="0">
      <w:startOverride w:val="1"/>
    </w:lvlOverride>
  </w:num>
  <w:num w:numId="22" w16cid:durableId="869495844">
    <w:abstractNumId w:val="21"/>
  </w:num>
  <w:num w:numId="23" w16cid:durableId="483855800">
    <w:abstractNumId w:val="7"/>
  </w:num>
  <w:num w:numId="24" w16cid:durableId="874342368">
    <w:abstractNumId w:val="20"/>
  </w:num>
  <w:num w:numId="25" w16cid:durableId="1943800558">
    <w:abstractNumId w:val="18"/>
  </w:num>
  <w:num w:numId="26" w16cid:durableId="1799453746">
    <w:abstractNumId w:val="3"/>
  </w:num>
  <w:num w:numId="27" w16cid:durableId="1738165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0A1D"/>
    <w:rsid w:val="000046C9"/>
    <w:rsid w:val="00005CEC"/>
    <w:rsid w:val="00014396"/>
    <w:rsid w:val="00020BAE"/>
    <w:rsid w:val="0002383D"/>
    <w:rsid w:val="0002429A"/>
    <w:rsid w:val="000247C5"/>
    <w:rsid w:val="000307CE"/>
    <w:rsid w:val="000332FE"/>
    <w:rsid w:val="0004241C"/>
    <w:rsid w:val="000465E2"/>
    <w:rsid w:val="00047F31"/>
    <w:rsid w:val="00052504"/>
    <w:rsid w:val="00056A15"/>
    <w:rsid w:val="00061196"/>
    <w:rsid w:val="0006380C"/>
    <w:rsid w:val="00074176"/>
    <w:rsid w:val="00077535"/>
    <w:rsid w:val="000866B6"/>
    <w:rsid w:val="00086B64"/>
    <w:rsid w:val="00090679"/>
    <w:rsid w:val="000B1750"/>
    <w:rsid w:val="000B3AEB"/>
    <w:rsid w:val="000B4C90"/>
    <w:rsid w:val="000C473C"/>
    <w:rsid w:val="000C6E2C"/>
    <w:rsid w:val="000D025C"/>
    <w:rsid w:val="000D242D"/>
    <w:rsid w:val="000D4682"/>
    <w:rsid w:val="000D550C"/>
    <w:rsid w:val="000D6689"/>
    <w:rsid w:val="000D7EF9"/>
    <w:rsid w:val="000E3E86"/>
    <w:rsid w:val="000E5B98"/>
    <w:rsid w:val="000F09A7"/>
    <w:rsid w:val="000F13B4"/>
    <w:rsid w:val="000F1759"/>
    <w:rsid w:val="000F46B9"/>
    <w:rsid w:val="00101067"/>
    <w:rsid w:val="00103343"/>
    <w:rsid w:val="00111C85"/>
    <w:rsid w:val="00112998"/>
    <w:rsid w:val="00112EC9"/>
    <w:rsid w:val="00115003"/>
    <w:rsid w:val="00124C37"/>
    <w:rsid w:val="001335F1"/>
    <w:rsid w:val="00145693"/>
    <w:rsid w:val="00145A42"/>
    <w:rsid w:val="001521C7"/>
    <w:rsid w:val="00152835"/>
    <w:rsid w:val="0015727F"/>
    <w:rsid w:val="00166B67"/>
    <w:rsid w:val="00177CC2"/>
    <w:rsid w:val="001808AE"/>
    <w:rsid w:val="00180EB1"/>
    <w:rsid w:val="001813CB"/>
    <w:rsid w:val="001836D4"/>
    <w:rsid w:val="00185FBE"/>
    <w:rsid w:val="001875A9"/>
    <w:rsid w:val="00191AE1"/>
    <w:rsid w:val="001959AF"/>
    <w:rsid w:val="001A10F3"/>
    <w:rsid w:val="001A4515"/>
    <w:rsid w:val="001B00BB"/>
    <w:rsid w:val="001B227A"/>
    <w:rsid w:val="001B3C3F"/>
    <w:rsid w:val="001C7017"/>
    <w:rsid w:val="001D280F"/>
    <w:rsid w:val="001D6CEF"/>
    <w:rsid w:val="001E7C0A"/>
    <w:rsid w:val="001F59F1"/>
    <w:rsid w:val="00200EC7"/>
    <w:rsid w:val="00201243"/>
    <w:rsid w:val="00202F64"/>
    <w:rsid w:val="002056B3"/>
    <w:rsid w:val="002126BD"/>
    <w:rsid w:val="00221AC1"/>
    <w:rsid w:val="002252EB"/>
    <w:rsid w:val="00231228"/>
    <w:rsid w:val="00231460"/>
    <w:rsid w:val="0023192D"/>
    <w:rsid w:val="002320AB"/>
    <w:rsid w:val="0024187A"/>
    <w:rsid w:val="00242ABF"/>
    <w:rsid w:val="0024635A"/>
    <w:rsid w:val="00247F21"/>
    <w:rsid w:val="00253D23"/>
    <w:rsid w:val="00264912"/>
    <w:rsid w:val="00271332"/>
    <w:rsid w:val="00271E11"/>
    <w:rsid w:val="00275542"/>
    <w:rsid w:val="00283904"/>
    <w:rsid w:val="00285117"/>
    <w:rsid w:val="002857A4"/>
    <w:rsid w:val="00290767"/>
    <w:rsid w:val="00295048"/>
    <w:rsid w:val="00297D4B"/>
    <w:rsid w:val="002A1361"/>
    <w:rsid w:val="002A717C"/>
    <w:rsid w:val="002B1C22"/>
    <w:rsid w:val="002B1FDC"/>
    <w:rsid w:val="002B74B7"/>
    <w:rsid w:val="002B7CB9"/>
    <w:rsid w:val="002C059E"/>
    <w:rsid w:val="002C51CC"/>
    <w:rsid w:val="002D5A02"/>
    <w:rsid w:val="002D7013"/>
    <w:rsid w:val="002E37A2"/>
    <w:rsid w:val="002E3E98"/>
    <w:rsid w:val="002E4D2D"/>
    <w:rsid w:val="00304570"/>
    <w:rsid w:val="00305D6E"/>
    <w:rsid w:val="003139C5"/>
    <w:rsid w:val="00317ABD"/>
    <w:rsid w:val="00320E4A"/>
    <w:rsid w:val="00324E10"/>
    <w:rsid w:val="0032529A"/>
    <w:rsid w:val="003270BF"/>
    <w:rsid w:val="0033040D"/>
    <w:rsid w:val="00337EC6"/>
    <w:rsid w:val="003416A1"/>
    <w:rsid w:val="00342351"/>
    <w:rsid w:val="00342927"/>
    <w:rsid w:val="00344C44"/>
    <w:rsid w:val="00353FF0"/>
    <w:rsid w:val="00360C29"/>
    <w:rsid w:val="0037003C"/>
    <w:rsid w:val="0037334F"/>
    <w:rsid w:val="00375830"/>
    <w:rsid w:val="0037700A"/>
    <w:rsid w:val="00377EC2"/>
    <w:rsid w:val="00392060"/>
    <w:rsid w:val="00392EE4"/>
    <w:rsid w:val="003A076E"/>
    <w:rsid w:val="003A3E67"/>
    <w:rsid w:val="003A59B2"/>
    <w:rsid w:val="003A753C"/>
    <w:rsid w:val="003B6922"/>
    <w:rsid w:val="003B71C6"/>
    <w:rsid w:val="003C2FAF"/>
    <w:rsid w:val="003C3687"/>
    <w:rsid w:val="003C5A45"/>
    <w:rsid w:val="003D2968"/>
    <w:rsid w:val="003D5757"/>
    <w:rsid w:val="003E2AA8"/>
    <w:rsid w:val="003E3EB2"/>
    <w:rsid w:val="003E6ED1"/>
    <w:rsid w:val="003F071B"/>
    <w:rsid w:val="003F378F"/>
    <w:rsid w:val="004015FC"/>
    <w:rsid w:val="00403AE8"/>
    <w:rsid w:val="00404A96"/>
    <w:rsid w:val="00405316"/>
    <w:rsid w:val="004053C2"/>
    <w:rsid w:val="00410212"/>
    <w:rsid w:val="0041303E"/>
    <w:rsid w:val="00414697"/>
    <w:rsid w:val="00417EE1"/>
    <w:rsid w:val="0042233A"/>
    <w:rsid w:val="004236AC"/>
    <w:rsid w:val="004274F4"/>
    <w:rsid w:val="004324C1"/>
    <w:rsid w:val="00435099"/>
    <w:rsid w:val="0043626C"/>
    <w:rsid w:val="004368D3"/>
    <w:rsid w:val="00441983"/>
    <w:rsid w:val="00445A1E"/>
    <w:rsid w:val="00445CE6"/>
    <w:rsid w:val="0044741F"/>
    <w:rsid w:val="0045540A"/>
    <w:rsid w:val="004564D7"/>
    <w:rsid w:val="00465464"/>
    <w:rsid w:val="00472F12"/>
    <w:rsid w:val="00477E0A"/>
    <w:rsid w:val="00497BB9"/>
    <w:rsid w:val="004A0BE3"/>
    <w:rsid w:val="004A1311"/>
    <w:rsid w:val="004A2B35"/>
    <w:rsid w:val="004A3E19"/>
    <w:rsid w:val="004B4FFA"/>
    <w:rsid w:val="004B62F4"/>
    <w:rsid w:val="004C7992"/>
    <w:rsid w:val="004D25B5"/>
    <w:rsid w:val="004D535C"/>
    <w:rsid w:val="004D5C19"/>
    <w:rsid w:val="004D61A7"/>
    <w:rsid w:val="004D6687"/>
    <w:rsid w:val="004E0DE1"/>
    <w:rsid w:val="004E172F"/>
    <w:rsid w:val="004F23CD"/>
    <w:rsid w:val="00503F22"/>
    <w:rsid w:val="005058B4"/>
    <w:rsid w:val="00511313"/>
    <w:rsid w:val="00522538"/>
    <w:rsid w:val="00527AF3"/>
    <w:rsid w:val="005314DB"/>
    <w:rsid w:val="00533B93"/>
    <w:rsid w:val="00534D88"/>
    <w:rsid w:val="00534EBC"/>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9E8"/>
    <w:rsid w:val="005C4C90"/>
    <w:rsid w:val="005C4FAC"/>
    <w:rsid w:val="005C53AA"/>
    <w:rsid w:val="005C59F8"/>
    <w:rsid w:val="005C7346"/>
    <w:rsid w:val="005C7665"/>
    <w:rsid w:val="005D0C58"/>
    <w:rsid w:val="005D2D37"/>
    <w:rsid w:val="005D3625"/>
    <w:rsid w:val="005E7595"/>
    <w:rsid w:val="005E7AAC"/>
    <w:rsid w:val="005E7D63"/>
    <w:rsid w:val="005F573F"/>
    <w:rsid w:val="005F7149"/>
    <w:rsid w:val="00605F61"/>
    <w:rsid w:val="00621025"/>
    <w:rsid w:val="00622255"/>
    <w:rsid w:val="00637147"/>
    <w:rsid w:val="00646506"/>
    <w:rsid w:val="00647674"/>
    <w:rsid w:val="00652079"/>
    <w:rsid w:val="00652A13"/>
    <w:rsid w:val="00656870"/>
    <w:rsid w:val="006601B1"/>
    <w:rsid w:val="0066045A"/>
    <w:rsid w:val="00660F5D"/>
    <w:rsid w:val="0066144E"/>
    <w:rsid w:val="006625C1"/>
    <w:rsid w:val="006644E6"/>
    <w:rsid w:val="006645A1"/>
    <w:rsid w:val="0066659C"/>
    <w:rsid w:val="00671285"/>
    <w:rsid w:val="00677681"/>
    <w:rsid w:val="00687842"/>
    <w:rsid w:val="00694E2F"/>
    <w:rsid w:val="00695182"/>
    <w:rsid w:val="00695B85"/>
    <w:rsid w:val="006A6364"/>
    <w:rsid w:val="006C0EDC"/>
    <w:rsid w:val="006C11DC"/>
    <w:rsid w:val="006C2CC3"/>
    <w:rsid w:val="006C74EC"/>
    <w:rsid w:val="006D29E1"/>
    <w:rsid w:val="006D516D"/>
    <w:rsid w:val="006D7DE2"/>
    <w:rsid w:val="006E0FF4"/>
    <w:rsid w:val="006E1744"/>
    <w:rsid w:val="006E2F6D"/>
    <w:rsid w:val="006E653F"/>
    <w:rsid w:val="006E6CAF"/>
    <w:rsid w:val="006E7295"/>
    <w:rsid w:val="006F21FA"/>
    <w:rsid w:val="00702ACC"/>
    <w:rsid w:val="0071004C"/>
    <w:rsid w:val="0071545F"/>
    <w:rsid w:val="007157D6"/>
    <w:rsid w:val="007222FF"/>
    <w:rsid w:val="00724876"/>
    <w:rsid w:val="00724F4D"/>
    <w:rsid w:val="00730F41"/>
    <w:rsid w:val="00737DA6"/>
    <w:rsid w:val="0074027E"/>
    <w:rsid w:val="00744AC8"/>
    <w:rsid w:val="00745D54"/>
    <w:rsid w:val="00753C95"/>
    <w:rsid w:val="00760137"/>
    <w:rsid w:val="00762EB9"/>
    <w:rsid w:val="007664C1"/>
    <w:rsid w:val="00773B17"/>
    <w:rsid w:val="00775074"/>
    <w:rsid w:val="007750AF"/>
    <w:rsid w:val="00795BD4"/>
    <w:rsid w:val="007A52CC"/>
    <w:rsid w:val="007A7B77"/>
    <w:rsid w:val="007B3230"/>
    <w:rsid w:val="007B3C13"/>
    <w:rsid w:val="007C1081"/>
    <w:rsid w:val="007C7C43"/>
    <w:rsid w:val="007D05D0"/>
    <w:rsid w:val="007D0729"/>
    <w:rsid w:val="007D0C31"/>
    <w:rsid w:val="007D2FEA"/>
    <w:rsid w:val="007E1A50"/>
    <w:rsid w:val="007E3789"/>
    <w:rsid w:val="007E4923"/>
    <w:rsid w:val="007E4E86"/>
    <w:rsid w:val="007E649A"/>
    <w:rsid w:val="007E70BE"/>
    <w:rsid w:val="007F213F"/>
    <w:rsid w:val="007F34A7"/>
    <w:rsid w:val="007F7607"/>
    <w:rsid w:val="00801536"/>
    <w:rsid w:val="00806C9B"/>
    <w:rsid w:val="008207D7"/>
    <w:rsid w:val="0083140B"/>
    <w:rsid w:val="008317DF"/>
    <w:rsid w:val="008337F0"/>
    <w:rsid w:val="008338E7"/>
    <w:rsid w:val="008350DE"/>
    <w:rsid w:val="008357B4"/>
    <w:rsid w:val="00836FFA"/>
    <w:rsid w:val="00837FBE"/>
    <w:rsid w:val="00841EAF"/>
    <w:rsid w:val="00846737"/>
    <w:rsid w:val="00857C29"/>
    <w:rsid w:val="00863C96"/>
    <w:rsid w:val="00863D72"/>
    <w:rsid w:val="00876041"/>
    <w:rsid w:val="00890807"/>
    <w:rsid w:val="008A0A87"/>
    <w:rsid w:val="008A1299"/>
    <w:rsid w:val="008A16FD"/>
    <w:rsid w:val="008A186E"/>
    <w:rsid w:val="008B4292"/>
    <w:rsid w:val="008B45E5"/>
    <w:rsid w:val="008B7963"/>
    <w:rsid w:val="008B7F16"/>
    <w:rsid w:val="008C5979"/>
    <w:rsid w:val="008C7995"/>
    <w:rsid w:val="008D1782"/>
    <w:rsid w:val="008D2D08"/>
    <w:rsid w:val="008D3730"/>
    <w:rsid w:val="008D52A8"/>
    <w:rsid w:val="008D79A0"/>
    <w:rsid w:val="008E2AA3"/>
    <w:rsid w:val="008E3797"/>
    <w:rsid w:val="008F2704"/>
    <w:rsid w:val="008F2D2D"/>
    <w:rsid w:val="008F4836"/>
    <w:rsid w:val="00901E22"/>
    <w:rsid w:val="0090619D"/>
    <w:rsid w:val="00910948"/>
    <w:rsid w:val="00910EE5"/>
    <w:rsid w:val="00912557"/>
    <w:rsid w:val="009127D6"/>
    <w:rsid w:val="009167CC"/>
    <w:rsid w:val="00916AFC"/>
    <w:rsid w:val="0091791C"/>
    <w:rsid w:val="00920F04"/>
    <w:rsid w:val="00922943"/>
    <w:rsid w:val="00923E8A"/>
    <w:rsid w:val="00924CAB"/>
    <w:rsid w:val="00924E75"/>
    <w:rsid w:val="00930C4B"/>
    <w:rsid w:val="00931E74"/>
    <w:rsid w:val="0093252E"/>
    <w:rsid w:val="009360F4"/>
    <w:rsid w:val="0094036E"/>
    <w:rsid w:val="00941064"/>
    <w:rsid w:val="0094247B"/>
    <w:rsid w:val="00951316"/>
    <w:rsid w:val="0096136C"/>
    <w:rsid w:val="00962103"/>
    <w:rsid w:val="00970D56"/>
    <w:rsid w:val="00976B8C"/>
    <w:rsid w:val="00992ED2"/>
    <w:rsid w:val="00995778"/>
    <w:rsid w:val="009A06EC"/>
    <w:rsid w:val="009A29D9"/>
    <w:rsid w:val="009B4825"/>
    <w:rsid w:val="009B4B13"/>
    <w:rsid w:val="009B720E"/>
    <w:rsid w:val="009C2041"/>
    <w:rsid w:val="009C28E6"/>
    <w:rsid w:val="009C33DE"/>
    <w:rsid w:val="009D18E7"/>
    <w:rsid w:val="009E4953"/>
    <w:rsid w:val="009E5A85"/>
    <w:rsid w:val="009E5AD2"/>
    <w:rsid w:val="009E6128"/>
    <w:rsid w:val="009F3B00"/>
    <w:rsid w:val="009F3EAA"/>
    <w:rsid w:val="009F7295"/>
    <w:rsid w:val="009F72AD"/>
    <w:rsid w:val="00A00565"/>
    <w:rsid w:val="00A00CC7"/>
    <w:rsid w:val="00A1121A"/>
    <w:rsid w:val="00A2175A"/>
    <w:rsid w:val="00A24128"/>
    <w:rsid w:val="00A24636"/>
    <w:rsid w:val="00A30569"/>
    <w:rsid w:val="00A41579"/>
    <w:rsid w:val="00A442D5"/>
    <w:rsid w:val="00A51BAB"/>
    <w:rsid w:val="00A527E8"/>
    <w:rsid w:val="00A57740"/>
    <w:rsid w:val="00A60811"/>
    <w:rsid w:val="00A61C97"/>
    <w:rsid w:val="00A64F23"/>
    <w:rsid w:val="00A67E06"/>
    <w:rsid w:val="00A7075D"/>
    <w:rsid w:val="00A77605"/>
    <w:rsid w:val="00A835C7"/>
    <w:rsid w:val="00A8649C"/>
    <w:rsid w:val="00A93989"/>
    <w:rsid w:val="00A961BD"/>
    <w:rsid w:val="00AA1E48"/>
    <w:rsid w:val="00AA5775"/>
    <w:rsid w:val="00AA6268"/>
    <w:rsid w:val="00AA6FED"/>
    <w:rsid w:val="00AB10ED"/>
    <w:rsid w:val="00AB1CC2"/>
    <w:rsid w:val="00AC58EA"/>
    <w:rsid w:val="00AD02C9"/>
    <w:rsid w:val="00AD4214"/>
    <w:rsid w:val="00AD6FD4"/>
    <w:rsid w:val="00AE3ADE"/>
    <w:rsid w:val="00AE5724"/>
    <w:rsid w:val="00AE7355"/>
    <w:rsid w:val="00AF011B"/>
    <w:rsid w:val="00AF3120"/>
    <w:rsid w:val="00AF37EF"/>
    <w:rsid w:val="00B009D5"/>
    <w:rsid w:val="00B0780C"/>
    <w:rsid w:val="00B13B04"/>
    <w:rsid w:val="00B20F39"/>
    <w:rsid w:val="00B266E8"/>
    <w:rsid w:val="00B26800"/>
    <w:rsid w:val="00B3065E"/>
    <w:rsid w:val="00B37ECD"/>
    <w:rsid w:val="00B44EE3"/>
    <w:rsid w:val="00B46CF9"/>
    <w:rsid w:val="00B51B4E"/>
    <w:rsid w:val="00B62656"/>
    <w:rsid w:val="00B71E0E"/>
    <w:rsid w:val="00B7384A"/>
    <w:rsid w:val="00B7459B"/>
    <w:rsid w:val="00B824B4"/>
    <w:rsid w:val="00B82D5E"/>
    <w:rsid w:val="00B90F60"/>
    <w:rsid w:val="00B96966"/>
    <w:rsid w:val="00B9784F"/>
    <w:rsid w:val="00BA2579"/>
    <w:rsid w:val="00BA6EB6"/>
    <w:rsid w:val="00BB0684"/>
    <w:rsid w:val="00BB2CEF"/>
    <w:rsid w:val="00BC3366"/>
    <w:rsid w:val="00BC366A"/>
    <w:rsid w:val="00BC386F"/>
    <w:rsid w:val="00BD0E1E"/>
    <w:rsid w:val="00BD39DC"/>
    <w:rsid w:val="00BE6510"/>
    <w:rsid w:val="00BE6759"/>
    <w:rsid w:val="00BE6977"/>
    <w:rsid w:val="00BE7E2C"/>
    <w:rsid w:val="00BF1475"/>
    <w:rsid w:val="00BF2537"/>
    <w:rsid w:val="00BF500A"/>
    <w:rsid w:val="00C02E03"/>
    <w:rsid w:val="00C06A13"/>
    <w:rsid w:val="00C14D91"/>
    <w:rsid w:val="00C17A10"/>
    <w:rsid w:val="00C26773"/>
    <w:rsid w:val="00C306B6"/>
    <w:rsid w:val="00C30924"/>
    <w:rsid w:val="00C33CA9"/>
    <w:rsid w:val="00C34838"/>
    <w:rsid w:val="00C34DED"/>
    <w:rsid w:val="00C369E0"/>
    <w:rsid w:val="00C44113"/>
    <w:rsid w:val="00C54F3F"/>
    <w:rsid w:val="00C55DFE"/>
    <w:rsid w:val="00C60BF1"/>
    <w:rsid w:val="00C71BE8"/>
    <w:rsid w:val="00C71E7E"/>
    <w:rsid w:val="00C84289"/>
    <w:rsid w:val="00C92C19"/>
    <w:rsid w:val="00C9311C"/>
    <w:rsid w:val="00C945FD"/>
    <w:rsid w:val="00CA517B"/>
    <w:rsid w:val="00CA5C31"/>
    <w:rsid w:val="00CA6626"/>
    <w:rsid w:val="00CA6CDA"/>
    <w:rsid w:val="00CA7135"/>
    <w:rsid w:val="00CB58BF"/>
    <w:rsid w:val="00CD08B3"/>
    <w:rsid w:val="00CD0F15"/>
    <w:rsid w:val="00CF159D"/>
    <w:rsid w:val="00CF3AA3"/>
    <w:rsid w:val="00CF4121"/>
    <w:rsid w:val="00CF4E88"/>
    <w:rsid w:val="00D001BD"/>
    <w:rsid w:val="00D0406B"/>
    <w:rsid w:val="00D07C24"/>
    <w:rsid w:val="00D173D4"/>
    <w:rsid w:val="00D209F3"/>
    <w:rsid w:val="00D21C1E"/>
    <w:rsid w:val="00D31279"/>
    <w:rsid w:val="00D32438"/>
    <w:rsid w:val="00D3363B"/>
    <w:rsid w:val="00D43373"/>
    <w:rsid w:val="00D5089E"/>
    <w:rsid w:val="00D54795"/>
    <w:rsid w:val="00D57270"/>
    <w:rsid w:val="00D73F42"/>
    <w:rsid w:val="00D77942"/>
    <w:rsid w:val="00D80F33"/>
    <w:rsid w:val="00D86D86"/>
    <w:rsid w:val="00D8799D"/>
    <w:rsid w:val="00DA1AAD"/>
    <w:rsid w:val="00DA370D"/>
    <w:rsid w:val="00DA3EBB"/>
    <w:rsid w:val="00DA4582"/>
    <w:rsid w:val="00DA5376"/>
    <w:rsid w:val="00DA7015"/>
    <w:rsid w:val="00DB3F8D"/>
    <w:rsid w:val="00DC215B"/>
    <w:rsid w:val="00DC3019"/>
    <w:rsid w:val="00DD175B"/>
    <w:rsid w:val="00DD2EFA"/>
    <w:rsid w:val="00DD608F"/>
    <w:rsid w:val="00DE58D5"/>
    <w:rsid w:val="00DE635B"/>
    <w:rsid w:val="00DF6D8F"/>
    <w:rsid w:val="00E043A2"/>
    <w:rsid w:val="00E12497"/>
    <w:rsid w:val="00E130E4"/>
    <w:rsid w:val="00E16EA2"/>
    <w:rsid w:val="00E238A7"/>
    <w:rsid w:val="00E26BD7"/>
    <w:rsid w:val="00E27496"/>
    <w:rsid w:val="00E35B6B"/>
    <w:rsid w:val="00E371C0"/>
    <w:rsid w:val="00E4383E"/>
    <w:rsid w:val="00E44639"/>
    <w:rsid w:val="00E5305A"/>
    <w:rsid w:val="00E53430"/>
    <w:rsid w:val="00E60B5A"/>
    <w:rsid w:val="00E66723"/>
    <w:rsid w:val="00E71596"/>
    <w:rsid w:val="00E74C81"/>
    <w:rsid w:val="00E74E14"/>
    <w:rsid w:val="00E75F91"/>
    <w:rsid w:val="00E83B75"/>
    <w:rsid w:val="00E84268"/>
    <w:rsid w:val="00E84476"/>
    <w:rsid w:val="00E94916"/>
    <w:rsid w:val="00EA0B66"/>
    <w:rsid w:val="00EA2AB3"/>
    <w:rsid w:val="00EA49E8"/>
    <w:rsid w:val="00EA4C8E"/>
    <w:rsid w:val="00EB5272"/>
    <w:rsid w:val="00EC2947"/>
    <w:rsid w:val="00EC6257"/>
    <w:rsid w:val="00ED0A1E"/>
    <w:rsid w:val="00ED0CBE"/>
    <w:rsid w:val="00EE069B"/>
    <w:rsid w:val="00EE4585"/>
    <w:rsid w:val="00EE5F77"/>
    <w:rsid w:val="00EF26FC"/>
    <w:rsid w:val="00EF64DF"/>
    <w:rsid w:val="00EF73E9"/>
    <w:rsid w:val="00F0027D"/>
    <w:rsid w:val="00F020D8"/>
    <w:rsid w:val="00F03254"/>
    <w:rsid w:val="00F03507"/>
    <w:rsid w:val="00F11B34"/>
    <w:rsid w:val="00F14BDA"/>
    <w:rsid w:val="00F21B70"/>
    <w:rsid w:val="00F22BE0"/>
    <w:rsid w:val="00F2312E"/>
    <w:rsid w:val="00F23500"/>
    <w:rsid w:val="00F25D14"/>
    <w:rsid w:val="00F26277"/>
    <w:rsid w:val="00F27950"/>
    <w:rsid w:val="00F33351"/>
    <w:rsid w:val="00F344CA"/>
    <w:rsid w:val="00F3547F"/>
    <w:rsid w:val="00F37F37"/>
    <w:rsid w:val="00F53163"/>
    <w:rsid w:val="00F57BCC"/>
    <w:rsid w:val="00F619FD"/>
    <w:rsid w:val="00F65AF6"/>
    <w:rsid w:val="00F679BD"/>
    <w:rsid w:val="00F71038"/>
    <w:rsid w:val="00F83424"/>
    <w:rsid w:val="00F84981"/>
    <w:rsid w:val="00F8558C"/>
    <w:rsid w:val="00F858C3"/>
    <w:rsid w:val="00F862FF"/>
    <w:rsid w:val="00F872AD"/>
    <w:rsid w:val="00F87882"/>
    <w:rsid w:val="00F94179"/>
    <w:rsid w:val="00F96EC9"/>
    <w:rsid w:val="00FA7F43"/>
    <w:rsid w:val="00FB1276"/>
    <w:rsid w:val="00FB2795"/>
    <w:rsid w:val="00FB405D"/>
    <w:rsid w:val="00FC28A9"/>
    <w:rsid w:val="00FC5245"/>
    <w:rsid w:val="00FD3BB7"/>
    <w:rsid w:val="00FD5D59"/>
    <w:rsid w:val="00FE2DF4"/>
    <w:rsid w:val="00FE77C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52A8"/>
    <w:pPr>
      <w:spacing w:after="0" w:line="240" w:lineRule="auto"/>
      <w:jc w:val="both"/>
    </w:pPr>
    <w:rPr>
      <w:rFonts w:ascii="Times New Roman" w:hAnsi="Times New Roman" w:cs="Times New Roman"/>
      <w:sz w:val="24"/>
      <w:szCs w:val="24"/>
      <w:lang w:val="en-US" w:bidi="en-US"/>
    </w:rPr>
  </w:style>
  <w:style w:type="paragraph" w:styleId="Virsraksts1">
    <w:name w:val="heading 1"/>
    <w:basedOn w:val="Parasts"/>
    <w:next w:val="Parasts"/>
    <w:link w:val="Virsraksts1Rakstz"/>
    <w:autoRedefine/>
    <w:qFormat/>
    <w:rsid w:val="00F84981"/>
    <w:pPr>
      <w:keepNext/>
      <w:spacing w:before="240" w:after="240"/>
      <w:jc w:val="center"/>
      <w:outlineLvl w:val="0"/>
    </w:pPr>
    <w:rPr>
      <w:rFonts w:eastAsiaTheme="majorEastAsia" w:cstheme="majorBidi"/>
      <w:b/>
      <w:bCs/>
      <w:kern w:val="32"/>
      <w:lang w:val="lv-LV"/>
    </w:rPr>
  </w:style>
  <w:style w:type="paragraph" w:styleId="Virsraksts2">
    <w:name w:val="heading 2"/>
    <w:basedOn w:val="Parasts"/>
    <w:next w:val="Parasts"/>
    <w:link w:val="Virsraksts2Rakstz"/>
    <w:autoRedefine/>
    <w:uiPriority w:val="9"/>
    <w:unhideWhenUsed/>
    <w:qFormat/>
    <w:rsid w:val="002B74B7"/>
    <w:pPr>
      <w:keepNext/>
      <w:keepLines/>
      <w:spacing w:before="240" w:after="240"/>
      <w:jc w:val="center"/>
      <w:outlineLvl w:val="1"/>
    </w:pPr>
    <w:rPr>
      <w:rFonts w:eastAsiaTheme="majorEastAsia" w:cstheme="majorBidi"/>
      <w:b/>
      <w:szCs w:val="26"/>
      <w:lang w:val="lv-LV"/>
    </w:rPr>
  </w:style>
  <w:style w:type="paragraph" w:styleId="Virsraksts3">
    <w:name w:val="heading 3"/>
    <w:basedOn w:val="Parasts"/>
    <w:next w:val="Parasts"/>
    <w:link w:val="Virsraksts3Rakstz"/>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Virsraksts4">
    <w:name w:val="heading 4"/>
    <w:basedOn w:val="Parasts"/>
    <w:next w:val="Parasts"/>
    <w:link w:val="Virsraksts4Rakstz"/>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84981"/>
    <w:rPr>
      <w:rFonts w:ascii="Times New Roman" w:eastAsiaTheme="majorEastAsia" w:hAnsi="Times New Roman" w:cstheme="majorBidi"/>
      <w:b/>
      <w:bCs/>
      <w:kern w:val="32"/>
      <w:sz w:val="24"/>
      <w:szCs w:val="24"/>
      <w:lang w:val="lv-LV" w:bidi="en-US"/>
    </w:rPr>
  </w:style>
  <w:style w:type="character" w:customStyle="1" w:styleId="Virsraksts2Rakstz">
    <w:name w:val="Virsraksts 2 Rakstz."/>
    <w:basedOn w:val="Noklusjumarindkopasfonts"/>
    <w:link w:val="Virsraksts2"/>
    <w:uiPriority w:val="9"/>
    <w:rsid w:val="002B74B7"/>
    <w:rPr>
      <w:rFonts w:ascii="Times New Roman" w:eastAsiaTheme="majorEastAsia" w:hAnsi="Times New Roman" w:cstheme="majorBidi"/>
      <w:b/>
      <w:sz w:val="24"/>
      <w:szCs w:val="26"/>
      <w:lang w:val="lv-LV"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aliases w:val="2,Strip,H&amp;P List Paragraph,Satura rādītājs,Saraksta rindkopa1,Numbered Para 1,Dot pt,No Spacing1,List Paragraph Char Char Char,Indicator Text,List Paragraph1,Bullet 1,Bullet Points,MAIN CONTENT,IFCL - List Paragraph,Bull,List1"/>
    <w:basedOn w:val="Parasts"/>
    <w:link w:val="SarakstarindkopaRakstz"/>
    <w:autoRedefine/>
    <w:uiPriority w:val="34"/>
    <w:qFormat/>
    <w:rsid w:val="00A93989"/>
    <w:pPr>
      <w:spacing w:after="160" w:line="259" w:lineRule="auto"/>
      <w:contextualSpacing/>
    </w:pPr>
    <w:rPr>
      <w:rFonts w:eastAsia="Calibri"/>
      <w:i/>
      <w:iCs/>
      <w:shd w:val="clear" w:color="auto" w:fill="FFFFFF"/>
      <w:lang w:val="lv-LV"/>
    </w:rPr>
  </w:style>
  <w:style w:type="character" w:customStyle="1" w:styleId="Virsraksts3Rakstz">
    <w:name w:val="Virsraksts 3 Rakstz."/>
    <w:basedOn w:val="Noklusjumarindkopasfonts"/>
    <w:link w:val="Virsraksts3"/>
    <w:uiPriority w:val="9"/>
    <w:rsid w:val="002252EB"/>
    <w:rPr>
      <w:rFonts w:ascii="Times New Roman" w:eastAsiaTheme="majorEastAsia" w:hAnsi="Times New Roman" w:cstheme="majorBidi"/>
      <w:b/>
      <w:color w:val="000000" w:themeColor="text1"/>
      <w:sz w:val="24"/>
      <w:szCs w:val="24"/>
      <w:lang w:val="lv-LV" w:bidi="en-US"/>
    </w:rPr>
  </w:style>
  <w:style w:type="table" w:styleId="Reatabula">
    <w:name w:val="Table Grid"/>
    <w:basedOn w:val="Parastatabula"/>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2312E"/>
    <w:rPr>
      <w:sz w:val="16"/>
      <w:szCs w:val="16"/>
    </w:rPr>
  </w:style>
  <w:style w:type="paragraph" w:styleId="Komentrateksts">
    <w:name w:val="annotation text"/>
    <w:basedOn w:val="Parasts"/>
    <w:link w:val="KomentratekstsRakstz"/>
    <w:uiPriority w:val="99"/>
    <w:unhideWhenUsed/>
    <w:rsid w:val="00F2312E"/>
    <w:rPr>
      <w:sz w:val="20"/>
      <w:szCs w:val="20"/>
    </w:rPr>
  </w:style>
  <w:style w:type="character" w:customStyle="1" w:styleId="KomentratekstsRakstz">
    <w:name w:val="Komentāra teksts Rakstz."/>
    <w:basedOn w:val="Noklusjumarindkopasfonts"/>
    <w:link w:val="Komentrateksts"/>
    <w:uiPriority w:val="99"/>
    <w:rsid w:val="00F2312E"/>
    <w:rPr>
      <w:rFonts w:ascii="Times New Roman" w:hAnsi="Times New Roman" w:cs="Times New Roman"/>
      <w:sz w:val="20"/>
      <w:szCs w:val="20"/>
      <w:lang w:val="en-US" w:bidi="en-US"/>
    </w:rPr>
  </w:style>
  <w:style w:type="paragraph" w:styleId="Komentratma">
    <w:name w:val="annotation subject"/>
    <w:basedOn w:val="Komentrateksts"/>
    <w:next w:val="Komentrateksts"/>
    <w:link w:val="KomentratmaRakstz"/>
    <w:uiPriority w:val="99"/>
    <w:semiHidden/>
    <w:unhideWhenUsed/>
    <w:rsid w:val="00F2312E"/>
    <w:rPr>
      <w:b/>
      <w:bCs/>
    </w:rPr>
  </w:style>
  <w:style w:type="character" w:customStyle="1" w:styleId="KomentratmaRakstz">
    <w:name w:val="Komentāra tēma Rakstz."/>
    <w:basedOn w:val="KomentratekstsRakstz"/>
    <w:link w:val="Komentratma"/>
    <w:uiPriority w:val="99"/>
    <w:semiHidden/>
    <w:rsid w:val="00F2312E"/>
    <w:rPr>
      <w:rFonts w:ascii="Times New Roman" w:hAnsi="Times New Roman" w:cs="Times New Roman"/>
      <w:b/>
      <w:bCs/>
      <w:sz w:val="20"/>
      <w:szCs w:val="20"/>
      <w:lang w:val="en-US" w:bidi="en-US"/>
    </w:rPr>
  </w:style>
  <w:style w:type="paragraph" w:styleId="Balonteksts">
    <w:name w:val="Balloon Text"/>
    <w:basedOn w:val="Parasts"/>
    <w:link w:val="BalontekstsRakstz"/>
    <w:uiPriority w:val="99"/>
    <w:semiHidden/>
    <w:unhideWhenUsed/>
    <w:rsid w:val="00F2312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2312E"/>
    <w:rPr>
      <w:rFonts w:ascii="Segoe UI" w:hAnsi="Segoe UI" w:cs="Segoe UI"/>
      <w:sz w:val="18"/>
      <w:szCs w:val="18"/>
      <w:lang w:val="en-US" w:bidi="en-US"/>
    </w:rPr>
  </w:style>
  <w:style w:type="paragraph" w:styleId="Vresteksts">
    <w:name w:val="footnote text"/>
    <w:basedOn w:val="Parasts"/>
    <w:link w:val="VrestekstsRakstz"/>
    <w:uiPriority w:val="99"/>
    <w:unhideWhenUsed/>
    <w:rsid w:val="00342351"/>
    <w:rPr>
      <w:rFonts w:eastAsia="Calibri"/>
      <w:sz w:val="20"/>
      <w:szCs w:val="20"/>
      <w:lang w:val="lv-LV" w:bidi="ar-SA"/>
    </w:rPr>
  </w:style>
  <w:style w:type="character" w:customStyle="1" w:styleId="VrestekstsRakstz">
    <w:name w:val="Vēres teksts Rakstz."/>
    <w:basedOn w:val="Noklusjumarindkopasfonts"/>
    <w:link w:val="Vresteksts"/>
    <w:uiPriority w:val="99"/>
    <w:rsid w:val="00342351"/>
    <w:rPr>
      <w:rFonts w:ascii="Times New Roman" w:eastAsia="Calibri" w:hAnsi="Times New Roman" w:cs="Times New Roman"/>
      <w:sz w:val="20"/>
      <w:szCs w:val="20"/>
      <w:lang w:val="lv-LV"/>
    </w:rPr>
  </w:style>
  <w:style w:type="character" w:styleId="Vresatsauce">
    <w:name w:val="footnote reference"/>
    <w:basedOn w:val="Noklusjumarindkopasfonts"/>
    <w:uiPriority w:val="99"/>
    <w:semiHidden/>
    <w:unhideWhenUsed/>
    <w:rsid w:val="00342351"/>
    <w:rPr>
      <w:vertAlign w:val="superscript"/>
    </w:rPr>
  </w:style>
  <w:style w:type="paragraph" w:styleId="Saturardtjavirsraksts">
    <w:name w:val="TOC Heading"/>
    <w:basedOn w:val="Virsraksts1"/>
    <w:next w:val="Parasts"/>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Saturs1">
    <w:name w:val="toc 1"/>
    <w:basedOn w:val="Parasts"/>
    <w:next w:val="Parasts"/>
    <w:autoRedefine/>
    <w:uiPriority w:val="39"/>
    <w:unhideWhenUsed/>
    <w:rsid w:val="00647674"/>
    <w:pPr>
      <w:spacing w:after="120"/>
    </w:pPr>
  </w:style>
  <w:style w:type="paragraph" w:styleId="Saturs2">
    <w:name w:val="toc 2"/>
    <w:basedOn w:val="Parasts"/>
    <w:next w:val="Parasts"/>
    <w:autoRedefine/>
    <w:uiPriority w:val="39"/>
    <w:unhideWhenUsed/>
    <w:rsid w:val="00647674"/>
    <w:pPr>
      <w:tabs>
        <w:tab w:val="right" w:leader="dot" w:pos="9890"/>
      </w:tabs>
      <w:spacing w:after="120"/>
    </w:pPr>
  </w:style>
  <w:style w:type="character" w:styleId="Hipersaite">
    <w:name w:val="Hyperlink"/>
    <w:basedOn w:val="Noklusjumarindkopasfonts"/>
    <w:uiPriority w:val="99"/>
    <w:unhideWhenUsed/>
    <w:rsid w:val="006E2F6D"/>
    <w:rPr>
      <w:color w:val="0563C1" w:themeColor="hyperlink"/>
      <w:u w:val="single"/>
    </w:rPr>
  </w:style>
  <w:style w:type="paragraph" w:styleId="Galvene">
    <w:name w:val="header"/>
    <w:basedOn w:val="Parasts"/>
    <w:link w:val="GalveneRakstz"/>
    <w:uiPriority w:val="99"/>
    <w:unhideWhenUsed/>
    <w:rsid w:val="00EE4585"/>
    <w:pPr>
      <w:tabs>
        <w:tab w:val="center" w:pos="4153"/>
        <w:tab w:val="right" w:pos="8306"/>
      </w:tabs>
    </w:pPr>
  </w:style>
  <w:style w:type="character" w:customStyle="1" w:styleId="GalveneRakstz">
    <w:name w:val="Galvene Rakstz."/>
    <w:basedOn w:val="Noklusjumarindkopasfonts"/>
    <w:link w:val="Galvene"/>
    <w:uiPriority w:val="99"/>
    <w:rsid w:val="00EE4585"/>
    <w:rPr>
      <w:rFonts w:ascii="Times New Roman" w:hAnsi="Times New Roman" w:cs="Times New Roman"/>
      <w:sz w:val="24"/>
      <w:szCs w:val="24"/>
      <w:lang w:val="en-US" w:bidi="en-US"/>
    </w:rPr>
  </w:style>
  <w:style w:type="paragraph" w:styleId="Kjene">
    <w:name w:val="footer"/>
    <w:basedOn w:val="Parasts"/>
    <w:link w:val="KjeneRakstz"/>
    <w:uiPriority w:val="99"/>
    <w:unhideWhenUsed/>
    <w:rsid w:val="00EE4585"/>
    <w:pPr>
      <w:tabs>
        <w:tab w:val="center" w:pos="4153"/>
        <w:tab w:val="right" w:pos="8306"/>
      </w:tabs>
    </w:pPr>
  </w:style>
  <w:style w:type="character" w:customStyle="1" w:styleId="KjeneRakstz">
    <w:name w:val="Kājene Rakstz."/>
    <w:basedOn w:val="Noklusjumarindkopasfonts"/>
    <w:link w:val="Kjene"/>
    <w:uiPriority w:val="99"/>
    <w:rsid w:val="00EE4585"/>
    <w:rPr>
      <w:rFonts w:ascii="Times New Roman" w:hAnsi="Times New Roman" w:cs="Times New Roman"/>
      <w:sz w:val="24"/>
      <w:szCs w:val="24"/>
      <w:lang w:val="en-US" w:bidi="en-US"/>
    </w:rPr>
  </w:style>
  <w:style w:type="character" w:customStyle="1" w:styleId="SarakstarindkopaRakstz">
    <w:name w:val="Saraksta rindkopa Rakstz."/>
    <w:aliases w:val="2 Rakstz.,Strip Rakstz.,H&amp;P List Paragraph Rakstz.,Satura rādītājs Rakstz.,Saraksta rindkopa1 Rakstz.,Numbered Para 1 Rakstz.,Dot pt Rakstz.,No Spacing1 Rakstz.,List Paragraph Char Char Char Rakstz.,Indicator Text Rakstz."/>
    <w:link w:val="Sarakstarindkopa"/>
    <w:uiPriority w:val="34"/>
    <w:qFormat/>
    <w:rsid w:val="00A93989"/>
    <w:rPr>
      <w:rFonts w:ascii="Times New Roman" w:eastAsia="Calibri" w:hAnsi="Times New Roman" w:cs="Times New Roman"/>
      <w:i/>
      <w:iCs/>
      <w:sz w:val="24"/>
      <w:szCs w:val="24"/>
      <w:lang w:val="lv-LV" w:bidi="en-US"/>
    </w:rPr>
  </w:style>
  <w:style w:type="character" w:styleId="Vietturateksts">
    <w:name w:val="Placeholder Text"/>
    <w:basedOn w:val="Noklusjumarindkopasfonts"/>
    <w:uiPriority w:val="99"/>
    <w:semiHidden/>
    <w:rsid w:val="00AF37EF"/>
    <w:rPr>
      <w:color w:val="808080"/>
    </w:rPr>
  </w:style>
  <w:style w:type="paragraph" w:styleId="Paraststmeklis">
    <w:name w:val="Normal (Web)"/>
    <w:basedOn w:val="Parasts"/>
    <w:uiPriority w:val="99"/>
    <w:semiHidden/>
    <w:unhideWhenUsed/>
    <w:rsid w:val="006F21FA"/>
    <w:pPr>
      <w:spacing w:before="100" w:beforeAutospacing="1" w:after="100" w:afterAutospacing="1"/>
      <w:jc w:val="left"/>
    </w:pPr>
    <w:rPr>
      <w:lang w:val="lv-LV" w:eastAsia="lv-LV" w:bidi="ar-SA"/>
    </w:rPr>
  </w:style>
  <w:style w:type="paragraph" w:styleId="Prskatjums">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Bezatstarpm">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Saturs3">
    <w:name w:val="toc 3"/>
    <w:basedOn w:val="Parasts"/>
    <w:next w:val="Parasts"/>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Parasts"/>
    <w:rsid w:val="00E66723"/>
    <w:pPr>
      <w:spacing w:before="100" w:beforeAutospacing="1" w:after="100" w:afterAutospacing="1"/>
      <w:jc w:val="left"/>
    </w:pPr>
    <w:rPr>
      <w:lang w:val="lv-LV" w:eastAsia="lv-LV" w:bidi="ar-SA"/>
    </w:rPr>
  </w:style>
  <w:style w:type="character" w:styleId="Izmantotahipersaite">
    <w:name w:val="FollowedHyperlink"/>
    <w:basedOn w:val="Noklusjumarindkopasfonts"/>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Vietturateksts"/>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Vietturateksts"/>
            </w:rPr>
            <w:t>Click or tap here to enter text.</w:t>
          </w:r>
        </w:p>
      </w:docPartBody>
    </w:docPart>
    <w:docPart>
      <w:docPartPr>
        <w:name w:val="4DCD4B5A303241959A68F36628F3653A"/>
        <w:category>
          <w:name w:val="Vispārīgi"/>
          <w:gallery w:val="placeholder"/>
        </w:category>
        <w:types>
          <w:type w:val="bbPlcHdr"/>
        </w:types>
        <w:behaviors>
          <w:behavior w:val="content"/>
        </w:behaviors>
        <w:guid w:val="{EFB4F370-16DE-4EE0-B72F-083828229111}"/>
      </w:docPartPr>
      <w:docPartBody>
        <w:p w:rsidR="00014C76" w:rsidRDefault="00014C76" w:rsidP="00014C76">
          <w:pPr>
            <w:pStyle w:val="4DCD4B5A303241959A68F36628F3653A"/>
          </w:pPr>
          <w:r>
            <w:rPr>
              <w:rStyle w:val="Vietturateksts"/>
            </w:rPr>
            <w:t>Click or tap here to enter text.</w:t>
          </w:r>
        </w:p>
      </w:docPartBody>
    </w:docPart>
    <w:docPart>
      <w:docPartPr>
        <w:name w:val="F2A96D4BA5BC4FC9953CD6B438C068F6"/>
        <w:category>
          <w:name w:val="Vispārīgi"/>
          <w:gallery w:val="placeholder"/>
        </w:category>
        <w:types>
          <w:type w:val="bbPlcHdr"/>
        </w:types>
        <w:behaviors>
          <w:behavior w:val="content"/>
        </w:behaviors>
        <w:guid w:val="{F0845912-0B80-4CCB-B1F3-01B37F223954}"/>
      </w:docPartPr>
      <w:docPartBody>
        <w:p w:rsidR="00014C76" w:rsidRDefault="00014C76" w:rsidP="00014C76">
          <w:pPr>
            <w:pStyle w:val="F2A96D4BA5BC4FC9953CD6B438C068F6"/>
          </w:pPr>
          <w:r w:rsidRPr="004D6DF3">
            <w:rPr>
              <w:rStyle w:val="Vietturateksts"/>
            </w:rPr>
            <w:t>Click or tap here to enter text.</w:t>
          </w:r>
        </w:p>
      </w:docPartBody>
    </w:docPart>
    <w:docPart>
      <w:docPartPr>
        <w:name w:val="D325BF15562448AD8ECFE6E398F81A27"/>
        <w:category>
          <w:name w:val="Vispārīgi"/>
          <w:gallery w:val="placeholder"/>
        </w:category>
        <w:types>
          <w:type w:val="bbPlcHdr"/>
        </w:types>
        <w:behaviors>
          <w:behavior w:val="content"/>
        </w:behaviors>
        <w:guid w:val="{69A66B64-FD4C-4B4A-BD1B-C05053795CD6}"/>
      </w:docPartPr>
      <w:docPartBody>
        <w:p w:rsidR="00014C76" w:rsidRDefault="00014C76" w:rsidP="00014C76">
          <w:pPr>
            <w:pStyle w:val="D325BF15562448AD8ECFE6E398F81A27"/>
          </w:pPr>
          <w:r>
            <w:rPr>
              <w:rStyle w:val="Vietturateksts"/>
            </w:rPr>
            <w:t>Click or tap here to enter text.</w:t>
          </w:r>
        </w:p>
      </w:docPartBody>
    </w:docPart>
    <w:docPart>
      <w:docPartPr>
        <w:name w:val="A56C61655ED144E9B70A657E174BE40E"/>
        <w:category>
          <w:name w:val="Vispārīgi"/>
          <w:gallery w:val="placeholder"/>
        </w:category>
        <w:types>
          <w:type w:val="bbPlcHdr"/>
        </w:types>
        <w:behaviors>
          <w:behavior w:val="content"/>
        </w:behaviors>
        <w:guid w:val="{8DDCAA96-5C7D-4FF4-BA45-A6A857294182}"/>
      </w:docPartPr>
      <w:docPartBody>
        <w:p w:rsidR="00014C76" w:rsidRDefault="00014C76" w:rsidP="00014C76">
          <w:pPr>
            <w:pStyle w:val="A56C61655ED144E9B70A657E174BE40E"/>
          </w:pPr>
          <w:r w:rsidRPr="003B1738">
            <w:rPr>
              <w:rStyle w:val="Vietturateksts"/>
            </w:rPr>
            <w:t>Click or tap here to enter text.</w:t>
          </w:r>
        </w:p>
      </w:docPartBody>
    </w:docPart>
    <w:docPart>
      <w:docPartPr>
        <w:name w:val="9E628BDEEA94435A8FC2482CAA3ADBD9"/>
        <w:category>
          <w:name w:val="Vispārīgi"/>
          <w:gallery w:val="placeholder"/>
        </w:category>
        <w:types>
          <w:type w:val="bbPlcHdr"/>
        </w:types>
        <w:behaviors>
          <w:behavior w:val="content"/>
        </w:behaviors>
        <w:guid w:val="{2BF12DF1-6925-48A2-B48D-D91D2F98B8C6}"/>
      </w:docPartPr>
      <w:docPartBody>
        <w:p w:rsidR="00014C76" w:rsidRDefault="00014C76" w:rsidP="00014C76">
          <w:pPr>
            <w:pStyle w:val="9E628BDEEA94435A8FC2482CAA3ADBD9"/>
          </w:pPr>
          <w:r w:rsidRPr="004D6DF3">
            <w:rPr>
              <w:rStyle w:val="Vietturateksts"/>
            </w:rPr>
            <w:t>Click or tap here to enter text.</w:t>
          </w:r>
        </w:p>
      </w:docPartBody>
    </w:docPart>
    <w:docPart>
      <w:docPartPr>
        <w:name w:val="BBB9C85E06AE4B4B8F44501ACF371642"/>
        <w:category>
          <w:name w:val="Vispārīgi"/>
          <w:gallery w:val="placeholder"/>
        </w:category>
        <w:types>
          <w:type w:val="bbPlcHdr"/>
        </w:types>
        <w:behaviors>
          <w:behavior w:val="content"/>
        </w:behaviors>
        <w:guid w:val="{2246D0D5-E0A8-49B8-9820-090E7B4D98AF}"/>
      </w:docPartPr>
      <w:docPartBody>
        <w:p w:rsidR="00014C76" w:rsidRDefault="00014C76" w:rsidP="00014C76">
          <w:pPr>
            <w:pStyle w:val="BBB9C85E06AE4B4B8F44501ACF371642"/>
          </w:pPr>
          <w:r w:rsidRPr="004D6DF3">
            <w:rPr>
              <w:rStyle w:val="Vietturateksts"/>
            </w:rPr>
            <w:t>Click or tap here to enter text.</w:t>
          </w:r>
        </w:p>
      </w:docPartBody>
    </w:docPart>
    <w:docPart>
      <w:docPartPr>
        <w:name w:val="D5344CF145A54B72891DD404DEE2D9F9"/>
        <w:category>
          <w:name w:val="Vispārīgi"/>
          <w:gallery w:val="placeholder"/>
        </w:category>
        <w:types>
          <w:type w:val="bbPlcHdr"/>
        </w:types>
        <w:behaviors>
          <w:behavior w:val="content"/>
        </w:behaviors>
        <w:guid w:val="{C4AD44B8-8951-4633-B184-32EB115B7624}"/>
      </w:docPartPr>
      <w:docPartBody>
        <w:p w:rsidR="00014C76" w:rsidRDefault="00014C76" w:rsidP="00014C76">
          <w:pPr>
            <w:pStyle w:val="D5344CF145A54B72891DD404DEE2D9F9"/>
          </w:pPr>
          <w:r w:rsidRPr="004D6DF3">
            <w:rPr>
              <w:rStyle w:val="Vietturateksts"/>
            </w:rPr>
            <w:t>Click or tap here to enter text.</w:t>
          </w:r>
        </w:p>
      </w:docPartBody>
    </w:docPart>
    <w:docPart>
      <w:docPartPr>
        <w:name w:val="5BF6ECE409BE4CC392A59E4C051D11E0"/>
        <w:category>
          <w:name w:val="Vispārīgi"/>
          <w:gallery w:val="placeholder"/>
        </w:category>
        <w:types>
          <w:type w:val="bbPlcHdr"/>
        </w:types>
        <w:behaviors>
          <w:behavior w:val="content"/>
        </w:behaviors>
        <w:guid w:val="{FF7C58DE-5D8A-4A0F-BA21-C17B270996DB}"/>
      </w:docPartPr>
      <w:docPartBody>
        <w:p w:rsidR="00014C76" w:rsidRDefault="00014C76" w:rsidP="00014C76">
          <w:pPr>
            <w:pStyle w:val="5BF6ECE409BE4CC392A59E4C051D11E0"/>
          </w:pPr>
          <w:r w:rsidRPr="004D6DF3">
            <w:rPr>
              <w:rStyle w:val="Vietturateksts"/>
            </w:rPr>
            <w:t>Click or tap here to enter text.</w:t>
          </w:r>
        </w:p>
      </w:docPartBody>
    </w:docPart>
    <w:docPart>
      <w:docPartPr>
        <w:name w:val="753C4BBD2DD14FF08C9850DFAE90D421"/>
        <w:category>
          <w:name w:val="Vispārīgi"/>
          <w:gallery w:val="placeholder"/>
        </w:category>
        <w:types>
          <w:type w:val="bbPlcHdr"/>
        </w:types>
        <w:behaviors>
          <w:behavior w:val="content"/>
        </w:behaviors>
        <w:guid w:val="{0163C619-D18A-4EF7-9FA7-DCC33412E632}"/>
      </w:docPartPr>
      <w:docPartBody>
        <w:p w:rsidR="00014C76" w:rsidRDefault="00014C76" w:rsidP="00014C76">
          <w:pPr>
            <w:pStyle w:val="753C4BBD2DD14FF08C9850DFAE90D421"/>
          </w:pPr>
          <w:r w:rsidRPr="004D6DF3">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14C76"/>
    <w:rsid w:val="0002383D"/>
    <w:rsid w:val="00035334"/>
    <w:rsid w:val="000465E2"/>
    <w:rsid w:val="0008508D"/>
    <w:rsid w:val="000E5B98"/>
    <w:rsid w:val="00145370"/>
    <w:rsid w:val="00166B67"/>
    <w:rsid w:val="001C7017"/>
    <w:rsid w:val="001D4BC8"/>
    <w:rsid w:val="001F59F1"/>
    <w:rsid w:val="00200EC7"/>
    <w:rsid w:val="00244A56"/>
    <w:rsid w:val="0024635A"/>
    <w:rsid w:val="002C6689"/>
    <w:rsid w:val="0039495F"/>
    <w:rsid w:val="003B0D98"/>
    <w:rsid w:val="003C2FAF"/>
    <w:rsid w:val="003D4181"/>
    <w:rsid w:val="00405316"/>
    <w:rsid w:val="00417EE1"/>
    <w:rsid w:val="004D21F8"/>
    <w:rsid w:val="004D51FF"/>
    <w:rsid w:val="00516BF0"/>
    <w:rsid w:val="00570B9B"/>
    <w:rsid w:val="005947E6"/>
    <w:rsid w:val="005C7346"/>
    <w:rsid w:val="005D0C58"/>
    <w:rsid w:val="005F0468"/>
    <w:rsid w:val="005F573F"/>
    <w:rsid w:val="00636BC5"/>
    <w:rsid w:val="006B7271"/>
    <w:rsid w:val="006C11DC"/>
    <w:rsid w:val="007364D4"/>
    <w:rsid w:val="0075300A"/>
    <w:rsid w:val="0077157D"/>
    <w:rsid w:val="00775074"/>
    <w:rsid w:val="007B3230"/>
    <w:rsid w:val="007C1081"/>
    <w:rsid w:val="007E2D5C"/>
    <w:rsid w:val="007E649A"/>
    <w:rsid w:val="0080576C"/>
    <w:rsid w:val="00814528"/>
    <w:rsid w:val="008338E7"/>
    <w:rsid w:val="00875FE8"/>
    <w:rsid w:val="008A1D4C"/>
    <w:rsid w:val="008D355B"/>
    <w:rsid w:val="009A0381"/>
    <w:rsid w:val="009A75B2"/>
    <w:rsid w:val="009E7758"/>
    <w:rsid w:val="00A613B8"/>
    <w:rsid w:val="00A85084"/>
    <w:rsid w:val="00A86C95"/>
    <w:rsid w:val="00AD5878"/>
    <w:rsid w:val="00B85833"/>
    <w:rsid w:val="00B94FA5"/>
    <w:rsid w:val="00BA6EB6"/>
    <w:rsid w:val="00BE6510"/>
    <w:rsid w:val="00BE7E2C"/>
    <w:rsid w:val="00BF1475"/>
    <w:rsid w:val="00BF500A"/>
    <w:rsid w:val="00C33CA9"/>
    <w:rsid w:val="00C55CC5"/>
    <w:rsid w:val="00C55DFE"/>
    <w:rsid w:val="00D104B0"/>
    <w:rsid w:val="00D15E2B"/>
    <w:rsid w:val="00D27646"/>
    <w:rsid w:val="00D3363B"/>
    <w:rsid w:val="00D71CE3"/>
    <w:rsid w:val="00DD0943"/>
    <w:rsid w:val="00DD7514"/>
    <w:rsid w:val="00E55AB5"/>
    <w:rsid w:val="00E71596"/>
    <w:rsid w:val="00E910F3"/>
    <w:rsid w:val="00F52A65"/>
    <w:rsid w:val="00FA04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14C76"/>
  </w:style>
  <w:style w:type="paragraph" w:customStyle="1" w:styleId="08BBB927DD494D5BA478064A10E458C0">
    <w:name w:val="08BBB927DD494D5BA478064A10E458C0"/>
    <w:rsid w:val="00D71CE3"/>
  </w:style>
  <w:style w:type="paragraph" w:customStyle="1" w:styleId="4DCD4B5A303241959A68F36628F3653A">
    <w:name w:val="4DCD4B5A303241959A68F36628F3653A"/>
    <w:rsid w:val="00014C76"/>
    <w:pPr>
      <w:spacing w:line="278" w:lineRule="auto"/>
    </w:pPr>
    <w:rPr>
      <w:kern w:val="2"/>
      <w:sz w:val="24"/>
      <w:szCs w:val="24"/>
      <w14:ligatures w14:val="standardContextual"/>
    </w:rPr>
  </w:style>
  <w:style w:type="paragraph" w:customStyle="1" w:styleId="F2A96D4BA5BC4FC9953CD6B438C068F6">
    <w:name w:val="F2A96D4BA5BC4FC9953CD6B438C068F6"/>
    <w:rsid w:val="00014C76"/>
    <w:pPr>
      <w:spacing w:line="278" w:lineRule="auto"/>
    </w:pPr>
    <w:rPr>
      <w:kern w:val="2"/>
      <w:sz w:val="24"/>
      <w:szCs w:val="24"/>
      <w14:ligatures w14:val="standardContextual"/>
    </w:rPr>
  </w:style>
  <w:style w:type="paragraph" w:customStyle="1" w:styleId="D325BF15562448AD8ECFE6E398F81A27">
    <w:name w:val="D325BF15562448AD8ECFE6E398F81A27"/>
    <w:rsid w:val="00014C76"/>
    <w:pPr>
      <w:spacing w:line="278" w:lineRule="auto"/>
    </w:pPr>
    <w:rPr>
      <w:kern w:val="2"/>
      <w:sz w:val="24"/>
      <w:szCs w:val="24"/>
      <w14:ligatures w14:val="standardContextual"/>
    </w:rPr>
  </w:style>
  <w:style w:type="paragraph" w:customStyle="1" w:styleId="A56C61655ED144E9B70A657E174BE40E">
    <w:name w:val="A56C61655ED144E9B70A657E174BE40E"/>
    <w:rsid w:val="00014C76"/>
    <w:pPr>
      <w:spacing w:line="278" w:lineRule="auto"/>
    </w:pPr>
    <w:rPr>
      <w:kern w:val="2"/>
      <w:sz w:val="24"/>
      <w:szCs w:val="24"/>
      <w14:ligatures w14:val="standardContextual"/>
    </w:rPr>
  </w:style>
  <w:style w:type="paragraph" w:customStyle="1" w:styleId="9E628BDEEA94435A8FC2482CAA3ADBD9">
    <w:name w:val="9E628BDEEA94435A8FC2482CAA3ADBD9"/>
    <w:rsid w:val="00014C76"/>
    <w:pPr>
      <w:spacing w:line="278" w:lineRule="auto"/>
    </w:pPr>
    <w:rPr>
      <w:kern w:val="2"/>
      <w:sz w:val="24"/>
      <w:szCs w:val="24"/>
      <w14:ligatures w14:val="standardContextual"/>
    </w:rPr>
  </w:style>
  <w:style w:type="paragraph" w:customStyle="1" w:styleId="BBB9C85E06AE4B4B8F44501ACF371642">
    <w:name w:val="BBB9C85E06AE4B4B8F44501ACF371642"/>
    <w:rsid w:val="00014C76"/>
    <w:pPr>
      <w:spacing w:line="278" w:lineRule="auto"/>
    </w:pPr>
    <w:rPr>
      <w:kern w:val="2"/>
      <w:sz w:val="24"/>
      <w:szCs w:val="24"/>
      <w14:ligatures w14:val="standardContextual"/>
    </w:rPr>
  </w:style>
  <w:style w:type="paragraph" w:customStyle="1" w:styleId="D5344CF145A54B72891DD404DEE2D9F9">
    <w:name w:val="D5344CF145A54B72891DD404DEE2D9F9"/>
    <w:rsid w:val="00014C76"/>
    <w:pPr>
      <w:spacing w:line="278" w:lineRule="auto"/>
    </w:pPr>
    <w:rPr>
      <w:kern w:val="2"/>
      <w:sz w:val="24"/>
      <w:szCs w:val="24"/>
      <w14:ligatures w14:val="standardContextual"/>
    </w:rPr>
  </w:style>
  <w:style w:type="paragraph" w:customStyle="1" w:styleId="5BF6ECE409BE4CC392A59E4C051D11E0">
    <w:name w:val="5BF6ECE409BE4CC392A59E4C051D11E0"/>
    <w:rsid w:val="00014C76"/>
    <w:pPr>
      <w:spacing w:line="278" w:lineRule="auto"/>
    </w:pPr>
    <w:rPr>
      <w:kern w:val="2"/>
      <w:sz w:val="24"/>
      <w:szCs w:val="24"/>
      <w14:ligatures w14:val="standardContextual"/>
    </w:rPr>
  </w:style>
  <w:style w:type="paragraph" w:customStyle="1" w:styleId="753C4BBD2DD14FF08C9850DFAE90D421">
    <w:name w:val="753C4BBD2DD14FF08C9850DFAE90D421"/>
    <w:rsid w:val="00014C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44A0-26AB-4336-9F31-8264896C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31149</Words>
  <Characters>17756</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4</cp:revision>
  <cp:lastPrinted>2025-08-20T08:16:00Z</cp:lastPrinted>
  <dcterms:created xsi:type="dcterms:W3CDTF">2026-03-02T12:41:00Z</dcterms:created>
  <dcterms:modified xsi:type="dcterms:W3CDTF">2026-03-02T14:32:00Z</dcterms:modified>
</cp:coreProperties>
</file>