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8DFE" w14:textId="3262CFC7" w:rsidR="00555E6B" w:rsidRPr="001C36BC" w:rsidRDefault="00535B86" w:rsidP="00555E6B">
      <w:pPr>
        <w:spacing w:after="0"/>
        <w:jc w:val="right"/>
      </w:pPr>
      <w:r>
        <w:t>2</w:t>
      </w:r>
      <w:r w:rsidR="00555E6B" w:rsidRPr="001C36BC">
        <w:t>. pielikums</w:t>
      </w:r>
    </w:p>
    <w:p w14:paraId="30094415" w14:textId="4CF3DB4E" w:rsidR="00555E6B" w:rsidRPr="001C36BC" w:rsidRDefault="00555E6B" w:rsidP="00555E6B">
      <w:pPr>
        <w:spacing w:after="0"/>
        <w:jc w:val="right"/>
      </w:pPr>
      <w:r w:rsidRPr="001C36BC">
        <w:rPr>
          <w:rFonts w:eastAsia="Times New Roman"/>
        </w:rPr>
        <w:t xml:space="preserve"> Fundamentālo un lietišķo pētījumu projektu 202</w:t>
      </w:r>
      <w:r>
        <w:rPr>
          <w:rFonts w:eastAsia="Times New Roman"/>
        </w:rPr>
        <w:t>6</w:t>
      </w:r>
      <w:r w:rsidRPr="001C36BC">
        <w:rPr>
          <w:rFonts w:eastAsia="Times New Roman"/>
        </w:rPr>
        <w:t>. gada atklātā konkursa nolikumam</w:t>
      </w:r>
      <w:r w:rsidRPr="001C36BC">
        <w:t xml:space="preserve"> (</w:t>
      </w:r>
      <w:r w:rsidR="000D620A">
        <w:rPr>
          <w:shd w:val="clear" w:color="auto" w:fill="E6E6E6"/>
        </w:rPr>
        <w:t>05.05.2026</w:t>
      </w:r>
      <w:r w:rsidRPr="001C36BC">
        <w:rPr>
          <w:u w:val="single"/>
        </w:rPr>
        <w:t>.</w:t>
      </w:r>
      <w:r w:rsidRPr="001C36BC">
        <w:t>)</w:t>
      </w:r>
    </w:p>
    <w:p w14:paraId="6E85A860" w14:textId="77777777" w:rsidR="00555E6B" w:rsidRPr="001C36BC" w:rsidRDefault="00555E6B" w:rsidP="00555E6B">
      <w:pPr>
        <w:spacing w:after="0"/>
        <w:jc w:val="right"/>
        <w:rPr>
          <w:color w:val="FF0000"/>
        </w:rPr>
      </w:pPr>
    </w:p>
    <w:p w14:paraId="18996769" w14:textId="35531A1A" w:rsidR="00555E6B" w:rsidRPr="000831F5" w:rsidRDefault="00D445C1" w:rsidP="000831F5">
      <w:pPr>
        <w:spacing w:after="0"/>
        <w:jc w:val="center"/>
        <w:rPr>
          <w:b/>
          <w:sz w:val="40"/>
          <w:szCs w:val="40"/>
        </w:rPr>
      </w:pPr>
      <w:bookmarkStart w:id="0" w:name="_heading=h.gjdgxs" w:colFirst="0" w:colLast="0"/>
      <w:bookmarkEnd w:id="0"/>
      <w:r w:rsidRPr="00D445C1">
        <w:rPr>
          <w:b/>
          <w:sz w:val="40"/>
          <w:szCs w:val="40"/>
        </w:rPr>
        <w:t>Sabiedrības iesaiste aktuālo pētījumu tēm</w:t>
      </w:r>
      <w:r w:rsidR="000831F5">
        <w:rPr>
          <w:b/>
          <w:sz w:val="40"/>
          <w:szCs w:val="40"/>
        </w:rPr>
        <w:t>u</w:t>
      </w:r>
      <w:r w:rsidRPr="00D445C1">
        <w:rPr>
          <w:b/>
          <w:sz w:val="40"/>
          <w:szCs w:val="40"/>
        </w:rPr>
        <w:t xml:space="preserve"> noteikšanā</w:t>
      </w:r>
    </w:p>
    <w:p w14:paraId="2B25D18F" w14:textId="5020D66C" w:rsidR="006E5548" w:rsidRDefault="006E5548">
      <w:pPr>
        <w:spacing w:after="160" w:line="259" w:lineRule="auto"/>
        <w:jc w:val="left"/>
        <w:rPr>
          <w:rFonts w:eastAsiaTheme="majorEastAsia" w:cstheme="majorBidi"/>
          <w:b/>
          <w:sz w:val="32"/>
          <w:szCs w:val="32"/>
        </w:rPr>
      </w:pPr>
    </w:p>
    <w:p w14:paraId="12367090" w14:textId="77777777" w:rsidR="00E12EA8" w:rsidRPr="00816B83" w:rsidRDefault="00D75F92" w:rsidP="00D22773">
      <w:pPr>
        <w:spacing w:line="360" w:lineRule="auto"/>
      </w:pPr>
      <w:r w:rsidRPr="00816B83">
        <w:t>P</w:t>
      </w:r>
      <w:r w:rsidR="006E5548" w:rsidRPr="00816B83">
        <w:t xml:space="preserve">ielikums apkopо sabiedrības iesaistes </w:t>
      </w:r>
      <w:r w:rsidRPr="00816B83">
        <w:t xml:space="preserve">aptaujas </w:t>
      </w:r>
      <w:r w:rsidR="006E5548" w:rsidRPr="00816B83">
        <w:t>rezultātu</w:t>
      </w:r>
      <w:r w:rsidR="00AF274F" w:rsidRPr="00816B83">
        <w:t>s</w:t>
      </w:r>
      <w:r w:rsidR="006E5548" w:rsidRPr="00816B83">
        <w:t xml:space="preserve"> par Latvijā aktuālajām problēmjomām un zinātnes iespējamo lomu to risināšanā</w:t>
      </w:r>
      <w:r w:rsidR="00AA64F8" w:rsidRPr="00816B83">
        <w:t>. Tā</w:t>
      </w:r>
      <w:r w:rsidR="005A48F9" w:rsidRPr="00816B83">
        <w:t xml:space="preserve"> mērķi</w:t>
      </w:r>
      <w:r w:rsidR="00AA64F8" w:rsidRPr="00816B83">
        <w:t>s ir</w:t>
      </w:r>
      <w:r w:rsidR="005A48F9" w:rsidRPr="00816B83">
        <w:t xml:space="preserve"> sniegt strukturētu pārskatu par sabiedrības uztveri</w:t>
      </w:r>
      <w:r w:rsidR="00E445EE" w:rsidRPr="00816B83">
        <w:t>,</w:t>
      </w:r>
      <w:r w:rsidR="005A48F9" w:rsidRPr="00816B83">
        <w:t xml:space="preserve"> </w:t>
      </w:r>
      <w:r w:rsidR="00E445EE" w:rsidRPr="00816B83">
        <w:t xml:space="preserve">identificējot tematiskos virzienus, kas atspoguļo interešu, bažu un priekšstatu kopumu par pētniecības nozīmi. </w:t>
      </w:r>
    </w:p>
    <w:p w14:paraId="140FEAED" w14:textId="12FD15B5" w:rsidR="006E5548" w:rsidRPr="00816B83" w:rsidRDefault="00A643A7" w:rsidP="00D22773">
      <w:pPr>
        <w:spacing w:line="360" w:lineRule="auto"/>
      </w:pPr>
      <w:r w:rsidRPr="00816B83">
        <w:t>Pielikumā ietverta aptaujas rezultātu daļa, kas attiecas uz respondentu identificētajām problēmjomām un ierosinātajiem pētniecības tematiskajiem virzieniem.</w:t>
      </w:r>
    </w:p>
    <w:p w14:paraId="0A758561" w14:textId="25C25878" w:rsidR="00C65CC8" w:rsidRPr="00816B83" w:rsidRDefault="006E5548" w:rsidP="00D22773">
      <w:pPr>
        <w:spacing w:line="360" w:lineRule="auto"/>
      </w:pPr>
      <w:r w:rsidRPr="00816B83">
        <w:t>Iegūtie rezultāti interpretējami kā kontekstuāls informatīvs materiāls, kas papildina izpratni par sabiedrības redzējumu</w:t>
      </w:r>
      <w:r w:rsidR="00C65CC8" w:rsidRPr="00816B83">
        <w:t xml:space="preserve"> un nav uzskatāms par tiešu pamatu pētniecības tematisko virzienu noteikšanai.</w:t>
      </w:r>
    </w:p>
    <w:p w14:paraId="0AF2E510" w14:textId="177F5861" w:rsidR="00A66BA5" w:rsidRPr="00A66BA5" w:rsidRDefault="006E5548" w:rsidP="00D22773">
      <w:pPr>
        <w:spacing w:line="360" w:lineRule="auto"/>
      </w:pPr>
      <w:r w:rsidRPr="00816B83">
        <w:t xml:space="preserve">Pētniecības tematisko </w:t>
      </w:r>
      <w:r w:rsidR="00146C83" w:rsidRPr="00816B83">
        <w:t>virzienu</w:t>
      </w:r>
      <w:r w:rsidRPr="00816B83">
        <w:t xml:space="preserve"> noteikšana balstās zinātniskās kvalitātes, starptautiskās konkurētspējas un nozares attīstības loģikā, </w:t>
      </w:r>
      <w:r w:rsidR="00A66BA5" w:rsidRPr="00816B83">
        <w:t>vienlaikus respektējot akadēmisko brīvību un ņemot vērā sabiedrības identificētās problēmjomas kā vienu no kontekstuāliem aspektiem.</w:t>
      </w:r>
    </w:p>
    <w:p w14:paraId="251E35AB" w14:textId="234A4A97" w:rsidR="006E5548" w:rsidRDefault="006E5548" w:rsidP="006E5548"/>
    <w:p w14:paraId="05CFF0EE" w14:textId="41FAF1CF" w:rsidR="004F61BB" w:rsidRDefault="006E5548" w:rsidP="006E5548">
      <w:pPr>
        <w:spacing w:after="160" w:line="259" w:lineRule="auto"/>
        <w:jc w:val="left"/>
        <w:rPr>
          <w:rFonts w:eastAsiaTheme="majorEastAsia" w:cstheme="majorBidi"/>
          <w:b/>
          <w:sz w:val="32"/>
          <w:szCs w:val="32"/>
        </w:rPr>
      </w:pPr>
      <w:r>
        <w:rPr>
          <w:rFonts w:eastAsiaTheme="majorEastAsia" w:cstheme="majorBidi"/>
          <w:b/>
          <w:sz w:val="32"/>
          <w:szCs w:val="32"/>
        </w:rPr>
        <w:br w:type="page"/>
      </w:r>
    </w:p>
    <w:sdt>
      <w:sdtPr>
        <w:rPr>
          <w:rFonts w:ascii="Times New Roman" w:eastAsiaTheme="minorHAnsi" w:hAnsi="Times New Roman" w:cstheme="minorBidi"/>
          <w:color w:val="auto"/>
          <w:kern w:val="2"/>
          <w:sz w:val="24"/>
          <w:szCs w:val="22"/>
          <w:lang w:val="lv-LV"/>
          <w14:ligatures w14:val="standardContextual"/>
        </w:rPr>
        <w:id w:val="-1304610660"/>
        <w:docPartObj>
          <w:docPartGallery w:val="Table of Contents"/>
          <w:docPartUnique/>
        </w:docPartObj>
      </w:sdtPr>
      <w:sdtEndPr>
        <w:rPr>
          <w:b/>
          <w:bCs/>
          <w:noProof/>
        </w:rPr>
      </w:sdtEndPr>
      <w:sdtContent>
        <w:p w14:paraId="5F404ABB" w14:textId="15FF99A2" w:rsidR="00CC5CFF" w:rsidRPr="00CC5CFF" w:rsidRDefault="00CC5CFF">
          <w:pPr>
            <w:pStyle w:val="TOCHeading"/>
            <w:rPr>
              <w:rStyle w:val="Heading1Char"/>
              <w:color w:val="auto"/>
            </w:rPr>
          </w:pPr>
          <w:r w:rsidRPr="00CC5CFF">
            <w:rPr>
              <w:rStyle w:val="Heading1Char"/>
              <w:color w:val="auto"/>
            </w:rPr>
            <w:t>Saturs</w:t>
          </w:r>
        </w:p>
        <w:p w14:paraId="511FE55D" w14:textId="04D1CE90" w:rsidR="006E5548" w:rsidRDefault="00CC5CFF">
          <w:pPr>
            <w:pStyle w:val="TOC1"/>
            <w:tabs>
              <w:tab w:val="right" w:leader="dot" w:pos="9016"/>
            </w:tabs>
            <w:rPr>
              <w:rFonts w:asciiTheme="minorHAnsi" w:eastAsiaTheme="minorEastAsia" w:hAnsiTheme="minorHAnsi"/>
              <w:noProof/>
              <w:szCs w:val="24"/>
              <w:lang w:eastAsia="lv-LV"/>
            </w:rPr>
          </w:pPr>
          <w:r>
            <w:fldChar w:fldCharType="begin"/>
          </w:r>
          <w:r>
            <w:instrText xml:space="preserve"> TOC \o "1-3" \h \z \u </w:instrText>
          </w:r>
          <w:r>
            <w:fldChar w:fldCharType="separate"/>
          </w:r>
          <w:hyperlink w:anchor="_Toc226537975" w:history="1">
            <w:r w:rsidR="006E5548" w:rsidRPr="00907342">
              <w:rPr>
                <w:rStyle w:val="Hyperlink"/>
                <w:noProof/>
              </w:rPr>
              <w:t>Aptaujas mērķis</w:t>
            </w:r>
            <w:r w:rsidR="006E5548">
              <w:rPr>
                <w:noProof/>
                <w:webHidden/>
              </w:rPr>
              <w:tab/>
            </w:r>
            <w:r w:rsidR="006E5548">
              <w:rPr>
                <w:noProof/>
                <w:webHidden/>
              </w:rPr>
              <w:fldChar w:fldCharType="begin"/>
            </w:r>
            <w:r w:rsidR="006E5548">
              <w:rPr>
                <w:noProof/>
                <w:webHidden/>
              </w:rPr>
              <w:instrText xml:space="preserve"> PAGEREF _Toc226537975 \h </w:instrText>
            </w:r>
            <w:r w:rsidR="006E5548">
              <w:rPr>
                <w:noProof/>
                <w:webHidden/>
              </w:rPr>
            </w:r>
            <w:r w:rsidR="006E5548">
              <w:rPr>
                <w:noProof/>
                <w:webHidden/>
              </w:rPr>
              <w:fldChar w:fldCharType="separate"/>
            </w:r>
            <w:r w:rsidR="007378E5">
              <w:rPr>
                <w:noProof/>
                <w:webHidden/>
              </w:rPr>
              <w:t>3</w:t>
            </w:r>
            <w:r w:rsidR="006E5548">
              <w:rPr>
                <w:noProof/>
                <w:webHidden/>
              </w:rPr>
              <w:fldChar w:fldCharType="end"/>
            </w:r>
          </w:hyperlink>
        </w:p>
        <w:p w14:paraId="4FAF0F61" w14:textId="28802C88" w:rsidR="006E5548" w:rsidRDefault="006E5548">
          <w:pPr>
            <w:pStyle w:val="TOC1"/>
            <w:tabs>
              <w:tab w:val="right" w:leader="dot" w:pos="9016"/>
            </w:tabs>
            <w:rPr>
              <w:rFonts w:asciiTheme="minorHAnsi" w:eastAsiaTheme="minorEastAsia" w:hAnsiTheme="minorHAnsi"/>
              <w:noProof/>
              <w:szCs w:val="24"/>
              <w:lang w:eastAsia="lv-LV"/>
            </w:rPr>
          </w:pPr>
          <w:hyperlink w:anchor="_Toc226537976" w:history="1">
            <w:r w:rsidRPr="00907342">
              <w:rPr>
                <w:rStyle w:val="Hyperlink"/>
                <w:noProof/>
              </w:rPr>
              <w:t>Aptaujas norise un datu apstrāde</w:t>
            </w:r>
            <w:r>
              <w:rPr>
                <w:noProof/>
                <w:webHidden/>
              </w:rPr>
              <w:tab/>
            </w:r>
            <w:r>
              <w:rPr>
                <w:noProof/>
                <w:webHidden/>
              </w:rPr>
              <w:fldChar w:fldCharType="begin"/>
            </w:r>
            <w:r>
              <w:rPr>
                <w:noProof/>
                <w:webHidden/>
              </w:rPr>
              <w:instrText xml:space="preserve"> PAGEREF _Toc226537976 \h </w:instrText>
            </w:r>
            <w:r>
              <w:rPr>
                <w:noProof/>
                <w:webHidden/>
              </w:rPr>
            </w:r>
            <w:r>
              <w:rPr>
                <w:noProof/>
                <w:webHidden/>
              </w:rPr>
              <w:fldChar w:fldCharType="separate"/>
            </w:r>
            <w:r w:rsidR="007378E5">
              <w:rPr>
                <w:noProof/>
                <w:webHidden/>
              </w:rPr>
              <w:t>3</w:t>
            </w:r>
            <w:r>
              <w:rPr>
                <w:noProof/>
                <w:webHidden/>
              </w:rPr>
              <w:fldChar w:fldCharType="end"/>
            </w:r>
          </w:hyperlink>
        </w:p>
        <w:p w14:paraId="09EDD9FA" w14:textId="41C3D98B" w:rsidR="006E5548" w:rsidRDefault="006E5548">
          <w:pPr>
            <w:pStyle w:val="TOC1"/>
            <w:tabs>
              <w:tab w:val="right" w:leader="dot" w:pos="9016"/>
            </w:tabs>
            <w:rPr>
              <w:rFonts w:asciiTheme="minorHAnsi" w:eastAsiaTheme="minorEastAsia" w:hAnsiTheme="minorHAnsi"/>
              <w:noProof/>
              <w:szCs w:val="24"/>
              <w:lang w:eastAsia="lv-LV"/>
            </w:rPr>
          </w:pPr>
          <w:hyperlink w:anchor="_Toc226537977" w:history="1">
            <w:r w:rsidRPr="00907342">
              <w:rPr>
                <w:rStyle w:val="Hyperlink"/>
                <w:noProof/>
              </w:rPr>
              <w:t>Interpretācijas robežas</w:t>
            </w:r>
            <w:r>
              <w:rPr>
                <w:noProof/>
                <w:webHidden/>
              </w:rPr>
              <w:tab/>
            </w:r>
            <w:r>
              <w:rPr>
                <w:noProof/>
                <w:webHidden/>
              </w:rPr>
              <w:fldChar w:fldCharType="begin"/>
            </w:r>
            <w:r>
              <w:rPr>
                <w:noProof/>
                <w:webHidden/>
              </w:rPr>
              <w:instrText xml:space="preserve"> PAGEREF _Toc226537977 \h </w:instrText>
            </w:r>
            <w:r>
              <w:rPr>
                <w:noProof/>
                <w:webHidden/>
              </w:rPr>
            </w:r>
            <w:r>
              <w:rPr>
                <w:noProof/>
                <w:webHidden/>
              </w:rPr>
              <w:fldChar w:fldCharType="separate"/>
            </w:r>
            <w:r w:rsidR="007378E5">
              <w:rPr>
                <w:noProof/>
                <w:webHidden/>
              </w:rPr>
              <w:t>4</w:t>
            </w:r>
            <w:r>
              <w:rPr>
                <w:noProof/>
                <w:webHidden/>
              </w:rPr>
              <w:fldChar w:fldCharType="end"/>
            </w:r>
          </w:hyperlink>
        </w:p>
        <w:p w14:paraId="04D00837" w14:textId="21015D89" w:rsidR="006E5548" w:rsidRDefault="006E5548">
          <w:pPr>
            <w:pStyle w:val="TOC1"/>
            <w:tabs>
              <w:tab w:val="right" w:leader="dot" w:pos="9016"/>
            </w:tabs>
            <w:rPr>
              <w:rFonts w:asciiTheme="minorHAnsi" w:eastAsiaTheme="minorEastAsia" w:hAnsiTheme="minorHAnsi"/>
              <w:noProof/>
              <w:szCs w:val="24"/>
              <w:lang w:eastAsia="lv-LV"/>
            </w:rPr>
          </w:pPr>
          <w:hyperlink w:anchor="_Toc226537978" w:history="1">
            <w:r w:rsidRPr="00907342">
              <w:rPr>
                <w:rStyle w:val="Hyperlink"/>
                <w:noProof/>
              </w:rPr>
              <w:t>Sabiedrības iesaistes rezultāti</w:t>
            </w:r>
            <w:r>
              <w:rPr>
                <w:noProof/>
                <w:webHidden/>
              </w:rPr>
              <w:tab/>
            </w:r>
            <w:r>
              <w:rPr>
                <w:noProof/>
                <w:webHidden/>
              </w:rPr>
              <w:fldChar w:fldCharType="begin"/>
            </w:r>
            <w:r>
              <w:rPr>
                <w:noProof/>
                <w:webHidden/>
              </w:rPr>
              <w:instrText xml:space="preserve"> PAGEREF _Toc226537978 \h </w:instrText>
            </w:r>
            <w:r>
              <w:rPr>
                <w:noProof/>
                <w:webHidden/>
              </w:rPr>
            </w:r>
            <w:r>
              <w:rPr>
                <w:noProof/>
                <w:webHidden/>
              </w:rPr>
              <w:fldChar w:fldCharType="separate"/>
            </w:r>
            <w:r w:rsidR="007378E5">
              <w:rPr>
                <w:noProof/>
                <w:webHidden/>
              </w:rPr>
              <w:t>5</w:t>
            </w:r>
            <w:r>
              <w:rPr>
                <w:noProof/>
                <w:webHidden/>
              </w:rPr>
              <w:fldChar w:fldCharType="end"/>
            </w:r>
          </w:hyperlink>
        </w:p>
        <w:p w14:paraId="3BD7E8E4" w14:textId="0BCE44DA" w:rsidR="006E5548" w:rsidRDefault="006E5548">
          <w:pPr>
            <w:pStyle w:val="TOC2"/>
            <w:tabs>
              <w:tab w:val="right" w:leader="dot" w:pos="9016"/>
            </w:tabs>
            <w:rPr>
              <w:rFonts w:asciiTheme="minorHAnsi" w:eastAsiaTheme="minorEastAsia" w:hAnsiTheme="minorHAnsi"/>
              <w:noProof/>
              <w:szCs w:val="24"/>
              <w:lang w:eastAsia="lv-LV"/>
            </w:rPr>
          </w:pPr>
          <w:hyperlink w:anchor="_Toc226537979" w:history="1">
            <w:r w:rsidRPr="00907342">
              <w:rPr>
                <w:rStyle w:val="Hyperlink"/>
                <w:noProof/>
              </w:rPr>
              <w:t>Kvantitatīvā analīze: sabiedrības vērtējums</w:t>
            </w:r>
            <w:r>
              <w:rPr>
                <w:noProof/>
                <w:webHidden/>
              </w:rPr>
              <w:tab/>
            </w:r>
            <w:r>
              <w:rPr>
                <w:noProof/>
                <w:webHidden/>
              </w:rPr>
              <w:fldChar w:fldCharType="begin"/>
            </w:r>
            <w:r>
              <w:rPr>
                <w:noProof/>
                <w:webHidden/>
              </w:rPr>
              <w:instrText xml:space="preserve"> PAGEREF _Toc226537979 \h </w:instrText>
            </w:r>
            <w:r>
              <w:rPr>
                <w:noProof/>
                <w:webHidden/>
              </w:rPr>
            </w:r>
            <w:r>
              <w:rPr>
                <w:noProof/>
                <w:webHidden/>
              </w:rPr>
              <w:fldChar w:fldCharType="separate"/>
            </w:r>
            <w:r w:rsidR="007378E5">
              <w:rPr>
                <w:noProof/>
                <w:webHidden/>
              </w:rPr>
              <w:t>5</w:t>
            </w:r>
            <w:r>
              <w:rPr>
                <w:noProof/>
                <w:webHidden/>
              </w:rPr>
              <w:fldChar w:fldCharType="end"/>
            </w:r>
          </w:hyperlink>
        </w:p>
        <w:p w14:paraId="650E5488" w14:textId="12E5FFD0" w:rsidR="006E5548" w:rsidRDefault="006E5548">
          <w:pPr>
            <w:pStyle w:val="TOC2"/>
            <w:tabs>
              <w:tab w:val="right" w:leader="dot" w:pos="9016"/>
            </w:tabs>
            <w:rPr>
              <w:rFonts w:asciiTheme="minorHAnsi" w:eastAsiaTheme="minorEastAsia" w:hAnsiTheme="minorHAnsi"/>
              <w:noProof/>
              <w:szCs w:val="24"/>
              <w:lang w:eastAsia="lv-LV"/>
            </w:rPr>
          </w:pPr>
          <w:hyperlink w:anchor="_Toc226537980" w:history="1">
            <w:r w:rsidRPr="00907342">
              <w:rPr>
                <w:rStyle w:val="Hyperlink"/>
                <w:noProof/>
              </w:rPr>
              <w:t>Kvalitatīvā analīze: tematiskie virzieni</w:t>
            </w:r>
            <w:r>
              <w:rPr>
                <w:noProof/>
                <w:webHidden/>
              </w:rPr>
              <w:tab/>
            </w:r>
            <w:r>
              <w:rPr>
                <w:noProof/>
                <w:webHidden/>
              </w:rPr>
              <w:fldChar w:fldCharType="begin"/>
            </w:r>
            <w:r>
              <w:rPr>
                <w:noProof/>
                <w:webHidden/>
              </w:rPr>
              <w:instrText xml:space="preserve"> PAGEREF _Toc226537980 \h </w:instrText>
            </w:r>
            <w:r>
              <w:rPr>
                <w:noProof/>
                <w:webHidden/>
              </w:rPr>
            </w:r>
            <w:r>
              <w:rPr>
                <w:noProof/>
                <w:webHidden/>
              </w:rPr>
              <w:fldChar w:fldCharType="separate"/>
            </w:r>
            <w:r w:rsidR="007378E5">
              <w:rPr>
                <w:noProof/>
                <w:webHidden/>
              </w:rPr>
              <w:t>7</w:t>
            </w:r>
            <w:r>
              <w:rPr>
                <w:noProof/>
                <w:webHidden/>
              </w:rPr>
              <w:fldChar w:fldCharType="end"/>
            </w:r>
          </w:hyperlink>
        </w:p>
        <w:p w14:paraId="71CDE036" w14:textId="4D461D26" w:rsidR="006E5548" w:rsidRDefault="006E5548">
          <w:pPr>
            <w:pStyle w:val="TOC3"/>
            <w:tabs>
              <w:tab w:val="right" w:leader="dot" w:pos="9016"/>
            </w:tabs>
            <w:rPr>
              <w:rFonts w:asciiTheme="minorHAnsi" w:eastAsiaTheme="minorEastAsia" w:hAnsiTheme="minorHAnsi"/>
              <w:noProof/>
              <w:szCs w:val="24"/>
              <w:lang w:eastAsia="lv-LV"/>
            </w:rPr>
          </w:pPr>
          <w:hyperlink w:anchor="_Toc226537981" w:history="1">
            <w:r w:rsidRPr="00907342">
              <w:rPr>
                <w:rStyle w:val="Hyperlink"/>
                <w:noProof/>
              </w:rPr>
              <w:t>Dabaszinātnes</w:t>
            </w:r>
            <w:r>
              <w:rPr>
                <w:noProof/>
                <w:webHidden/>
              </w:rPr>
              <w:tab/>
            </w:r>
            <w:r>
              <w:rPr>
                <w:noProof/>
                <w:webHidden/>
              </w:rPr>
              <w:fldChar w:fldCharType="begin"/>
            </w:r>
            <w:r>
              <w:rPr>
                <w:noProof/>
                <w:webHidden/>
              </w:rPr>
              <w:instrText xml:space="preserve"> PAGEREF _Toc226537981 \h </w:instrText>
            </w:r>
            <w:r>
              <w:rPr>
                <w:noProof/>
                <w:webHidden/>
              </w:rPr>
            </w:r>
            <w:r>
              <w:rPr>
                <w:noProof/>
                <w:webHidden/>
              </w:rPr>
              <w:fldChar w:fldCharType="separate"/>
            </w:r>
            <w:r w:rsidR="007378E5">
              <w:rPr>
                <w:noProof/>
                <w:webHidden/>
              </w:rPr>
              <w:t>8</w:t>
            </w:r>
            <w:r>
              <w:rPr>
                <w:noProof/>
                <w:webHidden/>
              </w:rPr>
              <w:fldChar w:fldCharType="end"/>
            </w:r>
          </w:hyperlink>
        </w:p>
        <w:p w14:paraId="021F6CA9" w14:textId="652EA66F" w:rsidR="006E5548" w:rsidRDefault="006E5548">
          <w:pPr>
            <w:pStyle w:val="TOC3"/>
            <w:tabs>
              <w:tab w:val="right" w:leader="dot" w:pos="9016"/>
            </w:tabs>
            <w:rPr>
              <w:rFonts w:asciiTheme="minorHAnsi" w:eastAsiaTheme="minorEastAsia" w:hAnsiTheme="minorHAnsi"/>
              <w:noProof/>
              <w:szCs w:val="24"/>
              <w:lang w:eastAsia="lv-LV"/>
            </w:rPr>
          </w:pPr>
          <w:hyperlink w:anchor="_Toc226537982" w:history="1">
            <w:r w:rsidRPr="00907342">
              <w:rPr>
                <w:rStyle w:val="Hyperlink"/>
                <w:noProof/>
              </w:rPr>
              <w:t>Inženierzinātnes un tehnoloģijas</w:t>
            </w:r>
            <w:r>
              <w:rPr>
                <w:noProof/>
                <w:webHidden/>
              </w:rPr>
              <w:tab/>
            </w:r>
            <w:r>
              <w:rPr>
                <w:noProof/>
                <w:webHidden/>
              </w:rPr>
              <w:fldChar w:fldCharType="begin"/>
            </w:r>
            <w:r>
              <w:rPr>
                <w:noProof/>
                <w:webHidden/>
              </w:rPr>
              <w:instrText xml:space="preserve"> PAGEREF _Toc226537982 \h </w:instrText>
            </w:r>
            <w:r>
              <w:rPr>
                <w:noProof/>
                <w:webHidden/>
              </w:rPr>
            </w:r>
            <w:r>
              <w:rPr>
                <w:noProof/>
                <w:webHidden/>
              </w:rPr>
              <w:fldChar w:fldCharType="separate"/>
            </w:r>
            <w:r w:rsidR="007378E5">
              <w:rPr>
                <w:noProof/>
                <w:webHidden/>
              </w:rPr>
              <w:t>14</w:t>
            </w:r>
            <w:r>
              <w:rPr>
                <w:noProof/>
                <w:webHidden/>
              </w:rPr>
              <w:fldChar w:fldCharType="end"/>
            </w:r>
          </w:hyperlink>
        </w:p>
        <w:p w14:paraId="0A983862" w14:textId="159E6156" w:rsidR="006E5548" w:rsidRDefault="006E5548">
          <w:pPr>
            <w:pStyle w:val="TOC3"/>
            <w:tabs>
              <w:tab w:val="right" w:leader="dot" w:pos="9016"/>
            </w:tabs>
            <w:rPr>
              <w:rFonts w:asciiTheme="minorHAnsi" w:eastAsiaTheme="minorEastAsia" w:hAnsiTheme="minorHAnsi"/>
              <w:noProof/>
              <w:szCs w:val="24"/>
              <w:lang w:eastAsia="lv-LV"/>
            </w:rPr>
          </w:pPr>
          <w:hyperlink w:anchor="_Toc226537983" w:history="1">
            <w:r w:rsidRPr="00907342">
              <w:rPr>
                <w:rStyle w:val="Hyperlink"/>
                <w:noProof/>
              </w:rPr>
              <w:t>Medicīnas un veselības zinātnes</w:t>
            </w:r>
            <w:r>
              <w:rPr>
                <w:noProof/>
                <w:webHidden/>
              </w:rPr>
              <w:tab/>
            </w:r>
            <w:r>
              <w:rPr>
                <w:noProof/>
                <w:webHidden/>
              </w:rPr>
              <w:fldChar w:fldCharType="begin"/>
            </w:r>
            <w:r>
              <w:rPr>
                <w:noProof/>
                <w:webHidden/>
              </w:rPr>
              <w:instrText xml:space="preserve"> PAGEREF _Toc226537983 \h </w:instrText>
            </w:r>
            <w:r>
              <w:rPr>
                <w:noProof/>
                <w:webHidden/>
              </w:rPr>
            </w:r>
            <w:r>
              <w:rPr>
                <w:noProof/>
                <w:webHidden/>
              </w:rPr>
              <w:fldChar w:fldCharType="separate"/>
            </w:r>
            <w:r w:rsidR="007378E5">
              <w:rPr>
                <w:noProof/>
                <w:webHidden/>
              </w:rPr>
              <w:t>21</w:t>
            </w:r>
            <w:r>
              <w:rPr>
                <w:noProof/>
                <w:webHidden/>
              </w:rPr>
              <w:fldChar w:fldCharType="end"/>
            </w:r>
          </w:hyperlink>
        </w:p>
        <w:p w14:paraId="0CB7C8CC" w14:textId="7247A179" w:rsidR="006E5548" w:rsidRDefault="006E5548">
          <w:pPr>
            <w:pStyle w:val="TOC3"/>
            <w:tabs>
              <w:tab w:val="right" w:leader="dot" w:pos="9016"/>
            </w:tabs>
            <w:rPr>
              <w:rFonts w:asciiTheme="minorHAnsi" w:eastAsiaTheme="minorEastAsia" w:hAnsiTheme="minorHAnsi"/>
              <w:noProof/>
              <w:szCs w:val="24"/>
              <w:lang w:eastAsia="lv-LV"/>
            </w:rPr>
          </w:pPr>
          <w:hyperlink w:anchor="_Toc226537984" w:history="1">
            <w:r w:rsidRPr="00907342">
              <w:rPr>
                <w:rStyle w:val="Hyperlink"/>
                <w:noProof/>
              </w:rPr>
              <w:t>Lauksaimniecības, meža un veterinārmedicīnas zinātnes</w:t>
            </w:r>
            <w:r>
              <w:rPr>
                <w:noProof/>
                <w:webHidden/>
              </w:rPr>
              <w:tab/>
            </w:r>
            <w:r>
              <w:rPr>
                <w:noProof/>
                <w:webHidden/>
              </w:rPr>
              <w:fldChar w:fldCharType="begin"/>
            </w:r>
            <w:r>
              <w:rPr>
                <w:noProof/>
                <w:webHidden/>
              </w:rPr>
              <w:instrText xml:space="preserve"> PAGEREF _Toc226537984 \h </w:instrText>
            </w:r>
            <w:r>
              <w:rPr>
                <w:noProof/>
                <w:webHidden/>
              </w:rPr>
            </w:r>
            <w:r>
              <w:rPr>
                <w:noProof/>
                <w:webHidden/>
              </w:rPr>
              <w:fldChar w:fldCharType="separate"/>
            </w:r>
            <w:r w:rsidR="007378E5">
              <w:rPr>
                <w:noProof/>
                <w:webHidden/>
              </w:rPr>
              <w:t>27</w:t>
            </w:r>
            <w:r>
              <w:rPr>
                <w:noProof/>
                <w:webHidden/>
              </w:rPr>
              <w:fldChar w:fldCharType="end"/>
            </w:r>
          </w:hyperlink>
        </w:p>
        <w:p w14:paraId="019EDF45" w14:textId="32ED4603" w:rsidR="006E5548" w:rsidRDefault="006E5548">
          <w:pPr>
            <w:pStyle w:val="TOC3"/>
            <w:tabs>
              <w:tab w:val="right" w:leader="dot" w:pos="9016"/>
            </w:tabs>
            <w:rPr>
              <w:rFonts w:asciiTheme="minorHAnsi" w:eastAsiaTheme="minorEastAsia" w:hAnsiTheme="minorHAnsi"/>
              <w:noProof/>
              <w:szCs w:val="24"/>
              <w:lang w:eastAsia="lv-LV"/>
            </w:rPr>
          </w:pPr>
          <w:hyperlink w:anchor="_Toc226537985" w:history="1">
            <w:r w:rsidRPr="00907342">
              <w:rPr>
                <w:rStyle w:val="Hyperlink"/>
                <w:noProof/>
              </w:rPr>
              <w:t>Sociālās zinātnes</w:t>
            </w:r>
            <w:r>
              <w:rPr>
                <w:noProof/>
                <w:webHidden/>
              </w:rPr>
              <w:tab/>
            </w:r>
            <w:r>
              <w:rPr>
                <w:noProof/>
                <w:webHidden/>
              </w:rPr>
              <w:fldChar w:fldCharType="begin"/>
            </w:r>
            <w:r>
              <w:rPr>
                <w:noProof/>
                <w:webHidden/>
              </w:rPr>
              <w:instrText xml:space="preserve"> PAGEREF _Toc226537985 \h </w:instrText>
            </w:r>
            <w:r>
              <w:rPr>
                <w:noProof/>
                <w:webHidden/>
              </w:rPr>
            </w:r>
            <w:r>
              <w:rPr>
                <w:noProof/>
                <w:webHidden/>
              </w:rPr>
              <w:fldChar w:fldCharType="separate"/>
            </w:r>
            <w:r w:rsidR="007378E5">
              <w:rPr>
                <w:noProof/>
                <w:webHidden/>
              </w:rPr>
              <w:t>32</w:t>
            </w:r>
            <w:r>
              <w:rPr>
                <w:noProof/>
                <w:webHidden/>
              </w:rPr>
              <w:fldChar w:fldCharType="end"/>
            </w:r>
          </w:hyperlink>
        </w:p>
        <w:p w14:paraId="46E801E2" w14:textId="12DA1A4F" w:rsidR="006E5548" w:rsidRDefault="006E5548">
          <w:pPr>
            <w:pStyle w:val="TOC3"/>
            <w:tabs>
              <w:tab w:val="right" w:leader="dot" w:pos="9016"/>
            </w:tabs>
            <w:rPr>
              <w:rFonts w:asciiTheme="minorHAnsi" w:eastAsiaTheme="minorEastAsia" w:hAnsiTheme="minorHAnsi"/>
              <w:noProof/>
              <w:szCs w:val="24"/>
              <w:lang w:eastAsia="lv-LV"/>
            </w:rPr>
          </w:pPr>
          <w:hyperlink w:anchor="_Toc226537986" w:history="1">
            <w:r w:rsidRPr="00907342">
              <w:rPr>
                <w:rStyle w:val="Hyperlink"/>
                <w:noProof/>
              </w:rPr>
              <w:t>Humanitārās un mākslas zinātnes</w:t>
            </w:r>
            <w:r>
              <w:rPr>
                <w:noProof/>
                <w:webHidden/>
              </w:rPr>
              <w:tab/>
            </w:r>
            <w:r>
              <w:rPr>
                <w:noProof/>
                <w:webHidden/>
              </w:rPr>
              <w:fldChar w:fldCharType="begin"/>
            </w:r>
            <w:r>
              <w:rPr>
                <w:noProof/>
                <w:webHidden/>
              </w:rPr>
              <w:instrText xml:space="preserve"> PAGEREF _Toc226537986 \h </w:instrText>
            </w:r>
            <w:r>
              <w:rPr>
                <w:noProof/>
                <w:webHidden/>
              </w:rPr>
            </w:r>
            <w:r>
              <w:rPr>
                <w:noProof/>
                <w:webHidden/>
              </w:rPr>
              <w:fldChar w:fldCharType="separate"/>
            </w:r>
            <w:r w:rsidR="007378E5">
              <w:rPr>
                <w:noProof/>
                <w:webHidden/>
              </w:rPr>
              <w:t>39</w:t>
            </w:r>
            <w:r>
              <w:rPr>
                <w:noProof/>
                <w:webHidden/>
              </w:rPr>
              <w:fldChar w:fldCharType="end"/>
            </w:r>
          </w:hyperlink>
        </w:p>
        <w:p w14:paraId="4D9D074C" w14:textId="0EFDE315" w:rsidR="006E5548" w:rsidRDefault="006E5548">
          <w:pPr>
            <w:pStyle w:val="TOC1"/>
            <w:tabs>
              <w:tab w:val="right" w:leader="dot" w:pos="9016"/>
            </w:tabs>
            <w:rPr>
              <w:rFonts w:asciiTheme="minorHAnsi" w:eastAsiaTheme="minorEastAsia" w:hAnsiTheme="minorHAnsi"/>
              <w:noProof/>
              <w:szCs w:val="24"/>
              <w:lang w:eastAsia="lv-LV"/>
            </w:rPr>
          </w:pPr>
          <w:hyperlink w:anchor="_Toc226537987" w:history="1">
            <w:r w:rsidRPr="00907342">
              <w:rPr>
                <w:rStyle w:val="Hyperlink"/>
                <w:noProof/>
              </w:rPr>
              <w:t>Kopsavilkums</w:t>
            </w:r>
            <w:r>
              <w:rPr>
                <w:noProof/>
                <w:webHidden/>
              </w:rPr>
              <w:tab/>
            </w:r>
            <w:r>
              <w:rPr>
                <w:noProof/>
                <w:webHidden/>
              </w:rPr>
              <w:fldChar w:fldCharType="begin"/>
            </w:r>
            <w:r>
              <w:rPr>
                <w:noProof/>
                <w:webHidden/>
              </w:rPr>
              <w:instrText xml:space="preserve"> PAGEREF _Toc226537987 \h </w:instrText>
            </w:r>
            <w:r>
              <w:rPr>
                <w:noProof/>
                <w:webHidden/>
              </w:rPr>
            </w:r>
            <w:r>
              <w:rPr>
                <w:noProof/>
                <w:webHidden/>
              </w:rPr>
              <w:fldChar w:fldCharType="separate"/>
            </w:r>
            <w:r w:rsidR="007378E5">
              <w:rPr>
                <w:noProof/>
                <w:webHidden/>
              </w:rPr>
              <w:t>44</w:t>
            </w:r>
            <w:r>
              <w:rPr>
                <w:noProof/>
                <w:webHidden/>
              </w:rPr>
              <w:fldChar w:fldCharType="end"/>
            </w:r>
          </w:hyperlink>
        </w:p>
        <w:p w14:paraId="407FD58E" w14:textId="1C2DBA4A" w:rsidR="00CC5CFF" w:rsidRDefault="00CC5CFF">
          <w:r>
            <w:rPr>
              <w:b/>
              <w:bCs/>
              <w:noProof/>
            </w:rPr>
            <w:fldChar w:fldCharType="end"/>
          </w:r>
        </w:p>
      </w:sdtContent>
    </w:sdt>
    <w:p w14:paraId="5F72C4C5" w14:textId="77777777" w:rsidR="00B848B8" w:rsidRDefault="00B848B8">
      <w:pPr>
        <w:spacing w:after="160" w:line="259" w:lineRule="auto"/>
        <w:jc w:val="left"/>
        <w:rPr>
          <w:rFonts w:eastAsiaTheme="majorEastAsia" w:cstheme="majorBidi"/>
          <w:b/>
          <w:sz w:val="32"/>
          <w:szCs w:val="32"/>
        </w:rPr>
      </w:pPr>
    </w:p>
    <w:p w14:paraId="4D7F8A91" w14:textId="7015DFBD" w:rsidR="001D270D" w:rsidRPr="006E5548" w:rsidRDefault="00CC5CFF">
      <w:pPr>
        <w:spacing w:after="160" w:line="259" w:lineRule="auto"/>
        <w:jc w:val="left"/>
      </w:pPr>
      <w:r>
        <w:br w:type="page"/>
      </w:r>
    </w:p>
    <w:p w14:paraId="71942D3D" w14:textId="5AB7853E" w:rsidR="003219CF" w:rsidRDefault="00DB2C48" w:rsidP="00A30500">
      <w:pPr>
        <w:pStyle w:val="Heading1"/>
      </w:pPr>
      <w:bookmarkStart w:id="1" w:name="_Toc226537975"/>
      <w:r w:rsidRPr="00DB2C48">
        <w:lastRenderedPageBreak/>
        <w:t>Aptaujas mērķis</w:t>
      </w:r>
      <w:bookmarkEnd w:id="1"/>
    </w:p>
    <w:p w14:paraId="6B4BBA25" w14:textId="670ACD11" w:rsidR="00597DB5" w:rsidRDefault="00CB1068" w:rsidP="00597DB5">
      <w:r w:rsidRPr="00CB1068">
        <w:t xml:space="preserve">Aptaujas “Sabiedrības iesaiste aktuālo pētījumu tēmu noteikšanā” mērķis ir apkopot sabiedrības redzējumu par Latvijā aktuālām problēmjomām un </w:t>
      </w:r>
      <w:r w:rsidR="00530950">
        <w:t>priekšstatiem</w:t>
      </w:r>
      <w:r w:rsidR="00827916">
        <w:t xml:space="preserve"> par</w:t>
      </w:r>
      <w:r w:rsidRPr="00CB1068">
        <w:t xml:space="preserve"> zinātnisko pētījumu lomu šo jautājumu risināšanā.</w:t>
      </w:r>
    </w:p>
    <w:p w14:paraId="7F84663B" w14:textId="61A3FDC8" w:rsidR="00CB1068" w:rsidRDefault="00CB1068" w:rsidP="00597DB5">
      <w:r w:rsidRPr="00CB1068">
        <w:t>Aptauja kalpo kā sabiedrības iesaistes instruments, nodrošinot papildu kvalitatīvu un kvantitatīvu informāciju Fundamentālo un lietišķo pētījumu programmas (FLPP) konkursa nolikuma pielikuma sagatavošanai.</w:t>
      </w:r>
    </w:p>
    <w:p w14:paraId="1E125069" w14:textId="528171EA" w:rsidR="001A785D" w:rsidRDefault="00516324" w:rsidP="00B466A2">
      <w:pPr>
        <w:pStyle w:val="Heading1"/>
      </w:pPr>
      <w:bookmarkStart w:id="2" w:name="_Toc226537976"/>
      <w:r w:rsidRPr="00516324">
        <w:t>Aptaujas norise un datu apstrāde</w:t>
      </w:r>
      <w:bookmarkEnd w:id="2"/>
    </w:p>
    <w:p w14:paraId="04B7FB16" w14:textId="77777777" w:rsidR="00766A28" w:rsidRPr="00766A28" w:rsidRDefault="00766A28" w:rsidP="00766A28">
      <w:r w:rsidRPr="00766A28">
        <w:t>Aptauja tika īstenota no 2025. gada 25. februāra līdz 16. martam, un tajā piedalījās 1737 respondenti. Aptauja bija atvērta plašai sabiedrībai, un dalība tajā bija brīvprātīga.</w:t>
      </w:r>
    </w:p>
    <w:p w14:paraId="36590FAA" w14:textId="095635FF" w:rsidR="00152B64" w:rsidRPr="00152B64" w:rsidRDefault="00152B64" w:rsidP="00152B64">
      <w:r w:rsidRPr="00816B83">
        <w:t>Aptaujas izplatīšana tika organizēta, izmantojot daudzkanālu pieeju, aptverot dažādas sabiedrības mērķgrupas. Tā tika izplatīta, izmantojot e</w:t>
      </w:r>
      <w:r w:rsidR="00EB5A92" w:rsidRPr="00816B83">
        <w:t>lektronisko saziņu ar</w:t>
      </w:r>
      <w:r w:rsidRPr="00816B83">
        <w:t xml:space="preserve"> valsts pārvaldes institūcijām, nevalstiskajām organizācijām, komersantiem un profesionālajām organizācijām, tostarp bibliotekāru, muzeju, pedagogu un mediķu nozares pārstāvjiem, kā arī studējošo pašpārvaldēm. Vienlaikus aptauja tika publicēta sociālajos tīklos.</w:t>
      </w:r>
      <w:r w:rsidR="00877BE6" w:rsidRPr="00816B83">
        <w:t xml:space="preserve"> I</w:t>
      </w:r>
      <w:r w:rsidRPr="00816B83">
        <w:t>esaistītajām pusēm tika lūgts aptauju izplatīt tālāk savos sadarbības tīklos, tādējādi veicinot tās sasniedzamību dažādās sabiedrības grupās un nodrošinot plašu respondentu loku.</w:t>
      </w:r>
    </w:p>
    <w:p w14:paraId="1E8877E3" w14:textId="6F79616D" w:rsidR="00766A28" w:rsidRPr="00766A28" w:rsidRDefault="00766A28" w:rsidP="00766A28">
      <w:r w:rsidRPr="00766A28">
        <w:t xml:space="preserve">Aptauja sastāvēja no vairākām daļām, tostarp sadaļām, kas vērstas uz aktuālo problēmjomu identificēšanu (B daļa) un sabiedrības ierosinājumiem </w:t>
      </w:r>
      <w:r w:rsidR="00663392">
        <w:t>par</w:t>
      </w:r>
      <w:r w:rsidR="00795C54">
        <w:t xml:space="preserve"> </w:t>
      </w:r>
      <w:r w:rsidRPr="00766A28">
        <w:t xml:space="preserve">pētniecības tematiskajiem virzieniem </w:t>
      </w:r>
      <w:r w:rsidR="00663392">
        <w:t xml:space="preserve">sešās </w:t>
      </w:r>
      <w:r w:rsidRPr="00766A28">
        <w:t>zināt</w:t>
      </w:r>
      <w:r w:rsidR="00663392">
        <w:t>nes</w:t>
      </w:r>
      <w:r w:rsidRPr="00766A28">
        <w:t xml:space="preserve"> nozaru grupās (C daļa).</w:t>
      </w:r>
      <w:r w:rsidR="007F3B93" w:rsidRPr="007F3B93">
        <w:t xml:space="preserve"> Šajā pielikumā apkopotas un strukturētas tieši B un C daļā iegūtās atbildes.</w:t>
      </w:r>
    </w:p>
    <w:p w14:paraId="746C0778" w14:textId="05D58E36" w:rsidR="00766A28" w:rsidRPr="00766A28" w:rsidRDefault="00766A28" w:rsidP="00766A28">
      <w:r w:rsidRPr="00766A28">
        <w:t xml:space="preserve">B daļā tika iegūti kvantitatīvi dati par dažādu problēmjomu uztverto aktualitāti, kā arī kvalitatīvas atbildes, kurās respondenti pamatoja izvēlēto problēmjomu nozīmīgumu. </w:t>
      </w:r>
      <w:r w:rsidR="00A73BB4" w:rsidRPr="00A73BB4">
        <w:t xml:space="preserve">Šie dati izmantoti, lai raksturotu problēmjomu aktualitātes intensitāti, kā arī analizētu vērtējumu sadalījumu dažādās kategorijās, kas vizualizēts </w:t>
      </w:r>
      <w:r w:rsidR="00A73BB4" w:rsidRPr="00A73BB4">
        <w:rPr>
          <w:i/>
          <w:iCs/>
        </w:rPr>
        <w:t>siltumkartē.</w:t>
      </w:r>
    </w:p>
    <w:p w14:paraId="6F6775C9" w14:textId="153B483C" w:rsidR="00766A28" w:rsidRPr="00766A28" w:rsidRDefault="00766A28" w:rsidP="00766A28">
      <w:r w:rsidRPr="00766A28">
        <w:t>C daļā iegūtās atvērtās atbildes par aktuāliem jautājumiem dažādās zināt</w:t>
      </w:r>
      <w:r w:rsidR="00FA2D8D">
        <w:t>nes</w:t>
      </w:r>
      <w:r w:rsidRPr="00766A28">
        <w:t xml:space="preserve"> nozaru grupās tika sistemātiski apstrādātas, veicot datu tīrīšanu, kodēšanu un grupēšanu tematiskajās kategorijās.</w:t>
      </w:r>
      <w:r w:rsidR="003B7690" w:rsidRPr="003B7690">
        <w:t xml:space="preserve"> Kodēšana tika veikta, balstoties uz </w:t>
      </w:r>
      <w:r w:rsidR="003029A6">
        <w:t>manuālu</w:t>
      </w:r>
      <w:r w:rsidR="003B7690" w:rsidRPr="003B7690">
        <w:t xml:space="preserve"> interpretāciju, identificējot galvenās problēmjomas un atkārtoti sastopamos tematiskos elementus, savukārt turpmākajos apstrādes posmos tika izmantoti mākslīgā intelekta rīki datu strukturēšanai un apkopojumu sagatavošanai.</w:t>
      </w:r>
    </w:p>
    <w:p w14:paraId="6F1E8F23" w14:textId="77B400C9" w:rsidR="00766A28" w:rsidRDefault="00766A28" w:rsidP="00766A28">
      <w:r w:rsidRPr="00766A28">
        <w:t>Tematiskā analīze tika veikta katrai zināt</w:t>
      </w:r>
      <w:r w:rsidR="0053259C">
        <w:t>nes</w:t>
      </w:r>
      <w:r w:rsidRPr="00766A28">
        <w:t xml:space="preserve"> nozaru grupai atsevišķi, identificējot biežāk sastopamās tēmas un strukturējot tās tematiskos blokos. Atbilžu grupēšanā tika ņemta vērā to saturiskā līdzība</w:t>
      </w:r>
      <w:r w:rsidR="00322D9D">
        <w:t xml:space="preserve">, </w:t>
      </w:r>
      <w:r w:rsidRPr="00766A28">
        <w:t>savstarpējā saistība</w:t>
      </w:r>
      <w:r w:rsidR="00322D9D">
        <w:t xml:space="preserve"> un </w:t>
      </w:r>
      <w:r w:rsidRPr="00766A28">
        <w:t>sasaistes ar B daļā identificētajām problēmjomām.</w:t>
      </w:r>
    </w:p>
    <w:p w14:paraId="33F75897" w14:textId="11C6257D" w:rsidR="00487A6B" w:rsidRDefault="00487A6B" w:rsidP="00766A28">
      <w:r w:rsidRPr="00487A6B">
        <w:t>Jāņem vērā, ka viena respondenta atbilde var ietvert vairākas problēmjomas, līdz ar to tematisko bloku biežums atspoguļo tēmu klātbūtni sabiedrības redzējumā, nevis to savstarpēju nozīmīguma salīdzinājumu.</w:t>
      </w:r>
    </w:p>
    <w:p w14:paraId="0A19682F" w14:textId="647EACE0" w:rsidR="0085361A" w:rsidRDefault="0085361A" w:rsidP="0085361A">
      <w:r>
        <w:t>Pamatojoties uz iegūtajiem datiem, turpmākajās sadaļās apkopoti rezultāti, kas raksturo sabiedrības uztveri par aktuālajām problēmjomām Latvijā un ierosinātajiem pētniecības tematiskajiem virzieniem.</w:t>
      </w:r>
    </w:p>
    <w:p w14:paraId="5BF5047E" w14:textId="10E3D2B3" w:rsidR="0085361A" w:rsidRPr="00766A28" w:rsidRDefault="0085361A" w:rsidP="0085361A">
      <w:r>
        <w:t>Kopējā datu analīze, tostarp padziļināta kvantitatīvo un kvalitatīvo rezultātu interpretācija, tiks apkopota un publicēta atsevišķā Latvijas Zinātnes padomes pārskatā.</w:t>
      </w:r>
    </w:p>
    <w:p w14:paraId="1972E7B3" w14:textId="77777777" w:rsidR="00B466A2" w:rsidRPr="00B466A2" w:rsidRDefault="00B466A2" w:rsidP="00B466A2">
      <w:pPr>
        <w:pStyle w:val="Heading1"/>
      </w:pPr>
      <w:bookmarkStart w:id="3" w:name="_Toc226537977"/>
      <w:r w:rsidRPr="00B466A2">
        <w:lastRenderedPageBreak/>
        <w:t>Interpretācijas robežas</w:t>
      </w:r>
      <w:bookmarkEnd w:id="3"/>
    </w:p>
    <w:p w14:paraId="682F9026" w14:textId="77777777" w:rsidR="00B466A2" w:rsidRDefault="00B466A2" w:rsidP="00B466A2">
      <w:r w:rsidRPr="00455D68">
        <w:t>Aptauja tika īstenota kā atvērta tiešsaistes aptauja ar brīvprātīgu dalību, līdz ar to tā nav paredzēta statistiski reprezentatīvas izlases veidošanai. Respondentu loks veidoj</w:t>
      </w:r>
      <w:r>
        <w:t>ā</w:t>
      </w:r>
      <w:r w:rsidRPr="00455D68">
        <w:t>s pēc pašizlases principa, un rezultāti atspoguļo aptaujā piedalījušos personu redzējumu.</w:t>
      </w:r>
    </w:p>
    <w:p w14:paraId="19549435" w14:textId="3A1B6F35" w:rsidR="00450435" w:rsidRPr="00455D68" w:rsidRDefault="00450435" w:rsidP="00B466A2">
      <w:r w:rsidRPr="00D8450F">
        <w:t>Aptaujas īstenošanas gaitā tika piemērots tehnisks ierobežojums, kas paredzēja iespēju piedalīties aptaujā vienu reizi no vienas ierīces. Vienlaikus, ņemot vērā aptaujas atvērto un brīvprātīgo raksturu, pilnībā izslēgt atkārtotas dalības iespēju (piemēram, izmantojot vairākas ierīces) nav iespējams.</w:t>
      </w:r>
    </w:p>
    <w:p w14:paraId="03B9DEA5" w14:textId="77777777" w:rsidR="00B466A2" w:rsidRPr="00455D68" w:rsidRDefault="00B466A2" w:rsidP="00B466A2">
      <w:r w:rsidRPr="00455D68">
        <w:t>Iegūtie rezultāti var ietvert dažāda līmeņa vispārinājumu un precizitāti, un atsevišķas atbildes var vienlaikus attiekties uz vairākām zinātnes nozaru grupām, kas ietekmē datu strukturēšanu un interpretāciju.</w:t>
      </w:r>
    </w:p>
    <w:p w14:paraId="0ADDF90F" w14:textId="793A0954" w:rsidR="00B466A2" w:rsidRDefault="00B466A2" w:rsidP="004C1DF4">
      <w:r w:rsidRPr="00455D68">
        <w:t>Rezultāti n</w:t>
      </w:r>
      <w:r w:rsidR="000717D8">
        <w:t>av interpretējami</w:t>
      </w:r>
      <w:r w:rsidRPr="00455D68">
        <w:t xml:space="preserve"> kā formāls sabiedrības balsojums vai </w:t>
      </w:r>
      <w:r w:rsidR="00092774">
        <w:t xml:space="preserve">tiešs pamats </w:t>
      </w:r>
      <w:r w:rsidR="00B6076A" w:rsidRPr="00B6076A">
        <w:t>pētniecības finansēšanas vai tematisko virzienu noteikšanai.</w:t>
      </w:r>
      <w:r w:rsidRPr="00455D68">
        <w:t xml:space="preserve"> Tie izmantojami kā strukturēts sabiedrības redzējuma apkopojums un kontekstuāls ietvars, kas papildina izpratni par sabiedrībā aktuālām problēmjomām, vienlaikus saglabājot akadēmisko brīvību pētniecības tematisko virzienu izvēlē.</w:t>
      </w:r>
    </w:p>
    <w:p w14:paraId="124CC24E" w14:textId="77777777" w:rsidR="005747F7" w:rsidRDefault="005747F7">
      <w:pPr>
        <w:spacing w:after="160" w:line="259" w:lineRule="auto"/>
        <w:jc w:val="left"/>
        <w:rPr>
          <w:rFonts w:eastAsiaTheme="majorEastAsia" w:cstheme="majorBidi"/>
          <w:b/>
          <w:sz w:val="36"/>
          <w:szCs w:val="32"/>
        </w:rPr>
      </w:pPr>
      <w:r>
        <w:br w:type="page"/>
      </w:r>
    </w:p>
    <w:p w14:paraId="20F41BEC" w14:textId="0E73FA0F" w:rsidR="00CD3720" w:rsidRDefault="00CD3720" w:rsidP="00B466A2">
      <w:pPr>
        <w:pStyle w:val="Heading1"/>
      </w:pPr>
      <w:bookmarkStart w:id="4" w:name="_Toc226537978"/>
      <w:r w:rsidRPr="00CD3720">
        <w:lastRenderedPageBreak/>
        <w:t>Sabiedrības iesaistes rezultāti</w:t>
      </w:r>
      <w:bookmarkEnd w:id="4"/>
    </w:p>
    <w:p w14:paraId="16C514CB" w14:textId="2800426F" w:rsidR="00CD3720" w:rsidRPr="00CD3720" w:rsidRDefault="00781FA7" w:rsidP="00130250">
      <w:pPr>
        <w:pStyle w:val="Heading2"/>
      </w:pPr>
      <w:bookmarkStart w:id="5" w:name="_Toc226537979"/>
      <w:r w:rsidRPr="00781FA7">
        <w:t>Kvantitatīvā analīze: sabiedrības vērtējums</w:t>
      </w:r>
      <w:bookmarkEnd w:id="5"/>
    </w:p>
    <w:p w14:paraId="6A193740" w14:textId="78AD070B" w:rsidR="000C376E" w:rsidRDefault="00E77B64" w:rsidP="00982640">
      <w:r w:rsidRPr="00816B83">
        <w:t>Sabiedrības vērtējums par aktuālajām problēmjomām Latvijā analizēts, izmantojot gan aktualitātes intensitātes rādītājus, gan pilnu vērtējumu sadalījumu dažādās jomās. Šāda pieeja ļauj vienlaikus identificēt jomas ar augstāku sabiedrības uzmanības koncentrāciju un analizēt vērtējumu struktūru kopumā.</w:t>
      </w:r>
    </w:p>
    <w:p w14:paraId="265DA527" w14:textId="77777777" w:rsidR="00D638F5" w:rsidRDefault="00186625" w:rsidP="00D638F5">
      <w:pPr>
        <w:keepNext/>
      </w:pPr>
      <w:r w:rsidRPr="005747F7">
        <w:rPr>
          <w:noProof/>
          <w:sz w:val="20"/>
          <w:szCs w:val="20"/>
        </w:rPr>
        <w:drawing>
          <wp:inline distT="0" distB="0" distL="0" distR="0" wp14:anchorId="66538550" wp14:editId="54D3620F">
            <wp:extent cx="5273040" cy="4806616"/>
            <wp:effectExtent l="0" t="0" r="3810" b="0"/>
            <wp:docPr id="1539824112" name="Chart 1">
              <a:extLst xmlns:a="http://schemas.openxmlformats.org/drawingml/2006/main">
                <a:ext uri="{FF2B5EF4-FFF2-40B4-BE49-F238E27FC236}">
                  <a16:creationId xmlns:a16="http://schemas.microsoft.com/office/drawing/2014/main" id="{E0290CDD-198A-B929-81C9-CA390D888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8CEA77" w14:textId="0B05A82D" w:rsidR="00186625" w:rsidRPr="00DE3387" w:rsidRDefault="00D638F5" w:rsidP="00D638F5">
      <w:pPr>
        <w:pStyle w:val="Caption"/>
        <w:rPr>
          <w:b/>
          <w:bCs/>
          <w:i w:val="0"/>
          <w:iCs w:val="0"/>
        </w:rPr>
      </w:pPr>
      <w:r w:rsidRPr="00DE3387">
        <w:rPr>
          <w:i w:val="0"/>
          <w:iCs w:val="0"/>
        </w:rPr>
        <w:t xml:space="preserve">1.attēls. </w:t>
      </w:r>
      <w:r w:rsidR="00DE3387" w:rsidRPr="00DE3387">
        <w:rPr>
          <w:b/>
          <w:bCs/>
          <w:i w:val="0"/>
          <w:iCs w:val="0"/>
        </w:rPr>
        <w:t>Sabiedrības vērtējums par problēmjomu aktualitāti Latvijā (pēc “ļoti aktuāla” atbilžu īpatsvara, %)</w:t>
      </w:r>
    </w:p>
    <w:p w14:paraId="297D451A" w14:textId="3AA1F796" w:rsidR="00AE57E8" w:rsidRPr="00816B83" w:rsidRDefault="00AE57E8" w:rsidP="008C528E">
      <w:r w:rsidRPr="00816B83">
        <w:t xml:space="preserve">Vērtējumu sadalījums, balstoties uz “ļoti aktuāla” atbilžu īpatsvaru, </w:t>
      </w:r>
      <w:r w:rsidR="00774245" w:rsidRPr="00816B83">
        <w:t xml:space="preserve">rāda, ka augstākā aktualitāte koncentrējas jomās, kas tieši ietekmē iedzīvotāju veselību, drošību un ekonomisko labklājību. </w:t>
      </w:r>
      <w:r w:rsidRPr="00816B83">
        <w:t>Visaugstākais aktualitātes līmenis novērojams veselības aprūpē un veselības sistēmas pieejamībā (63,49%), jaunu ārstēšanas metožu un biomedicīnas tehnoloģiju attīstībā (60,63%), kā arī digitālajās tehnoloģijās, datu drošībā un kiberdrošībā (57,49%).</w:t>
      </w:r>
    </w:p>
    <w:p w14:paraId="4577E8AF" w14:textId="77777777" w:rsidR="009A6A7E" w:rsidRPr="00816B83" w:rsidRDefault="009A6A7E" w:rsidP="009A6A7E">
      <w:r w:rsidRPr="00816B83">
        <w:t>Salīdzinoši augsts, bet mazāk izteikts aktualitātes līmenis vērojams ekonomikas attīstības, nodarbinātības un augsto tehnoloģiju attīstības jomās (attiecīgi 45,98% un 45,30%), kā arī klimata, vides un pārtikas drošības jautājumos, kur “ļoti aktuāla” vērtējumu īpatsvars pārsniedz 40%.</w:t>
      </w:r>
    </w:p>
    <w:p w14:paraId="54D2178D" w14:textId="325B586C" w:rsidR="009A6A7E" w:rsidRDefault="009A6A7E" w:rsidP="008C528E">
      <w:r w:rsidRPr="00816B83">
        <w:t xml:space="preserve">Zemāks aktualitātes līmenis novērojams sabiedrības attīstības, dabas resursu apsaimniekošanas un kultūras jomās (33–38%), savukārt viszemākais </w:t>
      </w:r>
      <w:r w:rsidR="00545F1E" w:rsidRPr="00816B83">
        <w:t xml:space="preserve">- </w:t>
      </w:r>
      <w:r w:rsidRPr="00816B83">
        <w:t>fundamentālās pētniecības virzienos, kur “ļoti aktuāla” vērtējums veido 14,37%.</w:t>
      </w:r>
    </w:p>
    <w:p w14:paraId="125DA638" w14:textId="78FDF0EF" w:rsidR="009A6A7E" w:rsidRDefault="009A6A7E" w:rsidP="009A6A7E">
      <w:r w:rsidRPr="00816B83">
        <w:rPr>
          <w:i/>
          <w:iCs/>
        </w:rPr>
        <w:lastRenderedPageBreak/>
        <w:t>Siltumkartes</w:t>
      </w:r>
      <w:r w:rsidRPr="00816B83">
        <w:t xml:space="preserve"> analīze papildina šo skatījumu, parādot, ka visās aplūkotajās jomās “nav aktuāla” vērtējumu īpatsvars ir zems. </w:t>
      </w:r>
      <w:r w:rsidR="00A91B67" w:rsidRPr="00A91B67">
        <w:t xml:space="preserve">Tas </w:t>
      </w:r>
      <w:r w:rsidR="00A91B67">
        <w:t xml:space="preserve">kopumā </w:t>
      </w:r>
      <w:r w:rsidR="00A91B67" w:rsidRPr="00A91B67">
        <w:t>norāda uz plašu sabiedrības interesi un atbalstu dažādām pētniecības un attīstības jomām kopumā, neizslēdzot nevienu no tām.</w:t>
      </w:r>
      <w:r w:rsidR="00A91B67">
        <w:t xml:space="preserve"> </w:t>
      </w:r>
      <w:r w:rsidR="00CF0C94" w:rsidRPr="00D8450F">
        <w:t>Jāatzīmē, ka vērtējumu interpretācijā iespējamas arī alternatīvas pieejas. Piemēram, pieskaitot kategorijai “nav aktuāla” arī atbildes “mazliet aktuāla” un “grūti pateikt”, būtu iegūstams kritiskāks skatījums uz sabiedrības attieksmi, ņemot vērā iespējamos atbilžu sniegšanas aizspriedumus (piemēram, tendenci izvairīties no kategoriski negatīviem vērtējumiem).</w:t>
      </w:r>
      <w:r w:rsidR="00CF0C94" w:rsidRPr="00D8450F">
        <w:br/>
        <w:t>Vienlaikus šajā analīzē saglabāts sākotnējais vērtējumu sadalījums, lai precīzāk atspoguļotu respondentu sniegto atbilžu struktūru un izvairītos no papildu pieņēmumu ieviešanas datu interpretācijā.</w:t>
      </w:r>
      <w:r w:rsidR="00CF0C94">
        <w:t xml:space="preserve"> </w:t>
      </w:r>
    </w:p>
    <w:p w14:paraId="4F0D244B" w14:textId="77777777" w:rsidR="00F64755" w:rsidRDefault="00F64755" w:rsidP="008C528E"/>
    <w:tbl>
      <w:tblPr>
        <w:tblW w:w="8980" w:type="dxa"/>
        <w:tblLook w:val="04A0" w:firstRow="1" w:lastRow="0" w:firstColumn="1" w:lastColumn="0" w:noHBand="0" w:noVBand="1"/>
      </w:tblPr>
      <w:tblGrid>
        <w:gridCol w:w="2980"/>
        <w:gridCol w:w="1000"/>
        <w:gridCol w:w="1000"/>
        <w:gridCol w:w="1000"/>
        <w:gridCol w:w="1000"/>
        <w:gridCol w:w="1000"/>
        <w:gridCol w:w="1000"/>
      </w:tblGrid>
      <w:tr w:rsidR="00F64755" w:rsidRPr="00F35D9E" w14:paraId="791E1B42" w14:textId="77777777" w:rsidTr="00535B86">
        <w:trPr>
          <w:trHeight w:val="540"/>
        </w:trPr>
        <w:tc>
          <w:tcPr>
            <w:tcW w:w="2980" w:type="dxa"/>
            <w:tcBorders>
              <w:top w:val="single" w:sz="4" w:space="0" w:color="auto"/>
              <w:left w:val="single" w:sz="4" w:space="0" w:color="auto"/>
              <w:bottom w:val="single" w:sz="4" w:space="0" w:color="auto"/>
              <w:right w:val="single" w:sz="4" w:space="0" w:color="auto"/>
            </w:tcBorders>
            <w:shd w:val="clear" w:color="EAEAE8" w:fill="F2F2F2"/>
            <w:noWrap/>
            <w:vAlign w:val="bottom"/>
            <w:hideMark/>
          </w:tcPr>
          <w:p w14:paraId="604A47FF"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Problēmjoma</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1CB8F4A7"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nav aktuāla</w:t>
            </w:r>
          </w:p>
        </w:tc>
        <w:tc>
          <w:tcPr>
            <w:tcW w:w="1000" w:type="dxa"/>
            <w:tcBorders>
              <w:top w:val="single" w:sz="4" w:space="0" w:color="auto"/>
              <w:left w:val="nil"/>
              <w:bottom w:val="single" w:sz="4" w:space="0" w:color="auto"/>
              <w:right w:val="single" w:sz="4" w:space="0" w:color="auto"/>
            </w:tcBorders>
            <w:shd w:val="clear" w:color="EAEAE8" w:fill="F2F2F2"/>
            <w:vAlign w:val="bottom"/>
            <w:hideMark/>
          </w:tcPr>
          <w:p w14:paraId="7E8E7D89"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mazliet aktuāla</w:t>
            </w:r>
          </w:p>
        </w:tc>
        <w:tc>
          <w:tcPr>
            <w:tcW w:w="1000" w:type="dxa"/>
            <w:tcBorders>
              <w:top w:val="single" w:sz="4" w:space="0" w:color="auto"/>
              <w:left w:val="nil"/>
              <w:bottom w:val="single" w:sz="4" w:space="0" w:color="auto"/>
              <w:right w:val="single" w:sz="4" w:space="0" w:color="auto"/>
            </w:tcBorders>
            <w:shd w:val="clear" w:color="EAEAE8" w:fill="F2F2F2"/>
            <w:vAlign w:val="bottom"/>
            <w:hideMark/>
          </w:tcPr>
          <w:p w14:paraId="3B72ECED"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vidēji aktuāla</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42F81930"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aktuāla</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42EB1F27"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ļoti aktuāla</w:t>
            </w:r>
          </w:p>
        </w:tc>
        <w:tc>
          <w:tcPr>
            <w:tcW w:w="1000" w:type="dxa"/>
            <w:tcBorders>
              <w:top w:val="single" w:sz="4" w:space="0" w:color="auto"/>
              <w:left w:val="nil"/>
              <w:bottom w:val="single" w:sz="4" w:space="0" w:color="auto"/>
              <w:right w:val="single" w:sz="4" w:space="0" w:color="auto"/>
            </w:tcBorders>
            <w:shd w:val="clear" w:color="EAEAE8" w:fill="F2F2F2"/>
            <w:noWrap/>
            <w:vAlign w:val="bottom"/>
            <w:hideMark/>
          </w:tcPr>
          <w:p w14:paraId="5116F767"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grūti pateikt</w:t>
            </w:r>
          </w:p>
        </w:tc>
      </w:tr>
      <w:tr w:rsidR="00F64755" w:rsidRPr="00F35D9E" w14:paraId="18F17606"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1308A1F3"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Pētījumi, kuru mērķis ir iegūt jaunas zināšanas par Visumu, matēriju un dabas likumiem</w:t>
            </w:r>
          </w:p>
        </w:tc>
        <w:tc>
          <w:tcPr>
            <w:tcW w:w="1000" w:type="dxa"/>
            <w:tcBorders>
              <w:top w:val="nil"/>
              <w:left w:val="nil"/>
              <w:bottom w:val="nil"/>
              <w:right w:val="nil"/>
            </w:tcBorders>
            <w:shd w:val="clear" w:color="000000" w:fill="FEDE81"/>
            <w:noWrap/>
            <w:vAlign w:val="bottom"/>
            <w:hideMark/>
          </w:tcPr>
          <w:p w14:paraId="4D399B3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14,10%</w:t>
            </w:r>
          </w:p>
        </w:tc>
        <w:tc>
          <w:tcPr>
            <w:tcW w:w="1000" w:type="dxa"/>
            <w:tcBorders>
              <w:top w:val="nil"/>
              <w:left w:val="nil"/>
              <w:bottom w:val="nil"/>
              <w:right w:val="nil"/>
            </w:tcBorders>
            <w:shd w:val="clear" w:color="000000" w:fill="F4E884"/>
            <w:noWrap/>
            <w:vAlign w:val="bottom"/>
            <w:hideMark/>
          </w:tcPr>
          <w:p w14:paraId="3603EF0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18,94%</w:t>
            </w:r>
          </w:p>
        </w:tc>
        <w:tc>
          <w:tcPr>
            <w:tcW w:w="1000" w:type="dxa"/>
            <w:tcBorders>
              <w:top w:val="nil"/>
              <w:left w:val="nil"/>
              <w:bottom w:val="nil"/>
              <w:right w:val="nil"/>
            </w:tcBorders>
            <w:shd w:val="clear" w:color="000000" w:fill="DFE283"/>
            <w:noWrap/>
            <w:vAlign w:val="bottom"/>
            <w:hideMark/>
          </w:tcPr>
          <w:p w14:paraId="4FF506C1"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25,54%</w:t>
            </w:r>
          </w:p>
        </w:tc>
        <w:tc>
          <w:tcPr>
            <w:tcW w:w="1000" w:type="dxa"/>
            <w:tcBorders>
              <w:top w:val="nil"/>
              <w:left w:val="nil"/>
              <w:bottom w:val="nil"/>
              <w:right w:val="nil"/>
            </w:tcBorders>
            <w:shd w:val="clear" w:color="000000" w:fill="E6E483"/>
            <w:noWrap/>
            <w:vAlign w:val="bottom"/>
            <w:hideMark/>
          </w:tcPr>
          <w:p w14:paraId="0610EA97"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23,30%</w:t>
            </w:r>
          </w:p>
        </w:tc>
        <w:tc>
          <w:tcPr>
            <w:tcW w:w="1000" w:type="dxa"/>
            <w:tcBorders>
              <w:top w:val="nil"/>
              <w:left w:val="nil"/>
              <w:bottom w:val="nil"/>
              <w:right w:val="nil"/>
            </w:tcBorders>
            <w:shd w:val="clear" w:color="000000" w:fill="FEE182"/>
            <w:noWrap/>
            <w:vAlign w:val="bottom"/>
            <w:hideMark/>
          </w:tcPr>
          <w:p w14:paraId="5204597A"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14,37%</w:t>
            </w:r>
          </w:p>
        </w:tc>
        <w:tc>
          <w:tcPr>
            <w:tcW w:w="1000" w:type="dxa"/>
            <w:tcBorders>
              <w:top w:val="nil"/>
              <w:left w:val="nil"/>
              <w:bottom w:val="nil"/>
              <w:right w:val="nil"/>
            </w:tcBorders>
            <w:shd w:val="clear" w:color="000000" w:fill="F2F2F2"/>
            <w:noWrap/>
            <w:vAlign w:val="bottom"/>
            <w:hideMark/>
          </w:tcPr>
          <w:p w14:paraId="0BE9871F"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3,75%</w:t>
            </w:r>
          </w:p>
        </w:tc>
      </w:tr>
      <w:tr w:rsidR="00F64755" w:rsidRPr="00F35D9E" w14:paraId="736AAD21"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02497BC8"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Vēstures pētniecība un kultūras mantojuma saglabāšana un izpēte</w:t>
            </w:r>
          </w:p>
        </w:tc>
        <w:tc>
          <w:tcPr>
            <w:tcW w:w="1000" w:type="dxa"/>
            <w:tcBorders>
              <w:top w:val="nil"/>
              <w:left w:val="nil"/>
              <w:bottom w:val="nil"/>
              <w:right w:val="nil"/>
            </w:tcBorders>
            <w:shd w:val="clear" w:color="000000" w:fill="FBA175"/>
            <w:noWrap/>
            <w:vAlign w:val="bottom"/>
            <w:hideMark/>
          </w:tcPr>
          <w:p w14:paraId="581E5297"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7,36%</w:t>
            </w:r>
          </w:p>
        </w:tc>
        <w:tc>
          <w:tcPr>
            <w:tcW w:w="1000" w:type="dxa"/>
            <w:tcBorders>
              <w:top w:val="nil"/>
              <w:left w:val="nil"/>
              <w:bottom w:val="nil"/>
              <w:right w:val="nil"/>
            </w:tcBorders>
            <w:shd w:val="clear" w:color="000000" w:fill="FEE282"/>
            <w:noWrap/>
            <w:vAlign w:val="bottom"/>
            <w:hideMark/>
          </w:tcPr>
          <w:p w14:paraId="1E5347C5"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14,58%</w:t>
            </w:r>
          </w:p>
        </w:tc>
        <w:tc>
          <w:tcPr>
            <w:tcW w:w="1000" w:type="dxa"/>
            <w:tcBorders>
              <w:top w:val="nil"/>
              <w:left w:val="nil"/>
              <w:bottom w:val="nil"/>
              <w:right w:val="nil"/>
            </w:tcBorders>
            <w:shd w:val="clear" w:color="000000" w:fill="EDE683"/>
            <w:noWrap/>
            <w:vAlign w:val="bottom"/>
            <w:hideMark/>
          </w:tcPr>
          <w:p w14:paraId="7BF5240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21,12%</w:t>
            </w:r>
          </w:p>
        </w:tc>
        <w:tc>
          <w:tcPr>
            <w:tcW w:w="1000" w:type="dxa"/>
            <w:tcBorders>
              <w:top w:val="nil"/>
              <w:left w:val="nil"/>
              <w:bottom w:val="nil"/>
              <w:right w:val="nil"/>
            </w:tcBorders>
            <w:shd w:val="clear" w:color="000000" w:fill="E2E383"/>
            <w:noWrap/>
            <w:vAlign w:val="bottom"/>
            <w:hideMark/>
          </w:tcPr>
          <w:p w14:paraId="0674547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24,46%</w:t>
            </w:r>
          </w:p>
        </w:tc>
        <w:tc>
          <w:tcPr>
            <w:tcW w:w="1000" w:type="dxa"/>
            <w:tcBorders>
              <w:top w:val="nil"/>
              <w:left w:val="nil"/>
              <w:bottom w:val="nil"/>
              <w:right w:val="nil"/>
            </w:tcBorders>
            <w:shd w:val="clear" w:color="000000" w:fill="D2DE82"/>
            <w:noWrap/>
            <w:vAlign w:val="bottom"/>
            <w:hideMark/>
          </w:tcPr>
          <w:p w14:paraId="37D877E6"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29,50%</w:t>
            </w:r>
          </w:p>
        </w:tc>
        <w:tc>
          <w:tcPr>
            <w:tcW w:w="1000" w:type="dxa"/>
            <w:tcBorders>
              <w:top w:val="nil"/>
              <w:left w:val="nil"/>
              <w:bottom w:val="nil"/>
              <w:right w:val="nil"/>
            </w:tcBorders>
            <w:shd w:val="clear" w:color="000000" w:fill="F2F2F2"/>
            <w:noWrap/>
            <w:vAlign w:val="bottom"/>
            <w:hideMark/>
          </w:tcPr>
          <w:p w14:paraId="067C8E45"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3,00%</w:t>
            </w:r>
          </w:p>
        </w:tc>
      </w:tr>
      <w:tr w:rsidR="00F64755" w:rsidRPr="00F35D9E" w14:paraId="1405320F"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5E80B071"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Kultūra, valoda, identitāte un radošās nozares</w:t>
            </w:r>
          </w:p>
        </w:tc>
        <w:tc>
          <w:tcPr>
            <w:tcW w:w="1000" w:type="dxa"/>
            <w:tcBorders>
              <w:top w:val="nil"/>
              <w:left w:val="nil"/>
              <w:bottom w:val="nil"/>
              <w:right w:val="nil"/>
            </w:tcBorders>
            <w:shd w:val="clear" w:color="000000" w:fill="FA9974"/>
            <w:noWrap/>
            <w:vAlign w:val="bottom"/>
            <w:hideMark/>
          </w:tcPr>
          <w:p w14:paraId="09FDB6CC"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6,47%</w:t>
            </w:r>
          </w:p>
        </w:tc>
        <w:tc>
          <w:tcPr>
            <w:tcW w:w="1000" w:type="dxa"/>
            <w:tcBorders>
              <w:top w:val="nil"/>
              <w:left w:val="nil"/>
              <w:bottom w:val="nil"/>
              <w:right w:val="nil"/>
            </w:tcBorders>
            <w:shd w:val="clear" w:color="000000" w:fill="FCBD7B"/>
            <w:noWrap/>
            <w:vAlign w:val="bottom"/>
            <w:hideMark/>
          </w:tcPr>
          <w:p w14:paraId="655A581E"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10,49%</w:t>
            </w:r>
          </w:p>
        </w:tc>
        <w:tc>
          <w:tcPr>
            <w:tcW w:w="1000" w:type="dxa"/>
            <w:tcBorders>
              <w:top w:val="nil"/>
              <w:left w:val="nil"/>
              <w:bottom w:val="nil"/>
              <w:right w:val="nil"/>
            </w:tcBorders>
            <w:shd w:val="clear" w:color="000000" w:fill="F3E884"/>
            <w:noWrap/>
            <w:vAlign w:val="bottom"/>
            <w:hideMark/>
          </w:tcPr>
          <w:p w14:paraId="55F376F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19,35%</w:t>
            </w:r>
          </w:p>
        </w:tc>
        <w:tc>
          <w:tcPr>
            <w:tcW w:w="1000" w:type="dxa"/>
            <w:tcBorders>
              <w:top w:val="nil"/>
              <w:left w:val="nil"/>
              <w:bottom w:val="nil"/>
              <w:right w:val="nil"/>
            </w:tcBorders>
            <w:shd w:val="clear" w:color="000000" w:fill="D9E082"/>
            <w:noWrap/>
            <w:vAlign w:val="bottom"/>
            <w:hideMark/>
          </w:tcPr>
          <w:p w14:paraId="7827325F"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27,25%</w:t>
            </w:r>
          </w:p>
        </w:tc>
        <w:tc>
          <w:tcPr>
            <w:tcW w:w="1000" w:type="dxa"/>
            <w:tcBorders>
              <w:top w:val="nil"/>
              <w:left w:val="nil"/>
              <w:bottom w:val="nil"/>
              <w:right w:val="nil"/>
            </w:tcBorders>
            <w:shd w:val="clear" w:color="000000" w:fill="C4DA81"/>
            <w:noWrap/>
            <w:vAlign w:val="bottom"/>
            <w:hideMark/>
          </w:tcPr>
          <w:p w14:paraId="12C46E82"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33,65%</w:t>
            </w:r>
          </w:p>
        </w:tc>
        <w:tc>
          <w:tcPr>
            <w:tcW w:w="1000" w:type="dxa"/>
            <w:tcBorders>
              <w:top w:val="nil"/>
              <w:left w:val="nil"/>
              <w:bottom w:val="nil"/>
              <w:right w:val="nil"/>
            </w:tcBorders>
            <w:shd w:val="clear" w:color="000000" w:fill="F2F2F2"/>
            <w:noWrap/>
            <w:vAlign w:val="bottom"/>
            <w:hideMark/>
          </w:tcPr>
          <w:p w14:paraId="14D03EC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2,79%</w:t>
            </w:r>
          </w:p>
        </w:tc>
      </w:tr>
      <w:tr w:rsidR="00F64755" w:rsidRPr="00F35D9E" w14:paraId="5B111602"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265E3428"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Dzīvnieku veselība, mežu apsaimniekošana un bioloģisko resursu ilgtspēja</w:t>
            </w:r>
          </w:p>
        </w:tc>
        <w:tc>
          <w:tcPr>
            <w:tcW w:w="1000" w:type="dxa"/>
            <w:tcBorders>
              <w:top w:val="nil"/>
              <w:left w:val="nil"/>
              <w:bottom w:val="nil"/>
              <w:right w:val="nil"/>
            </w:tcBorders>
            <w:shd w:val="clear" w:color="000000" w:fill="F97C6E"/>
            <w:noWrap/>
            <w:vAlign w:val="bottom"/>
            <w:hideMark/>
          </w:tcPr>
          <w:p w14:paraId="070399AF"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3,34%</w:t>
            </w:r>
          </w:p>
        </w:tc>
        <w:tc>
          <w:tcPr>
            <w:tcW w:w="1000" w:type="dxa"/>
            <w:tcBorders>
              <w:top w:val="nil"/>
              <w:left w:val="nil"/>
              <w:bottom w:val="nil"/>
              <w:right w:val="nil"/>
            </w:tcBorders>
            <w:shd w:val="clear" w:color="000000" w:fill="FA9F75"/>
            <w:noWrap/>
            <w:vAlign w:val="bottom"/>
            <w:hideMark/>
          </w:tcPr>
          <w:p w14:paraId="302B7610"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7,15%</w:t>
            </w:r>
          </w:p>
        </w:tc>
        <w:tc>
          <w:tcPr>
            <w:tcW w:w="1000" w:type="dxa"/>
            <w:tcBorders>
              <w:top w:val="nil"/>
              <w:left w:val="nil"/>
              <w:bottom w:val="nil"/>
              <w:right w:val="nil"/>
            </w:tcBorders>
            <w:shd w:val="clear" w:color="000000" w:fill="F8E984"/>
            <w:noWrap/>
            <w:vAlign w:val="bottom"/>
            <w:hideMark/>
          </w:tcPr>
          <w:p w14:paraId="0E5D1317"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17,71%</w:t>
            </w:r>
          </w:p>
        </w:tc>
        <w:tc>
          <w:tcPr>
            <w:tcW w:w="1000" w:type="dxa"/>
            <w:tcBorders>
              <w:top w:val="nil"/>
              <w:left w:val="nil"/>
              <w:bottom w:val="nil"/>
              <w:right w:val="nil"/>
            </w:tcBorders>
            <w:shd w:val="clear" w:color="000000" w:fill="C9DC81"/>
            <w:noWrap/>
            <w:vAlign w:val="bottom"/>
            <w:hideMark/>
          </w:tcPr>
          <w:p w14:paraId="23B2139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32,36%</w:t>
            </w:r>
          </w:p>
        </w:tc>
        <w:tc>
          <w:tcPr>
            <w:tcW w:w="1000" w:type="dxa"/>
            <w:tcBorders>
              <w:top w:val="nil"/>
              <w:left w:val="nil"/>
              <w:bottom w:val="nil"/>
              <w:right w:val="nil"/>
            </w:tcBorders>
            <w:shd w:val="clear" w:color="000000" w:fill="B8D780"/>
            <w:noWrap/>
            <w:vAlign w:val="bottom"/>
            <w:hideMark/>
          </w:tcPr>
          <w:p w14:paraId="01A5CD6A"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37,47%</w:t>
            </w:r>
          </w:p>
        </w:tc>
        <w:tc>
          <w:tcPr>
            <w:tcW w:w="1000" w:type="dxa"/>
            <w:tcBorders>
              <w:top w:val="nil"/>
              <w:left w:val="nil"/>
              <w:bottom w:val="nil"/>
              <w:right w:val="nil"/>
            </w:tcBorders>
            <w:shd w:val="clear" w:color="000000" w:fill="F2F2F2"/>
            <w:noWrap/>
            <w:vAlign w:val="bottom"/>
            <w:hideMark/>
          </w:tcPr>
          <w:p w14:paraId="50C61B45"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1,98%</w:t>
            </w:r>
          </w:p>
        </w:tc>
      </w:tr>
      <w:tr w:rsidR="00F64755" w:rsidRPr="00F35D9E" w14:paraId="0ABA9CEE"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39863E44"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Sabiedrības attīstība, sociālā nevienlīdzība, tiesiskums un pārvaldības kvalitāte</w:t>
            </w:r>
          </w:p>
        </w:tc>
        <w:tc>
          <w:tcPr>
            <w:tcW w:w="1000" w:type="dxa"/>
            <w:tcBorders>
              <w:top w:val="nil"/>
              <w:left w:val="nil"/>
              <w:bottom w:val="nil"/>
              <w:right w:val="nil"/>
            </w:tcBorders>
            <w:shd w:val="clear" w:color="000000" w:fill="FA8F72"/>
            <w:noWrap/>
            <w:vAlign w:val="bottom"/>
            <w:hideMark/>
          </w:tcPr>
          <w:p w14:paraId="6E0F93FD"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5,38%</w:t>
            </w:r>
          </w:p>
        </w:tc>
        <w:tc>
          <w:tcPr>
            <w:tcW w:w="1000" w:type="dxa"/>
            <w:tcBorders>
              <w:top w:val="nil"/>
              <w:left w:val="nil"/>
              <w:bottom w:val="nil"/>
              <w:right w:val="nil"/>
            </w:tcBorders>
            <w:shd w:val="clear" w:color="000000" w:fill="FBA175"/>
            <w:noWrap/>
            <w:vAlign w:val="bottom"/>
            <w:hideMark/>
          </w:tcPr>
          <w:p w14:paraId="66AD303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7,36%</w:t>
            </w:r>
          </w:p>
        </w:tc>
        <w:tc>
          <w:tcPr>
            <w:tcW w:w="1000" w:type="dxa"/>
            <w:tcBorders>
              <w:top w:val="nil"/>
              <w:left w:val="nil"/>
              <w:bottom w:val="nil"/>
              <w:right w:val="nil"/>
            </w:tcBorders>
            <w:shd w:val="clear" w:color="000000" w:fill="FAEA84"/>
            <w:noWrap/>
            <w:vAlign w:val="bottom"/>
            <w:hideMark/>
          </w:tcPr>
          <w:p w14:paraId="1D1FAFFC"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17,30%</w:t>
            </w:r>
          </w:p>
        </w:tc>
        <w:tc>
          <w:tcPr>
            <w:tcW w:w="1000" w:type="dxa"/>
            <w:tcBorders>
              <w:top w:val="nil"/>
              <w:left w:val="nil"/>
              <w:bottom w:val="nil"/>
              <w:right w:val="nil"/>
            </w:tcBorders>
            <w:shd w:val="clear" w:color="000000" w:fill="D7E082"/>
            <w:noWrap/>
            <w:vAlign w:val="bottom"/>
            <w:hideMark/>
          </w:tcPr>
          <w:p w14:paraId="63AF0FA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28,07%</w:t>
            </w:r>
          </w:p>
        </w:tc>
        <w:tc>
          <w:tcPr>
            <w:tcW w:w="1000" w:type="dxa"/>
            <w:tcBorders>
              <w:top w:val="nil"/>
              <w:left w:val="nil"/>
              <w:bottom w:val="nil"/>
              <w:right w:val="nil"/>
            </w:tcBorders>
            <w:shd w:val="clear" w:color="000000" w:fill="B6D680"/>
            <w:noWrap/>
            <w:vAlign w:val="bottom"/>
            <w:hideMark/>
          </w:tcPr>
          <w:p w14:paraId="4DF7F027"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38,22%</w:t>
            </w:r>
          </w:p>
        </w:tc>
        <w:tc>
          <w:tcPr>
            <w:tcW w:w="1000" w:type="dxa"/>
            <w:tcBorders>
              <w:top w:val="nil"/>
              <w:left w:val="nil"/>
              <w:bottom w:val="nil"/>
              <w:right w:val="nil"/>
            </w:tcBorders>
            <w:shd w:val="clear" w:color="000000" w:fill="F2F2F2"/>
            <w:noWrap/>
            <w:vAlign w:val="bottom"/>
            <w:hideMark/>
          </w:tcPr>
          <w:p w14:paraId="3BC4DF6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3,68%</w:t>
            </w:r>
          </w:p>
        </w:tc>
      </w:tr>
      <w:tr w:rsidR="00F64755" w:rsidRPr="00F35D9E" w14:paraId="096D6350"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34230046"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Pārtikas drošība, ilgtspējīga lauksaimniecība un lauku attīstība</w:t>
            </w:r>
          </w:p>
        </w:tc>
        <w:tc>
          <w:tcPr>
            <w:tcW w:w="1000" w:type="dxa"/>
            <w:tcBorders>
              <w:top w:val="nil"/>
              <w:left w:val="nil"/>
              <w:bottom w:val="nil"/>
              <w:right w:val="nil"/>
            </w:tcBorders>
            <w:shd w:val="clear" w:color="000000" w:fill="F8756D"/>
            <w:noWrap/>
            <w:vAlign w:val="bottom"/>
            <w:hideMark/>
          </w:tcPr>
          <w:p w14:paraId="3DCE3E8B"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2,59%</w:t>
            </w:r>
          </w:p>
        </w:tc>
        <w:tc>
          <w:tcPr>
            <w:tcW w:w="1000" w:type="dxa"/>
            <w:tcBorders>
              <w:top w:val="nil"/>
              <w:left w:val="nil"/>
              <w:bottom w:val="nil"/>
              <w:right w:val="nil"/>
            </w:tcBorders>
            <w:shd w:val="clear" w:color="000000" w:fill="FA9874"/>
            <w:noWrap/>
            <w:vAlign w:val="bottom"/>
            <w:hideMark/>
          </w:tcPr>
          <w:p w14:paraId="2C422E6B"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6,34%</w:t>
            </w:r>
          </w:p>
        </w:tc>
        <w:tc>
          <w:tcPr>
            <w:tcW w:w="1000" w:type="dxa"/>
            <w:tcBorders>
              <w:top w:val="nil"/>
              <w:left w:val="nil"/>
              <w:bottom w:val="nil"/>
              <w:right w:val="nil"/>
            </w:tcBorders>
            <w:shd w:val="clear" w:color="000000" w:fill="FEDC81"/>
            <w:noWrap/>
            <w:vAlign w:val="bottom"/>
            <w:hideMark/>
          </w:tcPr>
          <w:p w14:paraId="01FB832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13,90%</w:t>
            </w:r>
          </w:p>
        </w:tc>
        <w:tc>
          <w:tcPr>
            <w:tcW w:w="1000" w:type="dxa"/>
            <w:tcBorders>
              <w:top w:val="nil"/>
              <w:left w:val="nil"/>
              <w:bottom w:val="nil"/>
              <w:right w:val="nil"/>
            </w:tcBorders>
            <w:shd w:val="clear" w:color="000000" w:fill="C4DA81"/>
            <w:noWrap/>
            <w:vAlign w:val="bottom"/>
            <w:hideMark/>
          </w:tcPr>
          <w:p w14:paraId="28E27509"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33,65%</w:t>
            </w:r>
          </w:p>
        </w:tc>
        <w:tc>
          <w:tcPr>
            <w:tcW w:w="1000" w:type="dxa"/>
            <w:tcBorders>
              <w:top w:val="nil"/>
              <w:left w:val="nil"/>
              <w:bottom w:val="nil"/>
              <w:right w:val="nil"/>
            </w:tcBorders>
            <w:shd w:val="clear" w:color="000000" w:fill="ACD380"/>
            <w:noWrap/>
            <w:vAlign w:val="bottom"/>
            <w:hideMark/>
          </w:tcPr>
          <w:p w14:paraId="12B0B14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41,08%</w:t>
            </w:r>
          </w:p>
        </w:tc>
        <w:tc>
          <w:tcPr>
            <w:tcW w:w="1000" w:type="dxa"/>
            <w:tcBorders>
              <w:top w:val="nil"/>
              <w:left w:val="nil"/>
              <w:bottom w:val="nil"/>
              <w:right w:val="nil"/>
            </w:tcBorders>
            <w:shd w:val="clear" w:color="000000" w:fill="F2F2F2"/>
            <w:noWrap/>
            <w:vAlign w:val="bottom"/>
            <w:hideMark/>
          </w:tcPr>
          <w:p w14:paraId="1F8D43C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2,45%</w:t>
            </w:r>
          </w:p>
        </w:tc>
      </w:tr>
      <w:tr w:rsidR="00F64755" w:rsidRPr="00F35D9E" w14:paraId="67628A40"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4487B4E0"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Klimats, vide un bioloģiskā daudzveidība</w:t>
            </w:r>
          </w:p>
        </w:tc>
        <w:tc>
          <w:tcPr>
            <w:tcW w:w="1000" w:type="dxa"/>
            <w:tcBorders>
              <w:top w:val="nil"/>
              <w:left w:val="nil"/>
              <w:bottom w:val="nil"/>
              <w:right w:val="nil"/>
            </w:tcBorders>
            <w:shd w:val="clear" w:color="000000" w:fill="F98C71"/>
            <w:noWrap/>
            <w:vAlign w:val="bottom"/>
            <w:hideMark/>
          </w:tcPr>
          <w:p w14:paraId="2532D3C9"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5,11%</w:t>
            </w:r>
          </w:p>
        </w:tc>
        <w:tc>
          <w:tcPr>
            <w:tcW w:w="1000" w:type="dxa"/>
            <w:tcBorders>
              <w:top w:val="nil"/>
              <w:left w:val="nil"/>
              <w:bottom w:val="nil"/>
              <w:right w:val="nil"/>
            </w:tcBorders>
            <w:shd w:val="clear" w:color="000000" w:fill="FBA576"/>
            <w:noWrap/>
            <w:vAlign w:val="bottom"/>
            <w:hideMark/>
          </w:tcPr>
          <w:p w14:paraId="29F39AC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7,77%</w:t>
            </w:r>
          </w:p>
        </w:tc>
        <w:tc>
          <w:tcPr>
            <w:tcW w:w="1000" w:type="dxa"/>
            <w:tcBorders>
              <w:top w:val="nil"/>
              <w:left w:val="nil"/>
              <w:bottom w:val="nil"/>
              <w:right w:val="nil"/>
            </w:tcBorders>
            <w:shd w:val="clear" w:color="000000" w:fill="FDEB84"/>
            <w:noWrap/>
            <w:vAlign w:val="bottom"/>
            <w:hideMark/>
          </w:tcPr>
          <w:p w14:paraId="0185156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16,35%</w:t>
            </w:r>
          </w:p>
        </w:tc>
        <w:tc>
          <w:tcPr>
            <w:tcW w:w="1000" w:type="dxa"/>
            <w:tcBorders>
              <w:top w:val="nil"/>
              <w:left w:val="nil"/>
              <w:bottom w:val="nil"/>
              <w:right w:val="nil"/>
            </w:tcBorders>
            <w:shd w:val="clear" w:color="000000" w:fill="D5DF82"/>
            <w:noWrap/>
            <w:vAlign w:val="bottom"/>
            <w:hideMark/>
          </w:tcPr>
          <w:p w14:paraId="69925C0A"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28,41%</w:t>
            </w:r>
          </w:p>
        </w:tc>
        <w:tc>
          <w:tcPr>
            <w:tcW w:w="1000" w:type="dxa"/>
            <w:tcBorders>
              <w:top w:val="nil"/>
              <w:left w:val="nil"/>
              <w:bottom w:val="nil"/>
              <w:right w:val="nil"/>
            </w:tcBorders>
            <w:shd w:val="clear" w:color="000000" w:fill="ABD380"/>
            <w:noWrap/>
            <w:vAlign w:val="bottom"/>
            <w:hideMark/>
          </w:tcPr>
          <w:p w14:paraId="2EE1ED1D"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41,35%</w:t>
            </w:r>
          </w:p>
        </w:tc>
        <w:tc>
          <w:tcPr>
            <w:tcW w:w="1000" w:type="dxa"/>
            <w:tcBorders>
              <w:top w:val="nil"/>
              <w:left w:val="nil"/>
              <w:bottom w:val="nil"/>
              <w:right w:val="nil"/>
            </w:tcBorders>
            <w:shd w:val="clear" w:color="000000" w:fill="F2F2F2"/>
            <w:noWrap/>
            <w:vAlign w:val="bottom"/>
            <w:hideMark/>
          </w:tcPr>
          <w:p w14:paraId="2C522BAE"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1,02%</w:t>
            </w:r>
          </w:p>
        </w:tc>
      </w:tr>
      <w:tr w:rsidR="00F64755" w:rsidRPr="00F35D9E" w14:paraId="13FF4575"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4A5EA37F"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Jaunu materiālu, nanotehnoloģiju un augsto tehnoloģiju attīstība un ieviešana</w:t>
            </w:r>
          </w:p>
        </w:tc>
        <w:tc>
          <w:tcPr>
            <w:tcW w:w="1000" w:type="dxa"/>
            <w:tcBorders>
              <w:top w:val="nil"/>
              <w:left w:val="nil"/>
              <w:bottom w:val="nil"/>
              <w:right w:val="nil"/>
            </w:tcBorders>
            <w:shd w:val="clear" w:color="000000" w:fill="F97E6F"/>
            <w:noWrap/>
            <w:vAlign w:val="bottom"/>
            <w:hideMark/>
          </w:tcPr>
          <w:p w14:paraId="2BB32EB5"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3,54%</w:t>
            </w:r>
          </w:p>
        </w:tc>
        <w:tc>
          <w:tcPr>
            <w:tcW w:w="1000" w:type="dxa"/>
            <w:tcBorders>
              <w:top w:val="nil"/>
              <w:left w:val="nil"/>
              <w:bottom w:val="nil"/>
              <w:right w:val="nil"/>
            </w:tcBorders>
            <w:shd w:val="clear" w:color="000000" w:fill="FA9974"/>
            <w:noWrap/>
            <w:vAlign w:val="bottom"/>
            <w:hideMark/>
          </w:tcPr>
          <w:p w14:paraId="14139AFE"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6,47%</w:t>
            </w:r>
          </w:p>
        </w:tc>
        <w:tc>
          <w:tcPr>
            <w:tcW w:w="1000" w:type="dxa"/>
            <w:tcBorders>
              <w:top w:val="nil"/>
              <w:left w:val="nil"/>
              <w:bottom w:val="nil"/>
              <w:right w:val="nil"/>
            </w:tcBorders>
            <w:shd w:val="clear" w:color="000000" w:fill="FCC17C"/>
            <w:noWrap/>
            <w:vAlign w:val="bottom"/>
            <w:hideMark/>
          </w:tcPr>
          <w:p w14:paraId="4F2DAF74"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10,90%</w:t>
            </w:r>
          </w:p>
        </w:tc>
        <w:tc>
          <w:tcPr>
            <w:tcW w:w="1000" w:type="dxa"/>
            <w:tcBorders>
              <w:top w:val="nil"/>
              <w:left w:val="nil"/>
              <w:bottom w:val="nil"/>
              <w:right w:val="nil"/>
            </w:tcBorders>
            <w:shd w:val="clear" w:color="000000" w:fill="CCDD82"/>
            <w:noWrap/>
            <w:vAlign w:val="bottom"/>
            <w:hideMark/>
          </w:tcPr>
          <w:p w14:paraId="26B0E349"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31,20%</w:t>
            </w:r>
          </w:p>
        </w:tc>
        <w:tc>
          <w:tcPr>
            <w:tcW w:w="1000" w:type="dxa"/>
            <w:tcBorders>
              <w:top w:val="nil"/>
              <w:left w:val="nil"/>
              <w:bottom w:val="nil"/>
              <w:right w:val="nil"/>
            </w:tcBorders>
            <w:shd w:val="clear" w:color="000000" w:fill="9FD07F"/>
            <w:noWrap/>
            <w:vAlign w:val="bottom"/>
            <w:hideMark/>
          </w:tcPr>
          <w:p w14:paraId="6B0C41CE"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45,30%</w:t>
            </w:r>
          </w:p>
        </w:tc>
        <w:tc>
          <w:tcPr>
            <w:tcW w:w="1000" w:type="dxa"/>
            <w:tcBorders>
              <w:top w:val="nil"/>
              <w:left w:val="nil"/>
              <w:bottom w:val="nil"/>
              <w:right w:val="nil"/>
            </w:tcBorders>
            <w:shd w:val="clear" w:color="000000" w:fill="F2F2F2"/>
            <w:noWrap/>
            <w:vAlign w:val="bottom"/>
            <w:hideMark/>
          </w:tcPr>
          <w:p w14:paraId="50457751"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2,59%</w:t>
            </w:r>
          </w:p>
        </w:tc>
      </w:tr>
      <w:tr w:rsidR="00F64755" w:rsidRPr="00F35D9E" w14:paraId="67D4D3CF"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4318439D"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Ekonomikas attīstība, nodarbinātība un iedzīvotāju labklājība</w:t>
            </w:r>
          </w:p>
        </w:tc>
        <w:tc>
          <w:tcPr>
            <w:tcW w:w="1000" w:type="dxa"/>
            <w:tcBorders>
              <w:top w:val="nil"/>
              <w:left w:val="nil"/>
              <w:bottom w:val="nil"/>
              <w:right w:val="nil"/>
            </w:tcBorders>
            <w:shd w:val="clear" w:color="000000" w:fill="F8746D"/>
            <w:noWrap/>
            <w:vAlign w:val="bottom"/>
            <w:hideMark/>
          </w:tcPr>
          <w:p w14:paraId="14E6BB06"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2,45%</w:t>
            </w:r>
          </w:p>
        </w:tc>
        <w:tc>
          <w:tcPr>
            <w:tcW w:w="1000" w:type="dxa"/>
            <w:tcBorders>
              <w:top w:val="nil"/>
              <w:left w:val="nil"/>
              <w:bottom w:val="nil"/>
              <w:right w:val="nil"/>
            </w:tcBorders>
            <w:shd w:val="clear" w:color="000000" w:fill="FA9172"/>
            <w:noWrap/>
            <w:vAlign w:val="bottom"/>
            <w:hideMark/>
          </w:tcPr>
          <w:p w14:paraId="72A1989D"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5,59%</w:t>
            </w:r>
          </w:p>
        </w:tc>
        <w:tc>
          <w:tcPr>
            <w:tcW w:w="1000" w:type="dxa"/>
            <w:tcBorders>
              <w:top w:val="nil"/>
              <w:left w:val="nil"/>
              <w:bottom w:val="nil"/>
              <w:right w:val="nil"/>
            </w:tcBorders>
            <w:shd w:val="clear" w:color="000000" w:fill="FDD47F"/>
            <w:noWrap/>
            <w:vAlign w:val="bottom"/>
            <w:hideMark/>
          </w:tcPr>
          <w:p w14:paraId="3C68AB2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12,94%</w:t>
            </w:r>
          </w:p>
        </w:tc>
        <w:tc>
          <w:tcPr>
            <w:tcW w:w="1000" w:type="dxa"/>
            <w:tcBorders>
              <w:top w:val="nil"/>
              <w:left w:val="nil"/>
              <w:bottom w:val="nil"/>
              <w:right w:val="nil"/>
            </w:tcBorders>
            <w:shd w:val="clear" w:color="000000" w:fill="D2DE82"/>
            <w:noWrap/>
            <w:vAlign w:val="bottom"/>
            <w:hideMark/>
          </w:tcPr>
          <w:p w14:paraId="167AFB92"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29,50%</w:t>
            </w:r>
          </w:p>
        </w:tc>
        <w:tc>
          <w:tcPr>
            <w:tcW w:w="1000" w:type="dxa"/>
            <w:tcBorders>
              <w:top w:val="nil"/>
              <w:left w:val="nil"/>
              <w:bottom w:val="nil"/>
              <w:right w:val="nil"/>
            </w:tcBorders>
            <w:shd w:val="clear" w:color="000000" w:fill="9CCF7F"/>
            <w:noWrap/>
            <w:vAlign w:val="bottom"/>
            <w:hideMark/>
          </w:tcPr>
          <w:p w14:paraId="0711C1F2"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45,98%</w:t>
            </w:r>
          </w:p>
        </w:tc>
        <w:tc>
          <w:tcPr>
            <w:tcW w:w="1000" w:type="dxa"/>
            <w:tcBorders>
              <w:top w:val="nil"/>
              <w:left w:val="nil"/>
              <w:bottom w:val="nil"/>
              <w:right w:val="nil"/>
            </w:tcBorders>
            <w:shd w:val="clear" w:color="000000" w:fill="F2F2F2"/>
            <w:noWrap/>
            <w:vAlign w:val="bottom"/>
            <w:hideMark/>
          </w:tcPr>
          <w:p w14:paraId="4F4A1357"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3,54%</w:t>
            </w:r>
          </w:p>
        </w:tc>
      </w:tr>
      <w:tr w:rsidR="00F64755" w:rsidRPr="00F35D9E" w14:paraId="60580AF5"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6ACE98EB"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Digitālās tehnoloģijas, datu drošība un kiberdrošība</w:t>
            </w:r>
          </w:p>
        </w:tc>
        <w:tc>
          <w:tcPr>
            <w:tcW w:w="1000" w:type="dxa"/>
            <w:tcBorders>
              <w:top w:val="nil"/>
              <w:left w:val="nil"/>
              <w:bottom w:val="nil"/>
              <w:right w:val="nil"/>
            </w:tcBorders>
            <w:shd w:val="clear" w:color="000000" w:fill="F8746D"/>
            <w:noWrap/>
            <w:vAlign w:val="bottom"/>
            <w:hideMark/>
          </w:tcPr>
          <w:p w14:paraId="12CD5EB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2,38%</w:t>
            </w:r>
          </w:p>
        </w:tc>
        <w:tc>
          <w:tcPr>
            <w:tcW w:w="1000" w:type="dxa"/>
            <w:tcBorders>
              <w:top w:val="nil"/>
              <w:left w:val="nil"/>
              <w:bottom w:val="nil"/>
              <w:right w:val="nil"/>
            </w:tcBorders>
            <w:shd w:val="clear" w:color="000000" w:fill="F8796E"/>
            <w:noWrap/>
            <w:vAlign w:val="bottom"/>
            <w:hideMark/>
          </w:tcPr>
          <w:p w14:paraId="6BB76952"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3,00%</w:t>
            </w:r>
          </w:p>
        </w:tc>
        <w:tc>
          <w:tcPr>
            <w:tcW w:w="1000" w:type="dxa"/>
            <w:tcBorders>
              <w:top w:val="nil"/>
              <w:left w:val="nil"/>
              <w:bottom w:val="nil"/>
              <w:right w:val="nil"/>
            </w:tcBorders>
            <w:shd w:val="clear" w:color="000000" w:fill="FBA376"/>
            <w:noWrap/>
            <w:vAlign w:val="bottom"/>
            <w:hideMark/>
          </w:tcPr>
          <w:p w14:paraId="76505CA2"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7,56%</w:t>
            </w:r>
          </w:p>
        </w:tc>
        <w:tc>
          <w:tcPr>
            <w:tcW w:w="1000" w:type="dxa"/>
            <w:tcBorders>
              <w:top w:val="nil"/>
              <w:left w:val="nil"/>
              <w:bottom w:val="nil"/>
              <w:right w:val="nil"/>
            </w:tcBorders>
            <w:shd w:val="clear" w:color="000000" w:fill="DBE182"/>
            <w:noWrap/>
            <w:vAlign w:val="bottom"/>
            <w:hideMark/>
          </w:tcPr>
          <w:p w14:paraId="03FE97C9"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26,63%</w:t>
            </w:r>
          </w:p>
        </w:tc>
        <w:tc>
          <w:tcPr>
            <w:tcW w:w="1000" w:type="dxa"/>
            <w:tcBorders>
              <w:top w:val="nil"/>
              <w:left w:val="nil"/>
              <w:bottom w:val="nil"/>
              <w:right w:val="nil"/>
            </w:tcBorders>
            <w:shd w:val="clear" w:color="000000" w:fill="77C47D"/>
            <w:noWrap/>
            <w:vAlign w:val="bottom"/>
            <w:hideMark/>
          </w:tcPr>
          <w:p w14:paraId="5911A0E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57,49%</w:t>
            </w:r>
          </w:p>
        </w:tc>
        <w:tc>
          <w:tcPr>
            <w:tcW w:w="1000" w:type="dxa"/>
            <w:tcBorders>
              <w:top w:val="nil"/>
              <w:left w:val="nil"/>
              <w:bottom w:val="nil"/>
              <w:right w:val="nil"/>
            </w:tcBorders>
            <w:shd w:val="clear" w:color="000000" w:fill="F2F2F2"/>
            <w:noWrap/>
            <w:vAlign w:val="bottom"/>
            <w:hideMark/>
          </w:tcPr>
          <w:p w14:paraId="1456C88A"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2,93%</w:t>
            </w:r>
          </w:p>
        </w:tc>
      </w:tr>
      <w:tr w:rsidR="00F64755" w:rsidRPr="00F35D9E" w14:paraId="4FDC56A7" w14:textId="77777777" w:rsidTr="00535B86">
        <w:trPr>
          <w:trHeight w:val="804"/>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2CA93504"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Jaunu ārstēšanas metožu, medikamentu un biomedicīnas tehnoloģiju attīstība</w:t>
            </w:r>
          </w:p>
        </w:tc>
        <w:tc>
          <w:tcPr>
            <w:tcW w:w="1000" w:type="dxa"/>
            <w:tcBorders>
              <w:top w:val="nil"/>
              <w:left w:val="nil"/>
              <w:bottom w:val="nil"/>
              <w:right w:val="nil"/>
            </w:tcBorders>
            <w:shd w:val="clear" w:color="000000" w:fill="F8796E"/>
            <w:noWrap/>
            <w:vAlign w:val="bottom"/>
            <w:hideMark/>
          </w:tcPr>
          <w:p w14:paraId="7263B66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3,00%</w:t>
            </w:r>
          </w:p>
        </w:tc>
        <w:tc>
          <w:tcPr>
            <w:tcW w:w="1000" w:type="dxa"/>
            <w:tcBorders>
              <w:top w:val="nil"/>
              <w:left w:val="nil"/>
              <w:bottom w:val="nil"/>
              <w:right w:val="nil"/>
            </w:tcBorders>
            <w:shd w:val="clear" w:color="000000" w:fill="F8736D"/>
            <w:noWrap/>
            <w:vAlign w:val="bottom"/>
            <w:hideMark/>
          </w:tcPr>
          <w:p w14:paraId="7658EF4B"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2,32%</w:t>
            </w:r>
          </w:p>
        </w:tc>
        <w:tc>
          <w:tcPr>
            <w:tcW w:w="1000" w:type="dxa"/>
            <w:tcBorders>
              <w:top w:val="nil"/>
              <w:left w:val="nil"/>
              <w:bottom w:val="nil"/>
              <w:right w:val="nil"/>
            </w:tcBorders>
            <w:shd w:val="clear" w:color="000000" w:fill="FA9974"/>
            <w:noWrap/>
            <w:vAlign w:val="bottom"/>
            <w:hideMark/>
          </w:tcPr>
          <w:p w14:paraId="4CE10FD9"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6,54%</w:t>
            </w:r>
          </w:p>
        </w:tc>
        <w:tc>
          <w:tcPr>
            <w:tcW w:w="1000" w:type="dxa"/>
            <w:tcBorders>
              <w:top w:val="nil"/>
              <w:left w:val="nil"/>
              <w:bottom w:val="nil"/>
              <w:right w:val="nil"/>
            </w:tcBorders>
            <w:shd w:val="clear" w:color="000000" w:fill="E7E483"/>
            <w:noWrap/>
            <w:vAlign w:val="bottom"/>
            <w:hideMark/>
          </w:tcPr>
          <w:p w14:paraId="7129DE8E"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23,16%</w:t>
            </w:r>
          </w:p>
        </w:tc>
        <w:tc>
          <w:tcPr>
            <w:tcW w:w="1000" w:type="dxa"/>
            <w:tcBorders>
              <w:top w:val="nil"/>
              <w:left w:val="nil"/>
              <w:bottom w:val="nil"/>
              <w:right w:val="nil"/>
            </w:tcBorders>
            <w:shd w:val="clear" w:color="000000" w:fill="6DC17C"/>
            <w:noWrap/>
            <w:vAlign w:val="bottom"/>
            <w:hideMark/>
          </w:tcPr>
          <w:p w14:paraId="6E4BEEE9"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60,63%</w:t>
            </w:r>
          </w:p>
        </w:tc>
        <w:tc>
          <w:tcPr>
            <w:tcW w:w="1000" w:type="dxa"/>
            <w:tcBorders>
              <w:top w:val="nil"/>
              <w:left w:val="nil"/>
              <w:bottom w:val="nil"/>
              <w:right w:val="nil"/>
            </w:tcBorders>
            <w:shd w:val="clear" w:color="000000" w:fill="F2F2F2"/>
            <w:noWrap/>
            <w:vAlign w:val="bottom"/>
            <w:hideMark/>
          </w:tcPr>
          <w:p w14:paraId="72194E43"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4,36%</w:t>
            </w:r>
          </w:p>
        </w:tc>
      </w:tr>
      <w:tr w:rsidR="00F64755" w:rsidRPr="00F35D9E" w14:paraId="27DB5D58" w14:textId="77777777" w:rsidTr="00535B86">
        <w:trPr>
          <w:trHeight w:val="540"/>
        </w:trPr>
        <w:tc>
          <w:tcPr>
            <w:tcW w:w="2980" w:type="dxa"/>
            <w:tcBorders>
              <w:top w:val="nil"/>
              <w:left w:val="single" w:sz="4" w:space="0" w:color="auto"/>
              <w:bottom w:val="single" w:sz="4" w:space="0" w:color="auto"/>
              <w:right w:val="single" w:sz="4" w:space="0" w:color="auto"/>
            </w:tcBorders>
            <w:shd w:val="clear" w:color="EAEAE8" w:fill="F2F2F2"/>
            <w:vAlign w:val="bottom"/>
            <w:hideMark/>
          </w:tcPr>
          <w:p w14:paraId="52F51750" w14:textId="77777777" w:rsidR="00F64755" w:rsidRPr="00F35D9E" w:rsidRDefault="00F64755" w:rsidP="00535B86">
            <w:pPr>
              <w:spacing w:after="0"/>
              <w:jc w:val="lef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Veselības aprūpe, sabiedrības veselība un veselības sistēmas pieejamība</w:t>
            </w:r>
          </w:p>
        </w:tc>
        <w:tc>
          <w:tcPr>
            <w:tcW w:w="1000" w:type="dxa"/>
            <w:tcBorders>
              <w:top w:val="nil"/>
              <w:left w:val="nil"/>
              <w:bottom w:val="nil"/>
              <w:right w:val="nil"/>
            </w:tcBorders>
            <w:shd w:val="clear" w:color="000000" w:fill="F8696B"/>
            <w:noWrap/>
            <w:vAlign w:val="bottom"/>
            <w:hideMark/>
          </w:tcPr>
          <w:p w14:paraId="1F8C3F51"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1,16%</w:t>
            </w:r>
          </w:p>
        </w:tc>
        <w:tc>
          <w:tcPr>
            <w:tcW w:w="1000" w:type="dxa"/>
            <w:tcBorders>
              <w:top w:val="nil"/>
              <w:left w:val="nil"/>
              <w:bottom w:val="nil"/>
              <w:right w:val="nil"/>
            </w:tcBorders>
            <w:shd w:val="clear" w:color="000000" w:fill="F8746D"/>
            <w:noWrap/>
            <w:vAlign w:val="bottom"/>
            <w:hideMark/>
          </w:tcPr>
          <w:p w14:paraId="6265C570"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2,45%</w:t>
            </w:r>
          </w:p>
        </w:tc>
        <w:tc>
          <w:tcPr>
            <w:tcW w:w="1000" w:type="dxa"/>
            <w:tcBorders>
              <w:top w:val="nil"/>
              <w:left w:val="nil"/>
              <w:bottom w:val="nil"/>
              <w:right w:val="nil"/>
            </w:tcBorders>
            <w:shd w:val="clear" w:color="000000" w:fill="FA9773"/>
            <w:noWrap/>
            <w:vAlign w:val="bottom"/>
            <w:hideMark/>
          </w:tcPr>
          <w:p w14:paraId="755450AC"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6,27%</w:t>
            </w:r>
          </w:p>
        </w:tc>
        <w:tc>
          <w:tcPr>
            <w:tcW w:w="1000" w:type="dxa"/>
            <w:tcBorders>
              <w:top w:val="nil"/>
              <w:left w:val="nil"/>
              <w:bottom w:val="nil"/>
              <w:right w:val="nil"/>
            </w:tcBorders>
            <w:shd w:val="clear" w:color="000000" w:fill="E8E583"/>
            <w:noWrap/>
            <w:vAlign w:val="bottom"/>
            <w:hideMark/>
          </w:tcPr>
          <w:p w14:paraId="3EA7C168"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22,68%</w:t>
            </w:r>
          </w:p>
        </w:tc>
        <w:tc>
          <w:tcPr>
            <w:tcW w:w="1000" w:type="dxa"/>
            <w:tcBorders>
              <w:top w:val="nil"/>
              <w:left w:val="nil"/>
              <w:bottom w:val="nil"/>
              <w:right w:val="nil"/>
            </w:tcBorders>
            <w:shd w:val="clear" w:color="000000" w:fill="63BE7B"/>
            <w:noWrap/>
            <w:vAlign w:val="bottom"/>
            <w:hideMark/>
          </w:tcPr>
          <w:p w14:paraId="44B3946A" w14:textId="77777777" w:rsidR="00F64755" w:rsidRPr="00F35D9E" w:rsidRDefault="00F64755" w:rsidP="00535B86">
            <w:pPr>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63,49%</w:t>
            </w:r>
          </w:p>
        </w:tc>
        <w:tc>
          <w:tcPr>
            <w:tcW w:w="1000" w:type="dxa"/>
            <w:tcBorders>
              <w:top w:val="nil"/>
              <w:left w:val="nil"/>
              <w:bottom w:val="nil"/>
              <w:right w:val="nil"/>
            </w:tcBorders>
            <w:shd w:val="clear" w:color="000000" w:fill="F2F2F2"/>
            <w:noWrap/>
            <w:vAlign w:val="bottom"/>
            <w:hideMark/>
          </w:tcPr>
          <w:p w14:paraId="385173FC" w14:textId="77777777" w:rsidR="00F64755" w:rsidRPr="00F35D9E" w:rsidRDefault="00F64755" w:rsidP="00425F1A">
            <w:pPr>
              <w:keepNext/>
              <w:spacing w:after="0"/>
              <w:jc w:val="right"/>
              <w:rPr>
                <w:rFonts w:eastAsia="Times New Roman" w:cs="Times New Roman"/>
                <w:color w:val="333333"/>
                <w:kern w:val="0"/>
                <w:sz w:val="20"/>
                <w:szCs w:val="20"/>
                <w:lang w:eastAsia="lv-LV"/>
                <w14:ligatures w14:val="none"/>
              </w:rPr>
            </w:pPr>
            <w:r w:rsidRPr="00F35D9E">
              <w:rPr>
                <w:rFonts w:eastAsia="Times New Roman" w:cs="Times New Roman"/>
                <w:color w:val="333333"/>
                <w:kern w:val="0"/>
                <w:sz w:val="20"/>
                <w:szCs w:val="20"/>
                <w:lang w:eastAsia="lv-LV"/>
                <w14:ligatures w14:val="none"/>
              </w:rPr>
              <w:t>3,95%</w:t>
            </w:r>
          </w:p>
        </w:tc>
      </w:tr>
    </w:tbl>
    <w:p w14:paraId="4D34BEA8" w14:textId="32F7381D" w:rsidR="00F64755" w:rsidRPr="00A65A69" w:rsidRDefault="00425F1A" w:rsidP="00A65A69">
      <w:pPr>
        <w:pStyle w:val="Caption"/>
        <w:rPr>
          <w:i w:val="0"/>
          <w:iCs w:val="0"/>
        </w:rPr>
      </w:pPr>
      <w:r w:rsidRPr="00A65A69">
        <w:rPr>
          <w:i w:val="0"/>
          <w:iCs w:val="0"/>
        </w:rPr>
        <w:t>2. attēls.</w:t>
      </w:r>
      <w:r w:rsidR="00A65A69" w:rsidRPr="00A65A69">
        <w:rPr>
          <w:i w:val="0"/>
          <w:iCs w:val="0"/>
        </w:rPr>
        <w:t xml:space="preserve"> </w:t>
      </w:r>
      <w:r w:rsidR="00A65A69" w:rsidRPr="00A65A69">
        <w:rPr>
          <w:b/>
          <w:bCs/>
          <w:i w:val="0"/>
          <w:iCs w:val="0"/>
        </w:rPr>
        <w:t>Sabiedrības vērtējumu sadalījums par problēmjomu aktualitāti Latvijā (%).</w:t>
      </w:r>
      <w:r w:rsidR="00A65A69" w:rsidRPr="00A65A69">
        <w:rPr>
          <w:i w:val="0"/>
          <w:iCs w:val="0"/>
        </w:rPr>
        <w:t xml:space="preserve"> </w:t>
      </w:r>
      <w:r w:rsidR="00A65A69" w:rsidRPr="00036760">
        <w:t>Siltumkarte</w:t>
      </w:r>
      <w:r w:rsidR="00A65A69" w:rsidRPr="00A65A69">
        <w:rPr>
          <w:i w:val="0"/>
          <w:iCs w:val="0"/>
        </w:rPr>
        <w:t xml:space="preserve"> attēlo pilnu respondentu vērtējumu sadalījumu katrā problēmjomā, izceļot atšķirības aktualitātes intensitātē un sabiedrības viedokļu strukturējumā.</w:t>
      </w:r>
    </w:p>
    <w:p w14:paraId="6792F481" w14:textId="7BC7141A" w:rsidR="00C17744" w:rsidRPr="00816B83" w:rsidRDefault="00C17744" w:rsidP="00C17744">
      <w:r w:rsidRPr="00816B83">
        <w:t>Vienlaikus starp jomām pastāv būtiskas atšķirības aktualitātes intensitātē. Jomās ar augstāko aktualitātes līmeni dominē “ļoti aktuāla” vērtējumi, kas liecina par izteiktu sabiedrības vienprātību un augstu gaidu intensitāti attiecībā uz praktiski pielietojamiem risinājumiem.</w:t>
      </w:r>
    </w:p>
    <w:p w14:paraId="1F05F1F2" w14:textId="4482C563" w:rsidR="00C17744" w:rsidRPr="00816B83" w:rsidRDefault="00C17744" w:rsidP="00C17744">
      <w:r w:rsidRPr="00816B83">
        <w:lastRenderedPageBreak/>
        <w:t>Savukārt klimata, vides, pārtikas drošības un sabiedrības attīstības jautājumos saglabājas augsts nozīmīguma līmenis, taču vērtējumu sadalījums ir diferencētāks, kas norāda uz daudzveidīgāku sabiedrības uztveri un prioritāšu gradāciju.</w:t>
      </w:r>
    </w:p>
    <w:p w14:paraId="2FC74014" w14:textId="421F8D75" w:rsidR="00C17744" w:rsidRDefault="00C17744" w:rsidP="00C17744">
      <w:r w:rsidRPr="00816B83">
        <w:t>Fundamentālās pētniecības, kultūras un vēstures jomās “ļoti aktuāla” vērtējumu īpatsvars ir zemāks, un lielāka nozīme ir “aktuāla” un “vidēji aktuāla” kategorijām. Tas norāda uz strukturālu atšķirību starp sabiedrības orientāciju uz tūlītēju ieguvumu un fundamentālās pētniecības ilgtermiņa nozīmes uztveri.</w:t>
      </w:r>
    </w:p>
    <w:p w14:paraId="0BF4F0AE" w14:textId="77777777" w:rsidR="003C575B" w:rsidRPr="003C575B" w:rsidRDefault="003C575B" w:rsidP="003C575B">
      <w:r w:rsidRPr="003C575B">
        <w:t>Kopumā rezultāti liecina, ka sabiedrības skatījumā problēmjomu aktualitāte veido daudzslāņainu struktūru, kurā līdzās jomām ar augstu aktualitātes intensitāti pastāv arī plašs, stabils atbalsts ilgtermiņa un fundamentālajiem attīstības virzieniem.</w:t>
      </w:r>
    </w:p>
    <w:p w14:paraId="6299A1C3" w14:textId="56EE6AF5" w:rsidR="003C575B" w:rsidRDefault="00894F9B" w:rsidP="00C17744">
      <w:r w:rsidRPr="00894F9B">
        <w:t>Sabiedrības vērtējumi iezīmē jomas ar augstāku aktualitātes intensitāti un sabiedrības gaidu koncentrāciju, vienlaikus saglabājot plašu atbalstu arī citām zinātnes jomām. Šie rezultāti var kalpot kā papildinošs informācijas avots pētniecības politikas un finansēšanas lēmumu pieņemšanā, nodrošinot līdzsvaru starp sabiedrības iesaisti un zinātnes autonomiju.</w:t>
      </w:r>
    </w:p>
    <w:p w14:paraId="4FA3E493" w14:textId="06E96107" w:rsidR="00F6283C" w:rsidRDefault="00781FA7" w:rsidP="00130250">
      <w:pPr>
        <w:pStyle w:val="Heading2"/>
      </w:pPr>
      <w:bookmarkStart w:id="6" w:name="_Toc226537980"/>
      <w:r w:rsidRPr="00781FA7">
        <w:t>Kvalitatīvā analīze: tematiskie virzieni</w:t>
      </w:r>
      <w:bookmarkEnd w:id="6"/>
    </w:p>
    <w:p w14:paraId="14EE6FC6" w14:textId="2CF617E4" w:rsidR="005222F2" w:rsidRPr="005222F2" w:rsidRDefault="005222F2" w:rsidP="005222F2">
      <w:r w:rsidRPr="005222F2">
        <w:t xml:space="preserve">Pamatojoties uz </w:t>
      </w:r>
      <w:r w:rsidR="00A31DE1">
        <w:t xml:space="preserve">aptaujas </w:t>
      </w:r>
      <w:r w:rsidRPr="005222F2">
        <w:t xml:space="preserve">B daļā iegūtajiem rezultātiem, kas raksturo sabiedrības uztveri par aktuālākajām problēmjomām Latvijā, turpmākā analīze </w:t>
      </w:r>
      <w:r w:rsidR="00596A52">
        <w:t>koncentrējas uz</w:t>
      </w:r>
      <w:r w:rsidRPr="005222F2">
        <w:t xml:space="preserve"> detalizētāku sabiedrības redzējuma izvērtējumu attiecībā uz zinātnes iespējamo lomu šo problēmu risināšanā.</w:t>
      </w:r>
    </w:p>
    <w:p w14:paraId="530F30F6" w14:textId="51D473A8" w:rsidR="00D37218" w:rsidRPr="00816B83" w:rsidRDefault="00A31DE1" w:rsidP="00D37218">
      <w:r w:rsidRPr="00816B83">
        <w:t xml:space="preserve">Aptaujas </w:t>
      </w:r>
      <w:r w:rsidR="005222F2" w:rsidRPr="00816B83">
        <w:t>C daļā iegūtās atbildes sniedz ieskatu par to, kā sabiedrība sasaista identificētās problēmjomas ar konkrētām zinātņu nozaru grupām, iezīmējot potenciālos pētniecības virzienu kontekstus.</w:t>
      </w:r>
      <w:r w:rsidR="00596A52" w:rsidRPr="00816B83">
        <w:t xml:space="preserve"> Kopumā tika analizēt</w:t>
      </w:r>
      <w:r w:rsidR="008D03F2">
        <w:t>as</w:t>
      </w:r>
      <w:r w:rsidR="00596A52" w:rsidRPr="00816B83">
        <w:t xml:space="preserve"> </w:t>
      </w:r>
      <w:r w:rsidR="00C15B19" w:rsidRPr="00816B83">
        <w:t xml:space="preserve">4167 </w:t>
      </w:r>
      <w:r w:rsidR="008D03F2" w:rsidRPr="00D8450F">
        <w:t>individuālas atbildes</w:t>
      </w:r>
      <w:r w:rsidR="002C0E63" w:rsidRPr="00816B83">
        <w:t xml:space="preserve"> sešās zinātnes nozaru grupās (skat. </w:t>
      </w:r>
      <w:r w:rsidR="00D37218" w:rsidRPr="00816B83">
        <w:t>3.</w:t>
      </w:r>
      <w:r w:rsidR="002C0E63" w:rsidRPr="00816B83">
        <w:t xml:space="preserve"> attēlu).</w:t>
      </w:r>
      <w:r w:rsidR="00D37218" w:rsidRPr="00816B83">
        <w:t xml:space="preserve"> Lielākais atbilžu skaits attiecas uz medicīnas un veselības zinātnēm (n=788), kam seko sociālās zinātnes (n=708) un dabaszinātnes (n=707), savukārt mazāks atbilžu skaits novērojams inženierzinātņu un tehnoloģiju (n=677), lauksaimniecības, meža un veterinārzinātņu (n=662), kā arī humanitāro un mākslas zinātņu grupās (n=625).</w:t>
      </w:r>
    </w:p>
    <w:p w14:paraId="079DE7A1" w14:textId="08D63320" w:rsidR="00596A52" w:rsidRDefault="00D37218" w:rsidP="00D37218">
      <w:r w:rsidRPr="00816B83">
        <w:t>Jāatzīmē, ka šie rādītāji atspoguļo tematisko atsauču biežumu respondentu atbildēs, nevis unikālu respondentu sadalījumu pa zinātņu nozaru grupām, jo viena respondenta sniegtā atbilde var ietvert vairākas problēmjomas un attiecīgi tikt attiecināta uz vairāk nekā vienu zinātņu nozaru grupu.</w:t>
      </w:r>
    </w:p>
    <w:p w14:paraId="3C182A1B" w14:textId="77777777" w:rsidR="006B2DDB" w:rsidRDefault="006B2DDB" w:rsidP="006B2DDB">
      <w:pPr>
        <w:keepNext/>
      </w:pPr>
      <w:r>
        <w:rPr>
          <w:noProof/>
        </w:rPr>
        <w:drawing>
          <wp:inline distT="0" distB="0" distL="0" distR="0" wp14:anchorId="1296C56F" wp14:editId="3D20DE8F">
            <wp:extent cx="4572000" cy="2743200"/>
            <wp:effectExtent l="0" t="0" r="0" b="0"/>
            <wp:docPr id="1540454450" name="Chart 1">
              <a:extLst xmlns:a="http://schemas.openxmlformats.org/drawingml/2006/main">
                <a:ext uri="{FF2B5EF4-FFF2-40B4-BE49-F238E27FC236}">
                  <a16:creationId xmlns:a16="http://schemas.microsoft.com/office/drawing/2014/main" id="{A7300C90-B38F-D5DD-FE41-6862DA605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77CA4" w14:textId="7883415C" w:rsidR="006B2DDB" w:rsidRPr="00D37218" w:rsidRDefault="006B2DDB" w:rsidP="00D37218">
      <w:pPr>
        <w:pStyle w:val="Caption"/>
        <w:rPr>
          <w:i w:val="0"/>
          <w:iCs w:val="0"/>
        </w:rPr>
      </w:pPr>
      <w:r w:rsidRPr="00525671">
        <w:rPr>
          <w:i w:val="0"/>
          <w:iCs w:val="0"/>
        </w:rPr>
        <w:t xml:space="preserve">3. attēls. </w:t>
      </w:r>
      <w:r w:rsidR="00525671" w:rsidRPr="00525671">
        <w:rPr>
          <w:b/>
          <w:bCs/>
          <w:i w:val="0"/>
          <w:iCs w:val="0"/>
        </w:rPr>
        <w:t>Atbilžu sadalījums pa zinātņu nozaru grupām (n).</w:t>
      </w:r>
      <w:r w:rsidR="00525671" w:rsidRPr="00525671">
        <w:rPr>
          <w:i w:val="0"/>
          <w:iCs w:val="0"/>
        </w:rPr>
        <w:t xml:space="preserve"> </w:t>
      </w:r>
    </w:p>
    <w:p w14:paraId="5830EB32" w14:textId="1E92B42E" w:rsidR="003D2C6E" w:rsidRPr="00816B83" w:rsidRDefault="003D2C6E" w:rsidP="005222F2">
      <w:r w:rsidRPr="00816B83">
        <w:lastRenderedPageBreak/>
        <w:t>Atbilžu sadalījums pa zinātņu nozaru grupām neuzrāda izteiktu dominanci kādā vienā jomā, bet drīzāk atspoguļo relatīvi līdzsvarotu tematisko pārklājumu. Lai gan medicīnas un veselības zinātnēs novērojams nedaudz augstāks atbilžu skaits, kopumā rezultāti norāda uz daudzveidīgu sabiedrības skatījumu uz zinātnes lomu dažādu problēmjomu risināšanā.</w:t>
      </w:r>
    </w:p>
    <w:p w14:paraId="480BB021" w14:textId="77777777" w:rsidR="00130250" w:rsidRPr="00816B83" w:rsidRDefault="00130250" w:rsidP="00130250">
      <w:r w:rsidRPr="00816B83">
        <w:t>Respondentu sniegtās atbildes tika kvalitatīvi analizētas, izmantojot tematiskās analīzes pieeju. Sākotnēji atbildes tika attīrītas, novēršot dublējošus, nepilnīgus vai saturiski neskaidrus ierakstus. Pēc tam tās tika sistemātiski kodētas, identificējot galvenās problēmjomas un atkārtoti sastopamos tematiskos elementus.</w:t>
      </w:r>
    </w:p>
    <w:p w14:paraId="1A859E02" w14:textId="0E8B4F89" w:rsidR="00130250" w:rsidRPr="00816B83" w:rsidRDefault="00130250" w:rsidP="005222F2">
      <w:r w:rsidRPr="00816B83">
        <w:t>Kodēšanas procesā līdzīgas nozīmes atbildes tika apvienotas kopīgās kategorijās, kas tālāk tika strukturētas tematiskajos blokos katras zinātņu nozaru grupas ietvaros. Šie tematiskie bloki atspoguļo gan biežāk minētās problēmjomas, gan arī dažādās perspektīvas, kā sabiedrība definē un interpretē konkrētos izaicinājumus.</w:t>
      </w:r>
    </w:p>
    <w:p w14:paraId="0D3E8063" w14:textId="033FBD55" w:rsidR="005222F2" w:rsidRPr="005222F2" w:rsidRDefault="00777000" w:rsidP="005222F2">
      <w:r>
        <w:t>A</w:t>
      </w:r>
      <w:r w:rsidR="005222F2" w:rsidRPr="005222F2">
        <w:t>nalīzes rezultāti</w:t>
      </w:r>
      <w:r>
        <w:t xml:space="preserve"> atspoguļoti,</w:t>
      </w:r>
      <w:r w:rsidR="005222F2" w:rsidRPr="005222F2">
        <w:t xml:space="preserve"> strukturējot sabiedrības ierosinātās </w:t>
      </w:r>
      <w:r w:rsidR="005222F2">
        <w:t>problēmjomas</w:t>
      </w:r>
      <w:r w:rsidR="005222F2" w:rsidRPr="005222F2">
        <w:t xml:space="preserve"> sešās zinātņu nozaru grupās. Katrā grupā tiek:</w:t>
      </w:r>
    </w:p>
    <w:p w14:paraId="31D00219" w14:textId="77777777" w:rsidR="005222F2" w:rsidRPr="005222F2" w:rsidRDefault="005222F2" w:rsidP="005222F2">
      <w:pPr>
        <w:numPr>
          <w:ilvl w:val="0"/>
          <w:numId w:val="4"/>
        </w:numPr>
      </w:pPr>
      <w:r w:rsidRPr="005222F2">
        <w:t xml:space="preserve">vizualizēts tematisko bloku biežums, </w:t>
      </w:r>
    </w:p>
    <w:p w14:paraId="13ED5266" w14:textId="77777777" w:rsidR="005222F2" w:rsidRPr="005222F2" w:rsidRDefault="005222F2" w:rsidP="005222F2">
      <w:pPr>
        <w:numPr>
          <w:ilvl w:val="0"/>
          <w:numId w:val="4"/>
        </w:numPr>
      </w:pPr>
      <w:r w:rsidRPr="005222F2">
        <w:t xml:space="preserve">identificētas dominējošās tematiskās ievirzes, </w:t>
      </w:r>
    </w:p>
    <w:p w14:paraId="127EDA51" w14:textId="77777777" w:rsidR="005222F2" w:rsidRPr="005222F2" w:rsidRDefault="005222F2" w:rsidP="005222F2">
      <w:pPr>
        <w:numPr>
          <w:ilvl w:val="0"/>
          <w:numId w:val="4"/>
        </w:numPr>
      </w:pPr>
      <w:r w:rsidRPr="005222F2">
        <w:t xml:space="preserve">sniegts analītisks pārskats par galvenajām problēmjomām, kas iezīmējas respondentu atbildēs. </w:t>
      </w:r>
    </w:p>
    <w:p w14:paraId="3C8EBBE5" w14:textId="08292582" w:rsidR="008D3710" w:rsidRDefault="005222F2" w:rsidP="004C1DF4">
      <w:r w:rsidRPr="005222F2">
        <w:t>Šāda pieeja ļauj sasaistīt sabiedrības vispārējo problēmuztveri ar konkrētākiem priekšstatiem par zinātnes lomu, vienlaikus saglabājot rezultātu interpretāciju kā kontekstuālu un nenormatīvu ietvaru.</w:t>
      </w:r>
    </w:p>
    <w:p w14:paraId="6B4B1A82" w14:textId="59C5E8E8" w:rsidR="008C7BC4" w:rsidRDefault="008C7BC4" w:rsidP="00130250">
      <w:pPr>
        <w:pStyle w:val="Heading3"/>
      </w:pPr>
      <w:bookmarkStart w:id="7" w:name="_Toc226537981"/>
      <w:r>
        <w:t>Dabaszinātnes</w:t>
      </w:r>
      <w:bookmarkEnd w:id="7"/>
    </w:p>
    <w:p w14:paraId="5BD8534D" w14:textId="77777777" w:rsidR="000315C8" w:rsidRDefault="00C12918" w:rsidP="000315C8">
      <w:pPr>
        <w:keepNext/>
      </w:pPr>
      <w:r>
        <w:rPr>
          <w:noProof/>
        </w:rPr>
        <w:drawing>
          <wp:inline distT="0" distB="0" distL="0" distR="0" wp14:anchorId="637CA2FE" wp14:editId="4AB8A70C">
            <wp:extent cx="5158740" cy="2919663"/>
            <wp:effectExtent l="0" t="0" r="3810" b="0"/>
            <wp:docPr id="1724190623" name="Chart 1">
              <a:extLst xmlns:a="http://schemas.openxmlformats.org/drawingml/2006/main">
                <a:ext uri="{FF2B5EF4-FFF2-40B4-BE49-F238E27FC236}">
                  <a16:creationId xmlns:a16="http://schemas.microsoft.com/office/drawing/2014/main" id="{600F1B44-9305-6126-BB91-BE2D332EC3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C63A83" w14:textId="1C336439" w:rsidR="008C7BC4" w:rsidRPr="00B350F7" w:rsidRDefault="006E7463" w:rsidP="000315C8">
      <w:pPr>
        <w:pStyle w:val="Caption"/>
        <w:rPr>
          <w:i w:val="0"/>
          <w:iCs w:val="0"/>
        </w:rPr>
      </w:pPr>
      <w:r>
        <w:rPr>
          <w:i w:val="0"/>
          <w:iCs w:val="0"/>
        </w:rPr>
        <w:t>4</w:t>
      </w:r>
      <w:r w:rsidR="000315C8" w:rsidRPr="00B350F7">
        <w:rPr>
          <w:i w:val="0"/>
          <w:iCs w:val="0"/>
        </w:rPr>
        <w:t xml:space="preserve">.attēls. </w:t>
      </w:r>
      <w:r w:rsidR="00B350F7" w:rsidRPr="00B350F7">
        <w:rPr>
          <w:b/>
          <w:bCs/>
          <w:i w:val="0"/>
          <w:iCs w:val="0"/>
        </w:rPr>
        <w:t>Tematisko bloku biežums Dabaszinātņu nozaru grupā (respondentu atbilžu skaits)</w:t>
      </w:r>
    </w:p>
    <w:p w14:paraId="20DF6E3C" w14:textId="6197D91A" w:rsidR="00FF58BD" w:rsidRDefault="00FF58BD" w:rsidP="00FF58BD">
      <w:r>
        <w:t>Aptaujas rezultāti dabaszinātņu jomā iezīmē plašu un savstarpēji saistītu problēmjomu loku, kurā dominē gan fundamentālās zinātnes nozīme, gan ar vidi un resursiem saistītie izaicinājumi. Visbiežāk respondentu atbildēs tiek uzsvērta fundamentālās zinātnes un tehnoloģiju pamatu attīstība, kas norāda uz izpratni par nepieciešamību stiprināt zinātnes bāzi kā priekšnoteikumu citu nozaru attīstībai.</w:t>
      </w:r>
    </w:p>
    <w:p w14:paraId="04A4C345" w14:textId="0FD166E5" w:rsidR="00FF58BD" w:rsidRDefault="00FF58BD" w:rsidP="00FF58BD">
      <w:r>
        <w:t xml:space="preserve">Līdztekus ļoti nozīmīga vieta ir klimata, vides un ekosistēmu pētījumiem, kā arī bioloģiskās daudzveidības un dabas aizsardzības jautājumiem. Tas atspoguļo augstu sabiedrības </w:t>
      </w:r>
      <w:r>
        <w:lastRenderedPageBreak/>
        <w:t>sensitivitāti pret klimata pārmaiņām, vides kvalitāti un dabas resursu saglabāšanu. Bieži tiek akcentēti arī dabas resursu un zemes zinātņu jautājumi, kas norāda uz nepieciešamību pēc ilgtspējīgas resursu pārvaldības un dziļākas izpratnes par dabas procesiem.</w:t>
      </w:r>
    </w:p>
    <w:p w14:paraId="26DA05F1" w14:textId="2BDEC931" w:rsidR="00FF58BD" w:rsidRDefault="00FF58BD" w:rsidP="00FF58BD">
      <w:r>
        <w:t>Salīdzinoši bieži respondenti izceļ ilgtspējīgas attīstības, bioekonomikas un aprites ekonomikas nozīmi, kas iezīmē pāreju no problēmu identificēšanas uz risinājumu meklēšanu, īpaši attiecībā uz resursu efektīvu izmantošanu un atkritumu samazināšanu. Tāpat nozīmīga vieta ir lauksaimniecības, pārtikas sistēmu un mežsaimniecības jautājumiem, kas Latvijā cieši saistīti ar dabas resursu izmantošanu un reģionālo attīstību.</w:t>
      </w:r>
    </w:p>
    <w:p w14:paraId="70C50923" w14:textId="2EA219C7" w:rsidR="00FF58BD" w:rsidRDefault="00D22214" w:rsidP="00FF58BD">
      <w:r w:rsidRPr="00D8450F">
        <w:t>Salīdzinoši retāk</w:t>
      </w:r>
      <w:r w:rsidR="00FF58BD" w:rsidRPr="00D8450F">
        <w:t xml:space="preserve"> tiek minēta biomedicīna un dzīvības zinātnes, kas norāda uz interesi par veselības, ģenētikas un medicīnas attīstību dabaszinātņu kontekstā. Sa</w:t>
      </w:r>
      <w:r w:rsidRPr="00D8450F">
        <w:t>vukārt vēl</w:t>
      </w:r>
      <w:r w:rsidR="00FF58BD" w:rsidRPr="00D8450F">
        <w:t xml:space="preserve"> retāk parādās biotehnoloģiju un mikrobioloģijas, kā arī sabiedrības, politikas un drošības aspekti, kas liecina par dabaszinātņu sasaisti ar inovācijām un plašākiem sociāliem procesiem.</w:t>
      </w:r>
    </w:p>
    <w:p w14:paraId="1FA15473" w14:textId="51FC7F92" w:rsidR="00FF58BD" w:rsidRDefault="00FF58BD" w:rsidP="00FF58BD">
      <w:r>
        <w:t>Vienlaikus jāņem vērā, ka respondenti bieži vien vienā atbildē skar vairākas savstarpēji saistītas tēmas, tādēļ tematisko bloku biežums atspoguļo šo jautājumu klātbūtni sabiedrības redzējumā, nevis to stingru prioritizāciju. Kopumā dabaszinātņu joma tiek uztverta kā stratēģiski nozīmīga, kur fundamentālā pētniecība, vides jautājumi un ilgtspējīga resursu izmantošana veido vienotu un savstarpēji papildinošu attīstības ietvaru.</w:t>
      </w:r>
    </w:p>
    <w:p w14:paraId="390FDBF0" w14:textId="0C18A1FB" w:rsidR="00BA3EF8" w:rsidRPr="00781FA7" w:rsidRDefault="006271AF" w:rsidP="00781FA7">
      <w:pPr>
        <w:rPr>
          <w:b/>
          <w:bCs/>
        </w:rPr>
      </w:pPr>
      <w:r w:rsidRPr="00781FA7">
        <w:rPr>
          <w:b/>
          <w:bCs/>
        </w:rPr>
        <w:t>Fundamentālā zinātne un tehnoloģiju pamati</w:t>
      </w:r>
    </w:p>
    <w:p w14:paraId="5B26F314" w14:textId="012813E4" w:rsidR="00493D29" w:rsidRDefault="00493D29" w:rsidP="00493D29">
      <w:r>
        <w:t xml:space="preserve">Šajā tematiskajā blokā </w:t>
      </w:r>
      <w:r w:rsidR="000E69FE">
        <w:t>r</w:t>
      </w:r>
      <w:r>
        <w:t>espondenti bieži uzsver, ka fundamentālie pētījumi fizikā, ķīmijā, bioloģijā</w:t>
      </w:r>
      <w:r w:rsidR="00861672">
        <w:t>,</w:t>
      </w:r>
      <w:r>
        <w:t xml:space="preserve"> matemātikā</w:t>
      </w:r>
      <w:r w:rsidR="000E69FE">
        <w:t xml:space="preserve"> un citās dabaszinātņu zinātnēs</w:t>
      </w:r>
      <w:r>
        <w:t xml:space="preserve"> ir nepieciešami, lai vispār varētu rasties jaunas tehnoloģijas, materiāli, medikamenti un inovatīvi risinājumi. Līdz ar to šajā blokā sabiedrības redzējumā svarīga ir ne tikai tūlītēja praktiska atdeve, bet arī zināšanu bāzes uzturēšana un attīstīšana.</w:t>
      </w:r>
    </w:p>
    <w:p w14:paraId="6AFBB25B" w14:textId="3EA6C287" w:rsidR="00493D29" w:rsidRDefault="00493D29" w:rsidP="00493D29">
      <w:r>
        <w:t>Ļoti skaidri iezīmējas jauno materiālu un nanotehnoloģiju virziens. Daudzās atbildēs minēti jauni, viedi, ilgtspējīgi vai funkcionāli materiāli, pusvadītāji, fotonika, nanomateriāli, polimēri, biomateriāli un materiāli enerģētikai, medicīnai vai elektronikai. Tas rāda, ka respondenti fundamentālās zinātnes vērtību lielā mērā saista ar nākotnes tehnoloģiju pamatu radīšanu un Latvijas tehnoloģiskās kapacitātes stiprināšanu.</w:t>
      </w:r>
    </w:p>
    <w:p w14:paraId="068EF408" w14:textId="313D7231" w:rsidR="00493D29" w:rsidRDefault="00493D29" w:rsidP="00493D29">
      <w:r>
        <w:t>Otra nozīmīga apakštēma ir kvantu fizika, kvantu tehnoloģijas un matemātiskā modelēšana. Atbildēs vairākkārt parādās kvantu datori, kvantu algoritmi, kvantu sensori, fotonika, kā arī lietišķā matemātika un modelēšana dažādu fizikālu, bioloģisku un arī mākslīgā intelekta sistēmu izpētei. Tas liecina, ka sabiedrības daļa dabaszinātnes uztver ne tikai kā klasisku dabas procesu skaidrošanu, bet arī kā augstas sarežģītības tehnoloģisko platformu pamatu.</w:t>
      </w:r>
    </w:p>
    <w:p w14:paraId="3A7FD0DA" w14:textId="0AE500EA" w:rsidR="00493D29" w:rsidRDefault="00493D29" w:rsidP="00493D29">
      <w:r>
        <w:t>Salīdzinoši bieži šajā blokā fundamentālie pētījumi tiek sasaistīti ar medicīnu, farmāciju un biomedicīnu. Respondenti min jaunu aktīvo vielu sintēzi, antibakteriālus līdzekļus, biomateriālus, audu inženieriju, jaunas zāles, diagnostikas uzlabošanu un personalizētai medicīnai noderīgus risinājumus. Tas nozīmē, ka pat fundamentālās zinātnes līmenī sabiedrība saskata tiešu saikni starp ķīmijas, fizikas, bioloģijas attīstību un veselības aprūpes nākotni.</w:t>
      </w:r>
    </w:p>
    <w:p w14:paraId="38C99A39" w14:textId="555E92ED" w:rsidR="00493D29" w:rsidRDefault="00493D29" w:rsidP="00493D29">
      <w:r>
        <w:t>Atsevišķi izceļas arī kosmosa izpētes, astronomijas un zemes novērojumu tematika. Lai gan šis virziens nav dominējošs, tas parādās pietiekami bieži, lai secinātu, ka daļai respondentu fundamentālā zinātne saistās arī ar Visuma izpēti, satelītdatiem un plašāku dabas procesu izpratni ārpus tieši ikdienas praktiskajām vajadzībām.</w:t>
      </w:r>
    </w:p>
    <w:p w14:paraId="734A988D" w14:textId="64270741" w:rsidR="00493D29" w:rsidRDefault="00493D29" w:rsidP="00493D29">
      <w:r>
        <w:t xml:space="preserve">Vēl viena būtiska līnija ir uzskats, ka fundamentālajai zinātnei jābūt </w:t>
      </w:r>
      <w:r w:rsidR="00FA7629">
        <w:t>neatkarīgai</w:t>
      </w:r>
      <w:r>
        <w:t xml:space="preserve"> un daudzveidīgai. Daudzās atbildēs tieši kritizēta prasība izcelt vienu galveno problēmu, uzsverot, ka fundamentālo pētījumu nozīmi nevar pilnībā paredzēt iepriekš un ka atklājumu vērtība bieži kļūst skaidra tikai vēlāk. Līdz ar to šajā blokā līdzās konkrētiem virzieniem parādās arī spēcīgs akadēmiskās brīvības, pētniecības nepārtrauktības un finansējuma stabilitātes motīvs.</w:t>
      </w:r>
    </w:p>
    <w:p w14:paraId="22C03454" w14:textId="36E8BFB7" w:rsidR="003F4888" w:rsidRPr="00D8450F" w:rsidRDefault="00493D29" w:rsidP="00781FA7">
      <w:r>
        <w:lastRenderedPageBreak/>
        <w:t>Kopumā bloks “Fundamentālā zinātne un tehnoloģiju pamati” atspoguļo sabiedrības izpratni par to, ka dabaszinātņu pētījumi ir ilgtermiņa ieguldījums. Tajā dominē nevis viena konkrēta praktiska problēma, bet vairāki savstarpēji saistīti virzieni: jauni materiāli, kvantu tehnoloģijas, matemātiskā modelēšana, biomedicīnas attīstība un vispārēja dabas procesu izziņa. Šis bloks īpaši skaidri parāda, ka respondenti fundamentālo pētniecību uztver kā priekšnoteikumu gan inovācijām, gan Latvijas ilgtermiņa konkurētspējai.</w:t>
      </w:r>
    </w:p>
    <w:p w14:paraId="7AA055E2" w14:textId="3FBBCD4F" w:rsidR="00FA7629" w:rsidRPr="00781FA7" w:rsidRDefault="00C40ADD" w:rsidP="00781FA7">
      <w:pPr>
        <w:rPr>
          <w:b/>
          <w:bCs/>
        </w:rPr>
      </w:pPr>
      <w:r w:rsidRPr="00781FA7">
        <w:rPr>
          <w:b/>
          <w:bCs/>
        </w:rPr>
        <w:t>Klimats, vide un ekosistēmas</w:t>
      </w:r>
    </w:p>
    <w:p w14:paraId="23CB372F" w14:textId="7AC92A47" w:rsidR="003C5480" w:rsidRDefault="003C5480" w:rsidP="003C5480">
      <w:r>
        <w:t>Šajā blokā visizteiktāk parādās klimata pārmaiņas kā centrālā problēmjoma, kas respondentiem cieši saistās ar vides piesārņojumu, bioloģiskās daudzveidības samazināšanos un ekosistēmu noturību. Klimata pārmaiņas tiek uztvertas nevis kā abstrakts globāls jautājums, bet kā process ar jau redzamu ietekmi Latvijā, piemēram, plūdiem, sausuma periodiem, vētrām, ainavas pārmaiņām un spiedienu uz mežiem, ūdeņiem, piekrasti un lauksaimniecību. Tas rāda, ka sabiedrības skatījumā klimata, vides un cilvēka dzīves kvalitātes jautājumi ir cieši savstarpēji saistīti</w:t>
      </w:r>
    </w:p>
    <w:p w14:paraId="0DCA43F2" w14:textId="670B5952" w:rsidR="003C5480" w:rsidRDefault="003C5480" w:rsidP="003C5480">
      <w:r>
        <w:t>Bieži respondenti runā par nepieciešamību mazināt klimata pārmaiņu cēloņus un pielāgoties to sekām. Respondenti uzsver risku prognozēšanu, plūdu un hidroloģisko procesu izpēti, infrastruktūras noturību, enerģētikas pielāgošanu un ilgtspējīgu resursu pārvaldību. Līdzās tam ļoti nozīmīga ir bioloģiskās daudzveidības un ekosistēmu saglabāšanas tematika, īpaši attiecībā uz mežiem, purviem, apputeksnētājiem, invazīvajām sugām un dzīvotņu aizsardzību. Vairākās atbildēs klimata pārmaiņas un biodaudzveidības samazināšanās parādās kā viena savstarpēji saistīta problēmu kopa.</w:t>
      </w:r>
    </w:p>
    <w:p w14:paraId="239D5330" w14:textId="77777777" w:rsidR="003C5480" w:rsidRDefault="003C5480" w:rsidP="003C5480">
      <w:r>
        <w:t>Salīdzinoši bieži izcelta arī ūdeņu un Baltijas jūras tematika, īpaši piesārņojums, eitrofikācija, piekrastes degradācija un ūdens kvalitāte. Vienlaikus atbildēs redzama arī vides kvalitātes ietekme uz sabiedrības veselību, pieminot gaisa, ūdens, augsnes, ķīmiskā piesārņojuma un mikroplastmasas riskus. Daļa respondentu uzsver arī aprites ekonomiku, bioekonomiku un tehnoloģiskus risinājumus, kas ļautu samazināt ietekmi uz vidi un vienlaikus veicināt ilgtspējīgu attīstību.</w:t>
      </w:r>
    </w:p>
    <w:p w14:paraId="6C5C1257" w14:textId="716D6664" w:rsidR="00C40ADD" w:rsidRDefault="003C5480" w:rsidP="003C5480">
      <w:r>
        <w:t>Atsevišķās atbildēs tiek norādīts, ka nebūtu pareizi izcelt tikai vienu prioritāti, jo klimata, biodaudzveidības, veselības, enerģētikas un resursu izmantošanas jautājumi pārklājas. Kopumā šis bloks atspoguļo sabiedrības skatījumu uz klimatu, vidi un ekosistēmām kā uz vienu no svarīgākajām dabaszinātņu problēmjomām, kur nepieciešami gan fundamentāli pētījumi, gan praktiski risinājumi Latvijas ilgtermiņa noturībai.</w:t>
      </w:r>
    </w:p>
    <w:p w14:paraId="61A30820" w14:textId="5A4C00DB" w:rsidR="00523CAD" w:rsidRPr="00781FA7" w:rsidRDefault="00082D91" w:rsidP="00781FA7">
      <w:pPr>
        <w:rPr>
          <w:b/>
          <w:bCs/>
        </w:rPr>
      </w:pPr>
      <w:r w:rsidRPr="00781FA7">
        <w:rPr>
          <w:b/>
          <w:bCs/>
        </w:rPr>
        <w:t>Bioloģiskā daudzveidība un dabas aizsardzība</w:t>
      </w:r>
    </w:p>
    <w:p w14:paraId="4CC4D0AB" w14:textId="77777777" w:rsidR="005F6BA4" w:rsidRPr="005F6BA4" w:rsidRDefault="005F6BA4" w:rsidP="005F6BA4">
      <w:r w:rsidRPr="005F6BA4">
        <w:t>Šajā blokā visizteiktāk parādās bioloģiskās daudzveidības samazināšanās kā centrālā problēmjoma, kas respondentiem cieši saistās ar cilvēka saimniecisko darbību, klimata pārmaiņām un nepietiekami ilgtspējīgu dabas resursu apsaimniekošanu. Bioloģiskā daudzveidība tiek uztverta kā būtisks Latvijas dabas un dzīves kvalitātes pamats, kura pasliktināšanās izpaužas sugu izzušanā, dzīvotņu degradācijā un ekosistēmu funkciju vājināšanā.</w:t>
      </w:r>
    </w:p>
    <w:p w14:paraId="35861D11" w14:textId="77777777" w:rsidR="005F6BA4" w:rsidRPr="005F6BA4" w:rsidRDefault="005F6BA4" w:rsidP="005F6BA4">
      <w:r w:rsidRPr="005F6BA4">
        <w:t>Bieži parādās tematika par dabas aizsardzības un saimnieciskās darbības līdzsvaru, īpaši mežsaimniecības un lauksaimniecības kontekstā. Respondenti uzsver ilgtspējīgas apsaimniekošanas trūkumu, norādot uz intensīvu mežu izciršanu, dabisko zālāju samazināšanos un spiedienu uz aizsargājamiem biotopiem. Līdzās tam izceļas arī nepieciešamība pēc ekosistēmu atjaunošanas, piemērotām apsaimniekošanas metodēm un zinātniski pamatotiem risinājumiem, kas ļautu vienlaikus saglabāt dabas vērtības un nodrošināt ekonomisko attīstību.</w:t>
      </w:r>
    </w:p>
    <w:p w14:paraId="7515F30F" w14:textId="77777777" w:rsidR="005F6BA4" w:rsidRPr="005F6BA4" w:rsidRDefault="005F6BA4" w:rsidP="005F6BA4">
      <w:r w:rsidRPr="005F6BA4">
        <w:t xml:space="preserve">Ļoti izteikta ir invazīvo sugu tematika, kas parādās kā konkrēts un sabiedrībai saprotams apdraudējums vietējai dabai. Tiek uzsvērta to strauja izplatība, ietekme uz vietējām sugām un </w:t>
      </w:r>
      <w:r w:rsidRPr="005F6BA4">
        <w:lastRenderedPageBreak/>
        <w:t>nepieciešamība pēc efektīvām, videi nekaitīgām ierobežošanas metodēm. Līdztekus bieži minēta arī konkrētu sugu un biotopu aizsardzība, tostarp putnu, apputeksnētāju, zivju, dabisko pļavu, veco mežu un piekrastes ekosistēmu saglabāšana.</w:t>
      </w:r>
    </w:p>
    <w:p w14:paraId="661A7724" w14:textId="77777777" w:rsidR="005F6BA4" w:rsidRPr="005F6BA4" w:rsidRDefault="005F6BA4" w:rsidP="005F6BA4">
      <w:r w:rsidRPr="005F6BA4">
        <w:t>Salīdzinoši bieži atbildēs parādās arī pārvaldības un zinātnes kapacitātes jautājumi, piemēram, nepieciešamība pēc kvalitatīviem monitoringa datiem, pētniecības metodēm un lielākas ekspertu pieejamības. Vienlaikus tiek uzsvērta vajadzība sabiedrībai saprotamāk skaidrot dabas aizsardzības nozīmi un lēmumus, kas liecina par komunikācijas plaisu starp zinātni, politiku un sabiedrību.</w:t>
      </w:r>
    </w:p>
    <w:p w14:paraId="2059811D" w14:textId="77777777" w:rsidR="005F6BA4" w:rsidRPr="005F6BA4" w:rsidRDefault="005F6BA4" w:rsidP="005F6BA4">
      <w:r w:rsidRPr="005F6BA4">
        <w:t>Daļā atbilžu bioloģiskā daudzveidība tiek skatīta plašākā sistēmiskā kontekstā, sasaistot to ar klimata pārmaiņām, piesārņojumu, pārtikas ražošanu, veselību un ilgtspējīgu resursu izmantošanu. Atsevišķi respondenti arī norāda, ka nav iespējams izdalīt vienu prioritāti, jo šie jautājumi savstarpēji pārklājas un prasa integrētu pieeju, saglabājot arī fundamentālo pētījumu nozīmi.</w:t>
      </w:r>
    </w:p>
    <w:p w14:paraId="24BAF1A1" w14:textId="77777777" w:rsidR="005F6BA4" w:rsidRPr="005F6BA4" w:rsidRDefault="005F6BA4" w:rsidP="005F6BA4">
      <w:r w:rsidRPr="005F6BA4">
        <w:t>Kopumā šis bloks atspoguļo sabiedrības skatījumu uz bioloģisko daudzveidību un dabas aizsardzību kā kritiski svarīgu un vienlaikus apdraudētu jomu, kur nepieciešama līdzsvarota pieeja starp aizsardzību un izmantošanu, kā arī ciešāka saikne starp zinātniskajiem pētījumiem, pārvaldību un sabiedrības izpratni.</w:t>
      </w:r>
    </w:p>
    <w:p w14:paraId="46171ED4" w14:textId="76038474" w:rsidR="00082D91" w:rsidRPr="00781FA7" w:rsidRDefault="00607A91" w:rsidP="00781FA7">
      <w:pPr>
        <w:rPr>
          <w:b/>
          <w:bCs/>
        </w:rPr>
      </w:pPr>
      <w:r w:rsidRPr="00781FA7">
        <w:rPr>
          <w:b/>
          <w:bCs/>
        </w:rPr>
        <w:t>Dabas resursi un zemes zinātnes</w:t>
      </w:r>
    </w:p>
    <w:p w14:paraId="3B39F2D0" w14:textId="51DDA85D" w:rsidR="00963553" w:rsidRDefault="00963553" w:rsidP="00963553">
      <w:r>
        <w:t>Šajā blokā visizteiktāk parādās dabas resursu izmantošana kā stratēģisks jautājums, kas respondentiem cieši saistās ar enerģētisko neatkarību, ūdens resursu drošību un vietējo resursu ilgtspējīgu apsaimniekošanu. Atbildēs īpaši dominē enerģētikas jautājumi, un dabas resursi lielā mērā tiek skatīti caur to izmantošanas potenciālu valsts ekonomiskās un tehnoloģiskās neatkarības stiprināšanā.</w:t>
      </w:r>
    </w:p>
    <w:p w14:paraId="5AD87EE1" w14:textId="54A55669" w:rsidR="00963553" w:rsidRDefault="00963553" w:rsidP="00963553">
      <w:r>
        <w:t>Bieži parādās tematika par atjaunojamo energoresursu attīstību, enerģijas ražošanu, uzkrāšanu un jaunu tehnoloģiju izstrādi, tostarp saules, vēja, biomasas, ūdeņraža un ģeotermālās enerģijas izmantošanu. Respondenti uzsver ne tikai nepieciešamību pēc videi draudzīgas un lētākas enerģijas, bet arī pēc materiālu, bateriju un citu augstas pievienotās vērtības risinājumu attīstības. Vienlaikus daļā atbilžu redzama spriedze starp enerģētikas attīstību un vides aizsardzību, īpaši attiecībā uz vēja parku ietekmi uz ainavu, ekosistēmām un cilvēku labsajūtu.</w:t>
      </w:r>
    </w:p>
    <w:p w14:paraId="11B6C1DE" w14:textId="066F7E1C" w:rsidR="00963553" w:rsidRDefault="00963553" w:rsidP="00963553">
      <w:r>
        <w:t>Otra nozīmīga tematika ir ūdens resursi un to kvalitāte. Respondenti bieži min dzeramā ūdens pieejamību, gruntsūdeņu piesārņojumu, aku ūdens kvalitāti, kā arī upju, ezeru, Rīgas līča un Baltijas jūras stāvokli. Tas rāda, ka ūdens tiek uztverts gan kā pamatresurss ikdienas dzīvei, gan kā joma, kur nepieciešama stingrāka uzraudzība, monitorings un zinātniski pamatoti apsaimniekošanas risinājumi.</w:t>
      </w:r>
    </w:p>
    <w:p w14:paraId="24E21805" w14:textId="5A4AD11E" w:rsidR="00963553" w:rsidRDefault="00963553" w:rsidP="00963553">
      <w:r>
        <w:t>Salīdzinoši bieži atbildēs parādās arī plašāka tematika par vietējo resursu racionālu un pelnošu izmantošanu, bioekonomiku, aprites ekonomiku un augstākas pievienotās vērtības radīšanu. Te uzsvars likts uz to, ka Latvijai nepietiek tikai iegūt vai eksportēt izejvielas, bet nepieciešams tās gudrāk izmantot, attīstot inovācijas, jaunus materiālus un produktus. Vienlaikus daļa respondentu uzsver, ka resursu izmantošanu nevar skatīt atrauti no klimata, biodaudzveidības un ekosistēmu saglabāšanas jautājumiem.</w:t>
      </w:r>
    </w:p>
    <w:p w14:paraId="0A13C3B6" w14:textId="5964CD3C" w:rsidR="00A07521" w:rsidRPr="00D8450F" w:rsidRDefault="00963553" w:rsidP="00781FA7">
      <w:r>
        <w:t>Kopumā šis bloks atspoguļo sabiedrības skatījumu uz dabas resursiem un zemes zinātnēm kā uz jomu, kur īpaši svarīgi savienot ekonomisko lietderību, enerģētisko drošību un ilgtspēju. Tajā līdzās praktiskiem risinājumiem skaidri parādās arī pieprasījums pēc fundamentālas izpētes, lai resursu pārvaldība Latvijā būtu ilgtermiņā pamatota un sabalansēta.</w:t>
      </w:r>
    </w:p>
    <w:p w14:paraId="15EFBA0C" w14:textId="57664938" w:rsidR="00DD3AED" w:rsidRPr="00781FA7" w:rsidRDefault="00A07B0A" w:rsidP="00781FA7">
      <w:pPr>
        <w:rPr>
          <w:b/>
          <w:bCs/>
        </w:rPr>
      </w:pPr>
      <w:r w:rsidRPr="00781FA7">
        <w:rPr>
          <w:b/>
          <w:bCs/>
        </w:rPr>
        <w:t>Ilgtspējīga attīstība, bioekonomika un aprites ekonomika</w:t>
      </w:r>
    </w:p>
    <w:p w14:paraId="04971B22" w14:textId="741BCA8A" w:rsidR="009123DE" w:rsidRPr="009123DE" w:rsidRDefault="009123DE" w:rsidP="009123DE">
      <w:r w:rsidRPr="009123DE">
        <w:t>Šajā blokā vis</w:t>
      </w:r>
      <w:r>
        <w:t>biežāk</w:t>
      </w:r>
      <w:r w:rsidRPr="009123DE">
        <w:t xml:space="preserve"> </w:t>
      </w:r>
      <w:r>
        <w:t>runāts par</w:t>
      </w:r>
      <w:r w:rsidRPr="009123DE">
        <w:t xml:space="preserve"> ilgtspējīgas attīstības sa</w:t>
      </w:r>
      <w:r>
        <w:t>saisti</w:t>
      </w:r>
      <w:r w:rsidRPr="009123DE">
        <w:t xml:space="preserve"> ar atkritumu pārstrādi, resursu atkārtotu izmantošanu un jaunu, videi draudzīgu materiālu un tehnoloģiju attīstību. Respondentu atbildēs aprites ekonomika galvenokārt tiek uztverta kā praktiska nepieciešamība </w:t>
      </w:r>
      <w:r w:rsidRPr="009123DE">
        <w:lastRenderedPageBreak/>
        <w:t>mazināt piesārņojumu, samazināt atkritumu apjomu un vienlaikus radīt ekonomisku pievienoto vērtību no līdz šim nepietiekami izmantotām plūsmām.</w:t>
      </w:r>
    </w:p>
    <w:p w14:paraId="33F89296" w14:textId="77777777" w:rsidR="009123DE" w:rsidRPr="009123DE" w:rsidRDefault="009123DE" w:rsidP="009123DE">
      <w:r w:rsidRPr="009123DE">
        <w:t>Bieži parādās tematika par atkritumu apsaimniekošanu, īpaši plastmasas, mikroplastmasas, industriālo atkritumu un citu problemātisku materiālu pārstrādi, neitralizēšanu un pārvēršanu jaunos produktos. Līdzās tam izcelta arī bioekonomika, proti, vietējo dabas resursu, biomasas, ražošanas atlikumu un dabas materiālu izmantošana augstākas pievienotās vērtības produktu radīšanā. Tas rāda, ka sabiedrības skatījumā ilgtspēja nav tikai vides aizsardzības jautājums, bet arī ekonomikas pārveides virziens.</w:t>
      </w:r>
    </w:p>
    <w:p w14:paraId="621C56E9" w14:textId="77777777" w:rsidR="009123DE" w:rsidRPr="009123DE" w:rsidRDefault="009123DE" w:rsidP="009123DE">
      <w:r w:rsidRPr="009123DE">
        <w:t>Nozīmīga ir arī tematika par ilgtspējīgu lauksaimniecību, augsnes auglības saglabāšanu, ūdens un vides kvalitāti, kā arī saimniekošanu, kas mazina slodzi uz ekosistēmām. Daļa respondentu uzsver, ka ilgtspējīgai attīstībai jābalstās ne tikai individuālā rīcībā, bet arī uzņēmumu atbildībā, regulējumā un zinātniski pamatotos risinājumos. Vienlaikus redzama spriedze starp tehnoloģisko attīstību un tās iespējamo ietekmi uz vidi, piemēram, vēja parku, atkritumu dedzināšanas vai citu “zaļo” risinājumu kontekstā.</w:t>
      </w:r>
    </w:p>
    <w:p w14:paraId="743F215A" w14:textId="77777777" w:rsidR="009123DE" w:rsidRPr="009123DE" w:rsidRDefault="009123DE" w:rsidP="009123DE">
      <w:r w:rsidRPr="009123DE">
        <w:t>Salīdzinoši bieži atbildēs parādās arī pieprasījums pēc lietišķiem pētījumiem, kas ciešāk saistīti ar industriju, inovācijām un Latvijas konkurētspēju. Tas īpaši attiecas uz biomateriāliem, jaunu produktu izstrādi, energoefektivitāti un resursu efektīvāku izmantošanu. Atsevišķās atbildēs ilgtspēja tiek skatīta ļoti plaši, sasaistot to ar dzīvesveidu, sabiedrības uzvedību, veselību un ilgtermiņa labklājību.</w:t>
      </w:r>
    </w:p>
    <w:p w14:paraId="34EF6B70" w14:textId="77777777" w:rsidR="009123DE" w:rsidRDefault="009123DE" w:rsidP="009123DE">
      <w:r w:rsidRPr="009123DE">
        <w:t>Kopumā šis bloks atspoguļo sabiedrības skatījumu uz ilgtspējīgu attīstību, bioekonomiku un aprites ekonomiku kā jomu, kur vides, ekonomikas un tehnoloģiju jautājumi ir cieši savstarpēji saistīti. Dominē priekšstats, ka Latvijai nepieciešami praktiski, inovatīvi un vietējos resursos balstīti risinājumi, kas vienlaikus mazinātu piesārņojumu, stiprinātu tautsaimniecību un veicinātu ilgtermiņā ilgtspējīgu saimniekošanu.</w:t>
      </w:r>
    </w:p>
    <w:p w14:paraId="535414DA" w14:textId="0E718C7C" w:rsidR="00D64DF5" w:rsidRPr="00781FA7" w:rsidRDefault="00CD4396" w:rsidP="00781FA7">
      <w:pPr>
        <w:rPr>
          <w:b/>
          <w:bCs/>
        </w:rPr>
      </w:pPr>
      <w:r w:rsidRPr="00781FA7">
        <w:rPr>
          <w:b/>
          <w:bCs/>
        </w:rPr>
        <w:t>Augsne, lauksaimniecība un meža ekosistēmas, pārtikas drošība</w:t>
      </w:r>
    </w:p>
    <w:p w14:paraId="65863A98" w14:textId="77777777" w:rsidR="00517255" w:rsidRPr="00517255" w:rsidRDefault="00517255" w:rsidP="00517255">
      <w:r w:rsidRPr="00517255">
        <w:t>Šajā blokā visizteiktāk parādās ilgtspējīgas lauksaimniecības un mežsaimniecības jautājumi ciešā saistībā ar augsnes kvalitāti, klimata pārmaiņām, pārtikas drošību un bioloģiskās daudzveidības saglabāšanu. Respondenti šo jomu uztver ne tikai kā ražošanas sektoru, bet kā kompleksu dabas procesu un cilvēka saimnieciskās darbības mijiedarbības lauku, kur lēmumi par zemes apsaimniekošanu tieši ietekmē vidi, veselību un ekonomiku.</w:t>
      </w:r>
    </w:p>
    <w:p w14:paraId="6982D84B" w14:textId="77777777" w:rsidR="00517255" w:rsidRPr="00517255" w:rsidRDefault="00517255" w:rsidP="00517255">
      <w:r w:rsidRPr="00517255">
        <w:t>Bieži parādās tematika par augsnes auglību, augsnes mikrobioloģiju, mikrobiomu un barības vielu apriti, uzsverot nepieciešamību saglabāt augsnes ražotspēju ilgtermiņā un pielāgot saimniekošanu vietējiem apstākļiem. Līdzās tam ļoti nozīmīga ir ilgtspējīgu lauksaimniecības prakšu tematika, īpaši attiecībā uz pesticīdu lietojumu, pārtikas tīrību, ekoloģisku pārtiku un lauksaimniecības ietekmi uz ūdens kvalitāti. Tas rāda, ka sabiedrības skatījumā pārtikas sistēmas jautājumi ir cieši saistīti ar vides veselību un piesārņojuma mazināšanu.</w:t>
      </w:r>
    </w:p>
    <w:p w14:paraId="5BB0B7D8" w14:textId="77777777" w:rsidR="00517255" w:rsidRPr="00517255" w:rsidRDefault="00517255" w:rsidP="00517255">
      <w:r w:rsidRPr="00517255">
        <w:t>Otrs spēcīgs akcents ir mežu apsaimniekošana un mežu izciršanas sekas. Respondenti bieži uzsver spriedzi starp ekonomisko ieguvumu un dabas saglabāšanu, norādot uz nepieciešamību meža resursus izmantot gudrāk, ar augstāku pievienoto vērtību un mazāku ietekmi uz sugām, dzīvotnēm un ainavu. Meži atbildēs parādās gan kā resurss, gan kā ekosistēma, kuras veselība un noturība klimata pārmaiņu apstākļos kļūst arvien svarīgāka.</w:t>
      </w:r>
    </w:p>
    <w:p w14:paraId="2589CA50" w14:textId="77777777" w:rsidR="00517255" w:rsidRPr="00517255" w:rsidRDefault="00517255" w:rsidP="00517255">
      <w:r w:rsidRPr="00517255">
        <w:t>Salīdzinoši bieži parādās arī tematika par klimata pārmaiņu, kaitēkļu, invazīvo sugu un dzīvnieku slimību ietekmi uz lauksaimniecību un mežsaimniecību. Tiek akcentēta nepieciešamība pēc pētījumiem par kultūraugu noturību, mežu veselību, slimību profilaksi un videi drošām kaitēkļu ierobežošanas metodēm. Vienlaikus vairākās atbildēs uzsvērts, ka lauksaimniecību un mežsaimniecību nevar skatīt atrauti no ūdeņu, biotopu un kopējās ekosistēmu kvalitātes.</w:t>
      </w:r>
    </w:p>
    <w:p w14:paraId="70A5E37F" w14:textId="1F709FE9" w:rsidR="003F4888" w:rsidRDefault="00517255" w:rsidP="00781FA7">
      <w:pPr>
        <w:rPr>
          <w:b/>
          <w:bCs/>
        </w:rPr>
      </w:pPr>
      <w:r w:rsidRPr="00517255">
        <w:lastRenderedPageBreak/>
        <w:t>Kopumā šis bloks atspoguļo sabiedrības skatījumu uz lauksaimniecību, mežiem un pārtikas sistēmām kā uz dabaszinātniski ļoti cieši saistītu problēmjomu, kur vienlaikus jārisina ražošanas efektivitāte, pārtikas drošība, augsnes un ūdens kvalitāte, klimata pielāgošanās un bioloģiskās daudzveidības saglabāšana. Dominē priekšstats, ka šajā jomā īpaši nepieciešami praktiski un zinātniski pamatoti risinājumi ilgtspējīgai zemes apsaimniekošanai.</w:t>
      </w:r>
    </w:p>
    <w:p w14:paraId="3CFB3476" w14:textId="340CF87F" w:rsidR="00CD4396" w:rsidRPr="00781FA7" w:rsidRDefault="002C784B" w:rsidP="00781FA7">
      <w:pPr>
        <w:rPr>
          <w:b/>
          <w:bCs/>
        </w:rPr>
      </w:pPr>
      <w:r w:rsidRPr="00781FA7">
        <w:rPr>
          <w:b/>
          <w:bCs/>
        </w:rPr>
        <w:t>Molekulārā bioloģija, biomedicīna un veselības pētījumi</w:t>
      </w:r>
    </w:p>
    <w:p w14:paraId="2CEC8CBD" w14:textId="77777777" w:rsidR="00A76906" w:rsidRPr="00A76906" w:rsidRDefault="00A76906" w:rsidP="00A76906">
      <w:r w:rsidRPr="00A76906">
        <w:t>Šajā blokā visizteiktāk parādās biomedicīnas un dzīvības zinātņu saistība ar cilvēka veselības uzlabošanu, īpaši caur jaunu zāļu, diagnostikas metožu un ārstēšanas risinājumu izstrādi. Respondenti šo jomu uztver kā vienu no tiešāk sabiedrībai nozīmīgajām dabaszinātņu nozarēm, kur fundamentālie pētījumi ķīmijā, bioloģijā, ģenētikā un materiālzinātnē veido pamatu praktiskiem medicīnas pielietojumiem.</w:t>
      </w:r>
    </w:p>
    <w:p w14:paraId="09DFF4E0" w14:textId="351BBC18" w:rsidR="00A76906" w:rsidRPr="00A76906" w:rsidRDefault="00A76906" w:rsidP="00A76906">
      <w:r w:rsidRPr="00A76906">
        <w:t>Bieži parādās tematika par jaunu medikamentu un zāļ</w:t>
      </w:r>
      <w:r>
        <w:t>u</w:t>
      </w:r>
      <w:r w:rsidRPr="00A76906">
        <w:t xml:space="preserve"> izstrādi, vēža ārstēšanu, biomateriāliem, implantmateriāliem un terapeitiskām tehnoloģijām. Līdzās tam ļoti nozīmīga ir ģenētikas, imunoloģijas, bioinformātikas un molekulārās bioloģijas tematika, īpaši saistībā ar diagnostiku, personalizēto medicīnu un slimību mehānismu izpratni. Tas rāda, ka sabiedrības skatījumā šī joma ir svarīga ne tikai ārstēšanai, bet arī agrīnai slimību noteikšanai un profilaksei.</w:t>
      </w:r>
    </w:p>
    <w:p w14:paraId="6FC1E10E" w14:textId="77777777" w:rsidR="00A76906" w:rsidRPr="00A76906" w:rsidRDefault="00A76906" w:rsidP="00A76906">
      <w:r w:rsidRPr="00A76906">
        <w:t>Salīdzinoši bieži atbildēs parādās arī sabiedrības veselības tematika plašākā nozīmē, sasaistot cilvēka veselību ar apkārtējās vides kvalitāti, piesārņojumu, pārtikas drošību, klimata ietekmi un zoonožu riskiem. Tiek uzsvērta baktēriju rezistence, infekciju izplatība, dzīvnieku un cilvēku slimību saikne, kā arī nepieciešamība prognozēt un mazināt jaunu veselības risku rašanos. Tas norāda, ka biomedicīna respondentiem nav izolēta laboratorijas joma, bet cieši saistīta ar vides un sabiedrības procesiem.</w:t>
      </w:r>
    </w:p>
    <w:p w14:paraId="7BE3D250" w14:textId="77777777" w:rsidR="00A76906" w:rsidRPr="00A76906" w:rsidRDefault="00A76906" w:rsidP="00A76906">
      <w:r w:rsidRPr="00A76906">
        <w:t>Nozīmīga, lai gan mazāk dominējoša, ir arī tematika par smadzeņu darbības, neirozinātnes un novecošanās izpēti. Daļā atbilžu uzsvērts, ka īpaši aktuāls ir hronisko slimību slogs, sabiedrības novecošanās un vajadzība pēc ilgtermiņā efektīvākas, drošākas un personalizētākas veselības aprūpes. Vienlaikus vairākās atbildēs skaidri uzsvērta fundamentālo pētījumu nozīme kā priekšnoteikums lietišķiem sasniegumiem.</w:t>
      </w:r>
    </w:p>
    <w:p w14:paraId="6E084D8E" w14:textId="77777777" w:rsidR="00A76906" w:rsidRDefault="00A76906" w:rsidP="00A76906">
      <w:r w:rsidRPr="00A76906">
        <w:t>Kopumā šis bloks atspoguļo sabiedrības skatījumu uz biomedicīnu un dzīvības zinātnēm kā uz vienu no nozīmīgākajām dabaszinātņu problēmjomām, kur īpaši svarīga ir saikne starp fundamentālu izpratni par dzīvajiem procesiem un praktiskiem risinājumiem veselības aprūpē. Dominē priekšstats, ka šajā jomā Latvijai ir gan augsta sabiedriskā vajadzība, gan attīstības potenciāls zinātnē, inovācijās un ekonomikā.</w:t>
      </w:r>
    </w:p>
    <w:p w14:paraId="090CDC31" w14:textId="0A502D35" w:rsidR="00503905" w:rsidRPr="00781FA7" w:rsidRDefault="00A670CD" w:rsidP="00781FA7">
      <w:pPr>
        <w:rPr>
          <w:b/>
          <w:bCs/>
        </w:rPr>
      </w:pPr>
      <w:r w:rsidRPr="00781FA7">
        <w:rPr>
          <w:b/>
          <w:bCs/>
        </w:rPr>
        <w:t>Dabaszinātnes sabiedrībai, drošībai un attīstībai</w:t>
      </w:r>
    </w:p>
    <w:p w14:paraId="678E3947" w14:textId="77777777" w:rsidR="004B709A" w:rsidRPr="004B709A" w:rsidRDefault="004B709A" w:rsidP="004B709A">
      <w:r w:rsidRPr="004B709A">
        <w:t>Šajā blokā dominē tematika par dabaszinātņu lomu valsts drošībā, izglītībā un sabiedrības attīstībā. Īpaši izceļas aizsardzības tehnoloģijas (piem., sensori, materiāli), kā arī STEM izglītības kvalitāte un jauniešu iesaiste.</w:t>
      </w:r>
    </w:p>
    <w:p w14:paraId="56385506" w14:textId="77777777" w:rsidR="004B709A" w:rsidRPr="004B709A" w:rsidRDefault="004B709A" w:rsidP="004B709A">
      <w:r w:rsidRPr="004B709A">
        <w:t>Svarīga ir arī tematika par zinātnes izmantošanu politikas un ekonomikas lēmumos — ilgtspēja, klimata politika, resursu pārvaldība un sabiedrības uzvedība. Parādās arī nepieciešamība pēc zinātniski pamatotas domāšanas sabiedrībā un stabila finansējuma pētniecībai.</w:t>
      </w:r>
    </w:p>
    <w:p w14:paraId="4A22A72A" w14:textId="77777777" w:rsidR="004B709A" w:rsidRDefault="004B709A" w:rsidP="004B709A">
      <w:r w:rsidRPr="004B709A">
        <w:t>Kopumā dabaszinātnes šeit tiek uztvertas kā instruments drošības stiprināšanai, sabiedrības izglītošanai un ilgtermiņa attīstībai.</w:t>
      </w:r>
    </w:p>
    <w:p w14:paraId="7962A2F7" w14:textId="3D23F218" w:rsidR="004B709A" w:rsidRPr="00B20622" w:rsidRDefault="00802D3E" w:rsidP="004B709A">
      <w:pPr>
        <w:rPr>
          <w:b/>
          <w:bCs/>
        </w:rPr>
      </w:pPr>
      <w:r w:rsidRPr="00B20622">
        <w:rPr>
          <w:b/>
          <w:bCs/>
        </w:rPr>
        <w:t>Biotehnoloģijas un mikrobioloģija</w:t>
      </w:r>
    </w:p>
    <w:p w14:paraId="0FC7AC83" w14:textId="295D098F" w:rsidR="00950E3E" w:rsidRDefault="00950E3E" w:rsidP="00950E3E">
      <w:r>
        <w:t>Šajā tematiskajā blokā respondenti akcentē mikroorganismu izpēti un to praktisku pielietojumu. Īpaši izceļas problēmjomas, kas saistītas ar antibiotiku rezistenci, infekciju izplatības ierobežošanu un jaunu zāļu izstrādi. Vienlaikus nozīmīga loma ir arī biotehnoloģijām pārtikas ražošanā, biomateriālu attīstībā un enerģētikā.</w:t>
      </w:r>
    </w:p>
    <w:p w14:paraId="66F72AC6" w14:textId="3CD1A9D4" w:rsidR="00950E3E" w:rsidRDefault="00831D1C" w:rsidP="00950E3E">
      <w:r>
        <w:lastRenderedPageBreak/>
        <w:t xml:space="preserve">Respondenti atzīmē arī vajadzību pēc pētījumiem par </w:t>
      </w:r>
      <w:r w:rsidR="00950E3E">
        <w:t>mikroorganismu mijiedarbīb</w:t>
      </w:r>
      <w:r>
        <w:t>u</w:t>
      </w:r>
      <w:r w:rsidR="00950E3E">
        <w:t xml:space="preserve"> ar vidi, augsnes mikrobiom</w:t>
      </w:r>
      <w:r>
        <w:t>u</w:t>
      </w:r>
      <w:r w:rsidR="00950E3E">
        <w:t>, šūnu procesi</w:t>
      </w:r>
      <w:r>
        <w:t>em</w:t>
      </w:r>
      <w:r w:rsidR="00950E3E">
        <w:t xml:space="preserve"> un ģenētisk</w:t>
      </w:r>
      <w:r>
        <w:t>ajiem</w:t>
      </w:r>
      <w:r w:rsidR="00950E3E">
        <w:t xml:space="preserve"> mehānismi</w:t>
      </w:r>
      <w:r>
        <w:t>em, kas</w:t>
      </w:r>
      <w:r w:rsidR="00950E3E">
        <w:t xml:space="preserve"> veido pamatu jaunu tehnoloģiju attīstībai un praktiskiem risinājumiem. Tiek uzsvērta arī gēnu inženierijas, bioinformātikas un dabasvielu izpētes nozīme.</w:t>
      </w:r>
    </w:p>
    <w:p w14:paraId="52CD5107" w14:textId="44D5935D" w:rsidR="009123DE" w:rsidRPr="008C7BC4" w:rsidRDefault="00950E3E" w:rsidP="00963553">
      <w:r>
        <w:t>Kopumā šī tematika iezīmē biotehnoloģiju kā augsta potenciāla virzienu Latvijā. Tā var sniegt būtisku ieguldījumu veselības aprūpē, pārtikas drošībā un inovatīvu produktu radīšanā ar augstu pievienoto vērtību.</w:t>
      </w:r>
    </w:p>
    <w:p w14:paraId="0CCC13C4" w14:textId="2AD98B16" w:rsidR="001D1F5C" w:rsidRPr="00130250" w:rsidRDefault="001D1F5C" w:rsidP="00130250">
      <w:pPr>
        <w:pStyle w:val="Heading3"/>
      </w:pPr>
      <w:bookmarkStart w:id="8" w:name="_Toc226537982"/>
      <w:r w:rsidRPr="00130250">
        <w:t>Inženierzinātnes un tehnoloģijas</w:t>
      </w:r>
      <w:bookmarkEnd w:id="8"/>
    </w:p>
    <w:p w14:paraId="4F6985BC" w14:textId="77777777" w:rsidR="00B350F7" w:rsidRDefault="0060737E" w:rsidP="00B350F7">
      <w:pPr>
        <w:keepNext/>
      </w:pPr>
      <w:r>
        <w:rPr>
          <w:noProof/>
        </w:rPr>
        <w:drawing>
          <wp:inline distT="0" distB="0" distL="0" distR="0" wp14:anchorId="101EDBEC" wp14:editId="16BEF46B">
            <wp:extent cx="5265420" cy="3444240"/>
            <wp:effectExtent l="0" t="0" r="0" b="3810"/>
            <wp:docPr id="422870877" name="Chart 1">
              <a:extLst xmlns:a="http://schemas.openxmlformats.org/drawingml/2006/main">
                <a:ext uri="{FF2B5EF4-FFF2-40B4-BE49-F238E27FC236}">
                  <a16:creationId xmlns:a16="http://schemas.microsoft.com/office/drawing/2014/main" id="{8EB97FE0-C46C-F550-260A-7B0E9CABD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2A5BAA" w14:textId="4B8E76D7" w:rsidR="001D1F5C" w:rsidRPr="00B350F7" w:rsidRDefault="006E7463" w:rsidP="00B350F7">
      <w:pPr>
        <w:pStyle w:val="Caption"/>
        <w:rPr>
          <w:i w:val="0"/>
          <w:iCs w:val="0"/>
        </w:rPr>
      </w:pPr>
      <w:r>
        <w:rPr>
          <w:i w:val="0"/>
          <w:iCs w:val="0"/>
        </w:rPr>
        <w:t>5</w:t>
      </w:r>
      <w:r w:rsidR="00B350F7" w:rsidRPr="00B350F7">
        <w:rPr>
          <w:i w:val="0"/>
          <w:iCs w:val="0"/>
        </w:rPr>
        <w:t xml:space="preserve">.attēls. </w:t>
      </w:r>
      <w:r w:rsidR="00B350F7" w:rsidRPr="00B350F7">
        <w:rPr>
          <w:b/>
          <w:bCs/>
          <w:i w:val="0"/>
          <w:iCs w:val="0"/>
        </w:rPr>
        <w:t xml:space="preserve">Tematisko bloku biežums </w:t>
      </w:r>
      <w:r w:rsidR="00B350F7">
        <w:rPr>
          <w:b/>
          <w:bCs/>
          <w:i w:val="0"/>
          <w:iCs w:val="0"/>
        </w:rPr>
        <w:t>Inženierzinātņu un tehnoloģiju zinātņu</w:t>
      </w:r>
      <w:r w:rsidR="00B350F7" w:rsidRPr="00B350F7">
        <w:rPr>
          <w:b/>
          <w:bCs/>
          <w:i w:val="0"/>
          <w:iCs w:val="0"/>
        </w:rPr>
        <w:t xml:space="preserve"> nozaru grupā (respondentu atbilžu skaits)</w:t>
      </w:r>
    </w:p>
    <w:p w14:paraId="05D5B237" w14:textId="627AC680" w:rsidR="00F63469" w:rsidRDefault="00F63469" w:rsidP="00F63469">
      <w:r>
        <w:t>Aptaujas rezultāti inženierzinātņu un tehnoloģiju jomā iezīmē vairākas savstarpēji saistītas problēmjomas, kas atspoguļo gan tautsaimniecības attīstības vajadzības, gan tehnoloģisko transformāciju un drošības izaicinājumus. Visbiežāk respondentu atbildēs dominē informācijas tehnoloģiju, mākslīgā intelekta, digitalizācijas un kiberdrošības jautājumi, kā arī jaunu materiālu, iekārtu un tehnoloģiju attīstība. Tas norāda uz augstu pieprasījumu pēc digitālajiem risinājumiem un tehnoloģiskās inovācijas kā galvenā attīstības virzītāja.</w:t>
      </w:r>
    </w:p>
    <w:p w14:paraId="72229DDA" w14:textId="77777777" w:rsidR="00F63469" w:rsidRDefault="00F63469" w:rsidP="00F63469">
      <w:r>
        <w:t>Salīdzinoši bieži tiek uzsvērta arī energosistēmu un energonodrošinājuma attīstība, kā arī būvindustrijas, transporta un infrastruktūras jautājumi, kas atspoguļo nepieciešamību pēc ilgtspējīgas un drošas fiziskās infrastruktūras modernizācijas. Tāpat nozīmīga vieta ir inovāciju ieviešanas jautājumiem, kas liecina, ka problēma nav tikai jaunu tehnoloģiju radīšana, bet arī to praktiska pielietošana un integrācija tautsaimniecībā.</w:t>
      </w:r>
    </w:p>
    <w:p w14:paraId="214C731E" w14:textId="3427BF89" w:rsidR="00F63469" w:rsidRDefault="00F63469" w:rsidP="00F63469">
      <w:r>
        <w:t xml:space="preserve">Vidēji bieži respondenti akcentē aizsardzības tehnoloģijas un drošības risinājumus, kā arī bio, atjaunojamo un otrreizējo resursu ilgtspējīgu izmantošanu. Tas norāda uz pieaugošu uzmanību gan valsts drošībai, gan resursu ilgtspējai un aprites ekonomikas principiem. Līdzās tam parādās arī medicīnas </w:t>
      </w:r>
      <w:r w:rsidR="002131A0">
        <w:t>inženier</w:t>
      </w:r>
      <w:r>
        <w:t>tehnoloģiju nozīme, kas iezīmē tehnoloģiju un veselības jomas savstarpējo konverģenci.</w:t>
      </w:r>
    </w:p>
    <w:p w14:paraId="6376C9BB" w14:textId="69F2FF10" w:rsidR="00F63469" w:rsidRDefault="00F63469" w:rsidP="00F63469">
      <w:r>
        <w:t xml:space="preserve">Retāk, bet joprojām nozīmīgi, tiek minēta vides aizsardzības prasību īstenošana, STEM izglītība un darbaspēka nodrošinājums, kā arī robotikas un dronu attīstība. Šīs tēmas atspoguļo </w:t>
      </w:r>
      <w:r>
        <w:lastRenderedPageBreak/>
        <w:t>gan sistēmiskus priekšnoteikumus (cilvēkkapitāls, regulējums), gan specifiskus tehnoloģiju virzienus ar nākotnes potenciālu.</w:t>
      </w:r>
    </w:p>
    <w:p w14:paraId="0BF390B6" w14:textId="5F25FA5A" w:rsidR="00BE74FB" w:rsidRDefault="00F63469" w:rsidP="00F63469">
      <w:r>
        <w:t>Vienlaikus jāņem vērā, ka respondenti bieži vien vienā atbildē skar vairākas savstarpēji saistītas problēmjomas, tādēļ tematisko bloku biežums atspoguļo šo tēmu klātbūtni sabiedrības redzējumā, nevis to savstarpēju prioritizāciju. Kopumā inženierzinātņu un tehnoloģiju joma tiek uztverta kā stratēģiski nozīmīga un daudzslāņaina, kur digitalizācija, enerģētika, infrastruktūra un inovāciju ieviešana veido savstarpēji cieši saistītu attīstības sistēmu.</w:t>
      </w:r>
    </w:p>
    <w:p w14:paraId="0B6D02F4" w14:textId="00F0B209" w:rsidR="002131A0" w:rsidRPr="00781FA7" w:rsidRDefault="00184908" w:rsidP="00781FA7">
      <w:pPr>
        <w:rPr>
          <w:b/>
          <w:bCs/>
        </w:rPr>
      </w:pPr>
      <w:r w:rsidRPr="00781FA7">
        <w:rPr>
          <w:b/>
          <w:bCs/>
        </w:rPr>
        <w:t>IT, mākslīgais intelekts, digitalizācija un kiberdrošība</w:t>
      </w:r>
    </w:p>
    <w:p w14:paraId="0A3DF074" w14:textId="323D271C" w:rsidR="004713A5" w:rsidRDefault="004713A5" w:rsidP="004713A5">
      <w:r>
        <w:t>Aptaujas rezultāti IT, mākslīgā intelekta, digitalizācijas un kiberdrošības jomā iezīmē izteikti dominējošu un daudzslāņainu problēmjomu kopumu, kas cieši saistīts gan ar tehnoloģisko attīstību, gan valsts drošību, gan sabiedrības ikdienas funkcionēšanu. Visbiežāk respondentu atbildēs dominē mākslīgā intelekta attīstība un pielietojums, kā arī kiberdrošības un datu aizsardzības jautājumi. Tas norāda uz vienlaikus augstu interesi par MI potenciālu un būtiskām bažām par tā drošu, ētisku un kontrolētu izmantošanu.</w:t>
      </w:r>
    </w:p>
    <w:p w14:paraId="40C532C9" w14:textId="6CED38C1" w:rsidR="004713A5" w:rsidRDefault="004713A5" w:rsidP="004713A5">
      <w:r>
        <w:t>Salīdzinoši bieži tiek uzsvērta arī digitālās infrastruktūras attīstība, datu pārvaldība un valsts informācijas sistēmu savietojamība, īpaši akcentējot problēmas e-pakalpojumu kvalitātē un veselības datu sistēmās. Tas atspoguļo sabiedrības pieprasījumu pēc uzticamām, efektīvām un savstarpēji integrētām digitālajām sistēmām, kas spēj nodrošināt kvalitatīvus pakalpojumus gan iedzīvotājiem, gan institūcijām.</w:t>
      </w:r>
    </w:p>
    <w:p w14:paraId="1ABF736E" w14:textId="0FF5B9D0" w:rsidR="004713A5" w:rsidRDefault="004713A5" w:rsidP="004713A5">
      <w:r>
        <w:t>Būtiska tematiskā līnija ir arī tehnoloģiju nozīme valsts drošībā un aizsardzībā, tiek uzsvērta kiberdrošība, IT risinājumu izmantošana militārajā jomā un kritiskās infrastruktūras aizsardzība. Tas skaidri atspoguļo ģeopolitiskās situācijas ietekmi uz sabiedrības prioritātēm.</w:t>
      </w:r>
    </w:p>
    <w:p w14:paraId="7222F33D" w14:textId="6CCC11D7" w:rsidR="004713A5" w:rsidRDefault="004713A5" w:rsidP="004713A5">
      <w:r w:rsidRPr="00D8450F">
        <w:t>Vidēj</w:t>
      </w:r>
      <w:r w:rsidR="00F2204E" w:rsidRPr="00D8450F">
        <w:t xml:space="preserve">ā līmenī </w:t>
      </w:r>
      <w:r w:rsidRPr="00D8450F">
        <w:t>respondenti pievēršas MI un digitalizācijas izmantošanai tautsaimniecībā, tostarp ražošanas procesu optimizācijā, valsts pārvaldes modernizācijā un pakalpojumu automatizācijā. Tas norāda</w:t>
      </w:r>
      <w:r w:rsidR="002F4D3C" w:rsidRPr="00D8450F">
        <w:t xml:space="preserve">, ka </w:t>
      </w:r>
      <w:r w:rsidRPr="00D8450F">
        <w:t>tehnoloģij</w:t>
      </w:r>
      <w:r w:rsidR="002F4D3C" w:rsidRPr="00D8450F">
        <w:t>as tiek</w:t>
      </w:r>
      <w:r w:rsidRPr="00D8450F">
        <w:t xml:space="preserve"> uztver</w:t>
      </w:r>
      <w:r w:rsidR="002F4D3C" w:rsidRPr="00D8450F">
        <w:t xml:space="preserve">tas </w:t>
      </w:r>
      <w:r w:rsidRPr="00D8450F">
        <w:t xml:space="preserve">kā </w:t>
      </w:r>
      <w:r w:rsidR="002F4D3C" w:rsidRPr="00D8450F">
        <w:t>nozīmīgs</w:t>
      </w:r>
      <w:r w:rsidRPr="00D8450F">
        <w:t xml:space="preserve"> produktivitātes un efektivitātes paaugstināšanas instrument</w:t>
      </w:r>
      <w:r w:rsidR="002F4D3C" w:rsidRPr="00D8450F">
        <w:t>s</w:t>
      </w:r>
      <w:r w:rsidRPr="00D8450F">
        <w:t>.</w:t>
      </w:r>
      <w:r>
        <w:t xml:space="preserve"> Līdztekus parādās arī jautājumi par cilvēka un tehnoloģiju mijiedarbību, darba tirgus pārmaiņām un nepieciešamību pēc pārkvalifikācijas.</w:t>
      </w:r>
    </w:p>
    <w:p w14:paraId="743E75FB" w14:textId="0A84F821" w:rsidR="004713A5" w:rsidRDefault="004713A5" w:rsidP="004713A5">
      <w:r>
        <w:t xml:space="preserve">Retāk, bet konceptuāli nozīmīgi, tiek minēti mākslīgā intelekta ētikas, uzticamības un </w:t>
      </w:r>
      <w:r w:rsidR="00DA0DDA">
        <w:t>skaidrošanas</w:t>
      </w:r>
      <w:r>
        <w:t xml:space="preserve"> jautājumi, kā arī tā ietekme uz sabiedrību, tostarp dezinformācijas, manipulācijas un privātuma riski. Parādās arī specifiskāki virzieni, piemēram, kvantu tehnoloģijas, valodas tehnoloģijas un digitālā kultūras mantojuma pārvaldība, kas iezīmē nākotnes attīstības potenciālu.</w:t>
      </w:r>
    </w:p>
    <w:p w14:paraId="43BF2B91" w14:textId="02DDC89E" w:rsidR="00184908" w:rsidRDefault="00DA0DDA" w:rsidP="004713A5">
      <w:r>
        <w:t>R</w:t>
      </w:r>
      <w:r w:rsidR="004713A5">
        <w:t>espondenti bieži vien vienā atbildē skar vairākus savstarpēji saistītus aspektus, piemēram, MI, kiberdrošību un valsts pārvaldes digitalizāciju, tādēļ tematisko virzienu biežums atspoguļo šo jautājumu kopējo aktualitāti, nevis to savstarpēju prioritizāciju. Kopumā šis bloks parāda, ka IT un digitālās tehnoloģijas tiek uztvertas kā kritiska infrastruktūra, kuras attīstība vienlaikus rada gan jaunas iespējas, gan būtiskus riskus, īpaši drošības, uzticamības un sabiedrības aizsardzības kontekstā.</w:t>
      </w:r>
    </w:p>
    <w:p w14:paraId="3620AFED" w14:textId="5B0B3D41" w:rsidR="00D447CF" w:rsidRPr="00781FA7" w:rsidRDefault="00D447CF" w:rsidP="00781FA7">
      <w:pPr>
        <w:rPr>
          <w:b/>
          <w:bCs/>
        </w:rPr>
      </w:pPr>
      <w:r w:rsidRPr="00781FA7">
        <w:rPr>
          <w:b/>
          <w:bCs/>
        </w:rPr>
        <w:t>Jauni materiāli, iekārtas un tehnoloģijas</w:t>
      </w:r>
    </w:p>
    <w:p w14:paraId="179234F1" w14:textId="77777777" w:rsidR="003642D0" w:rsidRDefault="00D447CF" w:rsidP="00D447CF">
      <w:r w:rsidRPr="00D447CF">
        <w:t>Aptaujas rezultāti blokā “Jauni materiāli, iekārtas un tehnoloģijas” iezīmē plašu un vienlaikus diezgan praktiski orientētu problēmjomu loku, kur dominē nepieciešamība pēc konkurētspējīgiem, ilgtspējīgiem un reāli pielietojamiem risinājumiem. Visbiežāk respondentu atbildēs parādās jaunu materiālu un tehnoloģiju izstrāde, īpaši uzsverot to pielietojumu rūpniecībā, būvniecībā un infrastruktūrā. Tas norāda uz pieprasījumu pēc izturīgākiem, lētākiem un vietējiem apstākļiem piemērotiem risinājumiem, piemēram, ceļu segumiem vai būvmateriāliem.</w:t>
      </w:r>
    </w:p>
    <w:p w14:paraId="791B1549" w14:textId="68C63954" w:rsidR="00D447CF" w:rsidRPr="00D447CF" w:rsidRDefault="00D447CF" w:rsidP="00D447CF">
      <w:r w:rsidRPr="00D447CF">
        <w:t xml:space="preserve">Ļoti izteikta tematiskā līnija ir arī ilgtspēja un videi draudzīgu materiālu attīstība. Respondenti bieži akcentē nepieciešamību pēc biodegradējamiem, pārstrādājamiem un klimatneitrāliem </w:t>
      </w:r>
      <w:r w:rsidRPr="00D447CF">
        <w:lastRenderedPageBreak/>
        <w:t>materiāliem, kā arī tehnoloģijām, kas samazina resursu patēriņu un piesārņojumu. Tas skaidri parāda, ka materiālzinātne sabiedrības uztverē ir cieši saistīta ar klimata un vides izaicinājumu risināšanu, nevis tikai tehnoloģisku progresu.</w:t>
      </w:r>
    </w:p>
    <w:p w14:paraId="1F0C7FF7" w14:textId="77777777" w:rsidR="00D447CF" w:rsidRPr="00D447CF" w:rsidRDefault="00D447CF" w:rsidP="00D447CF">
      <w:r w:rsidRPr="00D447CF">
        <w:t>Salīdzinoši bieži tiek minēta arī augsto tehnoloģiju attīstība, tostarp nanotehnoloģijas, fotonika, sensori, pusvadītāji un biomateriāli. Šie virzieni iezīmē gan zinātnes attīstības potenciālu, gan iespējas radīt augstas pievienotās vērtības produktus. Vienlaikus vairākās atbildēs parādās bažas par Latvijas spēju konkurēt šajās jomās starptautiski, kas norāda uz strukturāliem izaicinājumiem inovāciju ekosistēmā.</w:t>
      </w:r>
    </w:p>
    <w:p w14:paraId="3D95F6AE" w14:textId="77777777" w:rsidR="00D447CF" w:rsidRPr="00D447CF" w:rsidRDefault="00D447CF" w:rsidP="00D447CF">
      <w:r w:rsidRPr="00D447CF">
        <w:t>Būtiska problēmjoma ir arī tehnoloģiju pārnese un ieviešana praksē. Respondenti ne tikai runā par jaunu risinājumu radīšanu, bet arī uzsver, ka bieži trūkst mehānismu to komercializācijai un reālai ieviešanai tautsaimniecībā. Tas atklāj plaisu starp pētniecību un industriju, kas kavē inovāciju ietekmi uz ekonomiku.</w:t>
      </w:r>
    </w:p>
    <w:p w14:paraId="3D2543C8" w14:textId="77777777" w:rsidR="00D447CF" w:rsidRPr="00D447CF" w:rsidRDefault="00D447CF" w:rsidP="00D447CF">
      <w:r w:rsidRPr="00D447CF">
        <w:t>Vidēji bieži parādās arī automatizācijas un iekārtu attīstības jautājumi, īpaši saistībā ar darbaspēka trūkumu un nepieciešamību aizstāt bīstamus vai mehāniskus darbus. Tas liecina par tehnoloģiju uztveri kā instrumentu produktivitātes paaugstināšanai un darba vides uzlabošanai.</w:t>
      </w:r>
    </w:p>
    <w:p w14:paraId="59A62FF0" w14:textId="77777777" w:rsidR="00D447CF" w:rsidRPr="00D447CF" w:rsidRDefault="00D447CF" w:rsidP="00D447CF">
      <w:r w:rsidRPr="00D447CF">
        <w:t>Retāk, bet konceptuāli nozīmīgi, tiek minēti specifiski un nākotnes virzieni, piemēram, kosmosa tehnoloģijas, kvantu materiāli, 3D drukāšana, kā arī jauni risinājumi medicīnā un farmācijā. Šie piemēri parāda, ka sabiedrības redzējumā šī joma ietver gan ļoti praktiskus, gan augsti specializētus un uz nākotni vērstus attīstības virzienus.</w:t>
      </w:r>
    </w:p>
    <w:p w14:paraId="5789F3AF" w14:textId="77777777" w:rsidR="00D447CF" w:rsidRDefault="00D447CF" w:rsidP="00D447CF">
      <w:r w:rsidRPr="00D447CF">
        <w:t>Kopumā šis bloks parāda, ka jauni materiāli un tehnoloģijas tiek uztverti kā pamats ekonomikas transformācijai uz augstākas pievienotās vērtības ražošanu. Tajā pašā laikā skaidri iezīmējas nepieciešamība pēc līdzsvara starp inovāciju attīstību, ilgtspēju un spēju šos risinājumus reāli ieviest praksē.</w:t>
      </w:r>
    </w:p>
    <w:p w14:paraId="428FF778" w14:textId="3C2BC27E" w:rsidR="00A03FD6" w:rsidRPr="00781FA7" w:rsidRDefault="00CD745C" w:rsidP="00781FA7">
      <w:pPr>
        <w:rPr>
          <w:b/>
          <w:bCs/>
        </w:rPr>
      </w:pPr>
      <w:r w:rsidRPr="00781FA7">
        <w:rPr>
          <w:b/>
          <w:bCs/>
        </w:rPr>
        <w:t>Energosistēmas un energonodrošinājums</w:t>
      </w:r>
    </w:p>
    <w:p w14:paraId="6EA7AA24" w14:textId="6AB77F60" w:rsidR="00B3126B" w:rsidRDefault="00B3126B" w:rsidP="00B3126B">
      <w:r>
        <w:t>Aptaujas rezultāti blokā “Energosistēmas un energonodrošinājums” iezīmē skaidri strukturētu un sabiedrībai ļoti aktuālu problēmjomu, kur dominē energoefektivitātes, enerģētiskās neatkarības un atjaunojamo resursu attīstības jautājumi. Visbiežāk respondentu atbildēs parādās energoefektivitāte, īpaši saistībā ar ēku siltināšanu, apkures izmaksu samazināšanu un kopējo enerģijas patēriņa mazināšanu. Tas norāda uz tiešu saikni starp enerģētikas risinājumiem un iedzīvotāju ikdienas izmaksām un dzīves kvalitāti.</w:t>
      </w:r>
    </w:p>
    <w:p w14:paraId="2A3E7A40" w14:textId="337A70ED" w:rsidR="00B3126B" w:rsidRDefault="00B3126B" w:rsidP="00B3126B">
      <w:r>
        <w:t>Ļoti bieži tiek uzsvērta arī enerģētiskā neatkarība un drošība, īpaši nepieciešamība mazināt atkarību no importētiem energoresursiem un attīstīt vietējos risinājumus. Tas skaidri atspoguļo gan ģeopolitiskās situācijas ietekmi, gan sabiedrības vēlmi pēc stabilas un prognozējamas energoapgādes.</w:t>
      </w:r>
    </w:p>
    <w:p w14:paraId="146B6594" w14:textId="1530E068" w:rsidR="00B3126B" w:rsidRDefault="00B3126B" w:rsidP="00B3126B">
      <w:r>
        <w:t>Būtiska tematiskā līnija ir atjaunojamo energoresursu attīstība, īpaši saules, vēja un biomasas izmantošana, kā arī jaunu virzienu, piemēram, ūdeņraža enerģētikas, izpēte. Līdztekus ļoti bieži parādās enerģijas uzkrāšanas tehnoloģiju nozīme, uzsverot bateriju, akumulatoru un citu risinājumu nepieciešamību, lai nodrošinātu stabilu energosistēmas darbību.</w:t>
      </w:r>
    </w:p>
    <w:p w14:paraId="52F0F057" w14:textId="31A98091" w:rsidR="00B3126B" w:rsidRDefault="00B3126B" w:rsidP="00B3126B">
      <w:r>
        <w:t>Salīdzinoši bieži respondenti pievēršas arī energosistēmu modernizācijai, tostarp viedo elektrotīklu, decentralizētu risinājumu un digitālo tehnoloģiju ieviešanai. Tas norāda uz pāreju no tradicionālām sistēmām uz elastīgākām un efektīvāk pārvaldāmām energosistēmām.</w:t>
      </w:r>
    </w:p>
    <w:p w14:paraId="5AA258F3" w14:textId="22034FC3" w:rsidR="00B3126B" w:rsidRDefault="00B3126B" w:rsidP="00B3126B">
      <w:r>
        <w:t>Retāk, bet nozīmīgi, tiek minēti jautājumi par dažādu enerģijas ražošanas veidu ietekmi uz vidi, tostarp vēja parku un mazo hidroelektrostaciju ietekme, kā arī diskusijas par alternatīvām, piemēram, kodolenerģiju. Tas iezīmē nepieciešamību sabalansēt enerģētikas attīstību ar vides un sabiedrības interesēm.</w:t>
      </w:r>
    </w:p>
    <w:p w14:paraId="58A85295" w14:textId="49281985" w:rsidR="00CD745C" w:rsidRDefault="00B3126B" w:rsidP="00B3126B">
      <w:r>
        <w:t xml:space="preserve">Kopumā šis bloks parāda, ka energosistēmas tiek uztvertas kā kritiska infrastruktūra, kuras attīstība vienlaikus ietekmē valsts drošību, ekonomiku un iedzīvotāju labklājību. Galvenais </w:t>
      </w:r>
      <w:r>
        <w:lastRenderedPageBreak/>
        <w:t>izaicinājums ir nodrošināt pāreju uz ilgtspējīgu, pieejamu un drošu enerģētikas modeli, vienlaikus saglabājot sistēmas stabilitāti un konkurētspēju.</w:t>
      </w:r>
    </w:p>
    <w:p w14:paraId="077C85C3" w14:textId="3A4BB560" w:rsidR="003D2C40" w:rsidRPr="00781FA7" w:rsidRDefault="003D2C40" w:rsidP="00781FA7">
      <w:pPr>
        <w:rPr>
          <w:b/>
          <w:bCs/>
        </w:rPr>
      </w:pPr>
      <w:r w:rsidRPr="00781FA7">
        <w:rPr>
          <w:b/>
          <w:bCs/>
        </w:rPr>
        <w:t>Būvindustrija, transports un infrastruktūra</w:t>
      </w:r>
    </w:p>
    <w:p w14:paraId="3CDE3D23" w14:textId="77777777" w:rsidR="003D2C40" w:rsidRPr="003D2C40" w:rsidRDefault="003D2C40" w:rsidP="003D2C40">
      <w:r w:rsidRPr="003D2C40">
        <w:t>Aptaujas rezultāti blokā “Būvindustrija, transports un infrastruktūra” iezīmē izteikti praktisku un ikdienas pieredzē balstītu problēmjomu, kur dominē infrastruktūras kvalitātes, ilgtspējas un pārvaldības jautājumi. Visbiežāk respondentu atbildēs parādās ceļu un transporta infrastruktūras kvalitāte, īpaši akcentējot autoceļu seguma slikto stāvokli, īstermiņa remontu neefektivitāti un nepieciešamību pēc ilgtspējīgākiem materiāliem un tehnoloģijām. Tas norāda uz ilgstošu sistēmisku problēmu, kas tieši ietekmē mobilitāti un reģionālo attīstību.</w:t>
      </w:r>
    </w:p>
    <w:p w14:paraId="34DC4A9F" w14:textId="77777777" w:rsidR="003D2C40" w:rsidRPr="003D2C40" w:rsidRDefault="003D2C40" w:rsidP="003D2C40">
      <w:r w:rsidRPr="003D2C40">
        <w:t>Būtiska tematiskā līnija ir arī ēku kvalitāte un būvniecības prakse. Respondenti bieži uzsver gan padomju laika dzīvojamā fonda novecošanu un drošības riskus, gan jauno projektu kvalitātes problēmas. Tas atklāj plašāku uzticības trūkumu būvniecības nozarei un nepieciešamību pēc labākas kontroles, tehnoloģiju ieviešanas un ilgtspējīgākiem risinājumiem.</w:t>
      </w:r>
    </w:p>
    <w:p w14:paraId="0227869D" w14:textId="77777777" w:rsidR="003D2C40" w:rsidRPr="003D2C40" w:rsidRDefault="003D2C40" w:rsidP="003D2C40">
      <w:r w:rsidRPr="003D2C40">
        <w:t>Salīdzinoši bieži tiek akcentēta arī ēku renovācija un energoefektivitāte, īpaši saistībā ar klimatneitralitātes mērķiem un dzīvojamā fonda atjaunošanu. Tas parāda, ka būvindustrija tiek uztverta kā būtisks instruments gan klimata politikas, gan mājsaimniecību izmaksu mazināšanas kontekstā.</w:t>
      </w:r>
    </w:p>
    <w:p w14:paraId="4163E823" w14:textId="77777777" w:rsidR="003D2C40" w:rsidRPr="003D2C40" w:rsidRDefault="003D2C40" w:rsidP="003D2C40">
      <w:r w:rsidRPr="003D2C40">
        <w:t>Transporta jomā nozīmīga problēmjoma ir sabiedriskā transporta efektivitāte un kopējā satiksmes plānošana. Respondenti norāda uz nepieciešamību pēc labāk koordinētas, pieejamākas un ilgtspējīgākas transporta sistēmas, tostarp dzelzceļa attīstības un viedo satiksmes risinājumu ieviešanas.</w:t>
      </w:r>
    </w:p>
    <w:p w14:paraId="30CD5BE9" w14:textId="77777777" w:rsidR="003D2C40" w:rsidRPr="003D2C40" w:rsidRDefault="003D2C40" w:rsidP="003D2C40">
      <w:r w:rsidRPr="003D2C40">
        <w:t>Papildus parādās arī infrastruktūras ilgtspējas un pielāgošanās jautājumi, tostarp klimata ietekme uz būvēm, ūdensapgādes un kanalizācijas sistēmu kvalitāte, kā arī pilsētvides pieejamība dažādām sabiedrības grupām. Tas paplašina problēmjomu no tehniskas uz sociāli funkcionālu infrastruktūras izpratni.</w:t>
      </w:r>
    </w:p>
    <w:p w14:paraId="514BD847" w14:textId="77777777" w:rsidR="003D2C40" w:rsidRDefault="003D2C40" w:rsidP="003D2C40">
      <w:r w:rsidRPr="003D2C40">
        <w:t>Kopumā šis bloks parāda, ka būvindustrija un infrastruktūra sabiedrības skatījumā ir joma ar augstu ietekmi uz dzīves kvalitāti, bet arī ar izteiktām sistēmiskām problēmām. Galvenie izaicinājumi saistīti ar kvalitāti, ilgtspēju, plānošanu un spēju ieviest ilgtermiņā efektīvus risinājumus, nevis īslaicīgus uzlabojumus.</w:t>
      </w:r>
    </w:p>
    <w:p w14:paraId="008F503C" w14:textId="5E205EAE" w:rsidR="009F1E54" w:rsidRPr="00781FA7" w:rsidRDefault="00D47B2A" w:rsidP="00781FA7">
      <w:pPr>
        <w:rPr>
          <w:b/>
          <w:bCs/>
        </w:rPr>
      </w:pPr>
      <w:r w:rsidRPr="00781FA7">
        <w:rPr>
          <w:b/>
          <w:bCs/>
        </w:rPr>
        <w:t>Inovāciju ieviešana</w:t>
      </w:r>
    </w:p>
    <w:p w14:paraId="69FA3E2E" w14:textId="29DB69A9" w:rsidR="00B95F92" w:rsidRDefault="00B95F92" w:rsidP="00B95F92">
      <w:r>
        <w:t>Aptaujas rezultāti blokā “Inovāciju ieviešana” iezīmē skaidru un konsekventu problēmjomu, kas saistīta nevis ar ideju trūkumu, bet ar to praktisku īstenošanu un ietekmi uz ekonomiku. Visbiežāk respondentu atbildēs dominē jautājums par tehnoloģiju pārnesi un inovāciju komercializāciju, uzsverot plaisu starp zinātniskajiem pētījumiem un to reālu pielietojumu uzņēmējdarbībā. Tas norāda uz sistēmisku izaicinājumu pārvērst zināšanas tirgū pieprasītos produktos un pakalpojumos.</w:t>
      </w:r>
    </w:p>
    <w:p w14:paraId="18AB50E9" w14:textId="3656107C" w:rsidR="00B95F92" w:rsidRDefault="00B95F92" w:rsidP="00B95F92">
      <w:r>
        <w:t>Ļoti bieži tiek akcentēta arī nepieciešamība attīstīt augstas pievienotās vērtības produktus un stiprināt vietējo ražošanu. Respondenti uzsver, ka inovācijām jāveicina Latvijas konkurētspēja, eksports un ekonomiskā izaugsme, vienlaikus meklējot nišas, kurās valsts var specializēties, nevis mēģinot konkurēt visās jomās.</w:t>
      </w:r>
    </w:p>
    <w:p w14:paraId="1990FCD4" w14:textId="2F86C7E9" w:rsidR="00B95F92" w:rsidRDefault="00B95F92" w:rsidP="00B95F92">
      <w:r>
        <w:t xml:space="preserve">Būtiska problēmjoma ir arī inovāciju ekosistēmas attīstība, tostarp </w:t>
      </w:r>
      <w:r w:rsidRPr="00B95F92">
        <w:rPr>
          <w:i/>
          <w:iCs/>
        </w:rPr>
        <w:t>start-up</w:t>
      </w:r>
      <w:r>
        <w:t xml:space="preserve"> atbalsts, finansējuma pieejamība un sadarbība starp zinātni un industriju. Parādās arī nepieciešamība pēc labākas stratēģiskās fokusēšanās un prioritāšu noteikšanas, lai resursi tiktu ieguldīti jomās ar lielāko potenciālu.</w:t>
      </w:r>
    </w:p>
    <w:p w14:paraId="35272561" w14:textId="2162C710" w:rsidR="00B95F92" w:rsidRDefault="00B95F92" w:rsidP="00B95F92">
      <w:r>
        <w:t xml:space="preserve">Salīdzinoši bieži tiek minētas arī strukturālas barjeras, piemēram, standartizācijas trūkums, nepietiekama sistēmu savietojamība un vāja tehnoloģiju ieviešana publiskajā sektorā. Tas </w:t>
      </w:r>
      <w:r>
        <w:lastRenderedPageBreak/>
        <w:t>atklāj, ka inovāciju ieviešana nav tikai tehnoloģisks, bet arī pārvaldības un institucionālās kapacitātes jautājums.</w:t>
      </w:r>
    </w:p>
    <w:p w14:paraId="39D1B80E" w14:textId="77777777" w:rsidR="00B95F92" w:rsidRDefault="00B95F92" w:rsidP="00B95F92">
      <w:r>
        <w:t>Papildus parādās arī kritiska attieksme pret inovāciju kvalitāti un lietderību, uzsverot nepieciešamību pēc lietotāju vajadzībās balstītiem, ekonomiski pamatotiem risinājumiem, nevis formālas vai teorētiskas inovācijas. Tas liecina par pieprasījumu pēc praktiskuma, efektivitātes un reālas ietekmes.</w:t>
      </w:r>
    </w:p>
    <w:p w14:paraId="32DC7599" w14:textId="29342178" w:rsidR="00D47B2A" w:rsidRDefault="00B95F92" w:rsidP="00B95F92">
      <w:r>
        <w:t>Kopumā šis bloks parāda, ka galvenais izaicinājums Latvijā nav inovāciju radīšana pati par sevi, bet gan spēja tās sistemātiski ieviest, komercializēt un izmantot tautsaimniecības attīstībai. Inovācijas tiek uztvertas kā instruments ekonomikas transformācijai, taču to potenciāls pilnvērtīgi netiek izmantots.</w:t>
      </w:r>
    </w:p>
    <w:p w14:paraId="312F05F3" w14:textId="76DDCEE3" w:rsidR="00C66381" w:rsidRPr="00781FA7" w:rsidRDefault="00DC25E2" w:rsidP="00781FA7">
      <w:pPr>
        <w:rPr>
          <w:b/>
          <w:bCs/>
        </w:rPr>
      </w:pPr>
      <w:r w:rsidRPr="00781FA7">
        <w:rPr>
          <w:b/>
          <w:bCs/>
        </w:rPr>
        <w:t>Aizsardzības tehnoloģijas un drošības risinājumi</w:t>
      </w:r>
    </w:p>
    <w:p w14:paraId="1691407B" w14:textId="034B3E15" w:rsidR="00A44901" w:rsidRDefault="00A44901" w:rsidP="00A44901">
      <w:r>
        <w:t>Aptaujas rezultāti blokā “Aizsardzības tehnoloģijas un drošības risinājumi” iezīmē ļoti skaidru un aktuālu problēmjomu, ko būtiski ietekmē pašreizējā ģeopolitiskā situācija. Visbiežāk respondentu atbildēs dominē nepieciešamība stiprināt valsts aizsardzības spējas, īpaši attīstot modernas militārās tehnoloģijas, piemēram, dronus, pretgaisa aizsardzības sistēmas un agrīnās brīdināšanas risinājumus. Tas norāda uz sabiedrības augošu izpratni par mūsdienu karadarbības tehnoloģisko raksturu.</w:t>
      </w:r>
    </w:p>
    <w:p w14:paraId="4AEA1759" w14:textId="35F6C141" w:rsidR="00A44901" w:rsidRDefault="00A44901" w:rsidP="00A44901">
      <w:r>
        <w:t>Ļoti bieži tiek uzsvērta arī IT un mākslīgā intelekta nozīme drošības nodrošināšanā, tostarp kiberdrošība, elektroniskā karadarbība, datu aizsardzība un automatizētas novērošanas sistēmas. Tas parāda, ka drošība tiek uztverta ne tikai kā militārs, bet arī kā digitāls un tehnoloģisks jautājums.</w:t>
      </w:r>
    </w:p>
    <w:p w14:paraId="24BA45F1" w14:textId="60259FFE" w:rsidR="00A44901" w:rsidRDefault="00A44901" w:rsidP="00A44901">
      <w:r>
        <w:t>Būtiska tematiskā līnija ir infrastruktūras un civilās drošības stiprināšana, tostarp robežkontrole, kritiskās infrastruktūras aizsardzība un tehnoloģiju izmantošana ikdienas drošības uzlabošanai. Tas paplašina aizsardzības jēdzienu uz sabiedrības kopējo noturību dažādu apdraudējumu gadījumā.</w:t>
      </w:r>
    </w:p>
    <w:p w14:paraId="1536E7B8" w14:textId="4A5714D5" w:rsidR="00A44901" w:rsidRDefault="00A44901" w:rsidP="00A44901">
      <w:r>
        <w:t>Salīdzinoši bieži parādās arī aicinājumi attīstīt vietējo militāro industriju un inovācijas, kas varētu kalpot gan aizsardzības, gan civilajām vajadzībām. Tas norāda uz potenciālu sasaisti starp drošības jautājumiem un ekonomikas attīstību.</w:t>
      </w:r>
    </w:p>
    <w:p w14:paraId="00D299C7" w14:textId="5BD86EA0" w:rsidR="00A44901" w:rsidRDefault="00A44901" w:rsidP="00A44901">
      <w:r>
        <w:t>Retāk, bet konceptuāli nozīmīgi, tiek minēti jautājumi par tehnoloģiju ietekmi uz vidi, kā arī par jaunu apdraudējumu veidiem, piemēram, kosmosa infrastruktūras ievainojamību vai hibrīddraudiem. Tas iezīmē nepieciešamību skatīt drošību plašākā, starpdisciplinārā kontekstā.</w:t>
      </w:r>
    </w:p>
    <w:p w14:paraId="239DA75C" w14:textId="2A6222DD" w:rsidR="00A44901" w:rsidRDefault="00A44901" w:rsidP="00A44901">
      <w:r>
        <w:t>Kopumā šis bloks parāda, ka aizsardzības tehnoloģijas sabiedrības skatījumā ir kļuvušas par vienu no prioritārajām jomām, kur inženierzinātņu un tehnoloģiju attīstībai ir tieša ietekme uz valsts drošību, noturību un spēju reaģēt uz mūsdienu apdraudējumiem.</w:t>
      </w:r>
    </w:p>
    <w:p w14:paraId="68FFE3C5" w14:textId="75F82202" w:rsidR="0078031D" w:rsidRPr="00781FA7" w:rsidRDefault="003E40B4" w:rsidP="00781FA7">
      <w:pPr>
        <w:rPr>
          <w:b/>
          <w:bCs/>
        </w:rPr>
      </w:pPr>
      <w:r w:rsidRPr="00781FA7">
        <w:rPr>
          <w:b/>
          <w:bCs/>
        </w:rPr>
        <w:t>Bio, atjaunojamo un otrreizējo resursu ilgtspējīga izmantošana</w:t>
      </w:r>
    </w:p>
    <w:p w14:paraId="05C8DC9B" w14:textId="655172A2" w:rsidR="00230132" w:rsidRDefault="00230132" w:rsidP="00230132">
      <w:r>
        <w:t>Aptaujas rezultāti blokā “Bio, atjaunojamo un otrreizējo resursu ilgtspējīga izmantošana” iezīmē skaidru orientāciju uz aprites ekonomiku, resursu efektivitāti un videi draudzīgu tehnoloģiju attīstību. Visbiežāk respondentu atbildēs dominē atkritumu pārstrādes un otrreizējo resursu izmantošanas jautājumi, uzsverot nepieciešamību samazināt atkritumu apjomu un pārvērst tos par jauniem produktiem vai izejvielām. Tas liecina par pieaugošu izpratni par resursu ciklisku izmantošanu un vides slodzes mazināšanu.</w:t>
      </w:r>
    </w:p>
    <w:p w14:paraId="4666FB9B" w14:textId="38451B48" w:rsidR="00230132" w:rsidRDefault="00230132" w:rsidP="00230132">
      <w:r>
        <w:t>Būtiska tematiskā līnija ir arī biomateriālu un biotehnoloģiju attīstība, īpaši akcentējot iespējas izmantot vietējos biomasas resursus, piemēram, koksni un lauksaimniecības blakusproduktus, augstākas pievienotās vērtības produktu radīšanai. Tas parāda potenciālu sasaisti starp ilgtspēju un ekonomisko attīstību, īpaši reģionālā kontekstā.</w:t>
      </w:r>
    </w:p>
    <w:p w14:paraId="6310F457" w14:textId="6F13F967" w:rsidR="00230132" w:rsidRDefault="00230132" w:rsidP="00230132">
      <w:r>
        <w:t xml:space="preserve">Salīdzinoši bieži tiek uzsvērta arī nepieciešamība attīstīt videi draudzīgus materiālus un aizstāt fosilās izcelsmes produktus, tostarp plastmasu, ar biodegradējamiem un ilgtspējīgiem </w:t>
      </w:r>
      <w:r>
        <w:lastRenderedPageBreak/>
        <w:t>risinājumiem. Līdztekus parādās arī jautājumi par mikroplastmasas ietekmi, ūdens attīrīšanu un vides atveseļošanu, kas paplašina šo bloku līdz plašākai vides tehnoloģiju problemātikai.</w:t>
      </w:r>
    </w:p>
    <w:p w14:paraId="26685288" w14:textId="1F3F07E1" w:rsidR="00230132" w:rsidRDefault="00230132" w:rsidP="00230132">
      <w:r>
        <w:t>Vidēji bieži respondenti pievēršas arī ilgtspējīgai lauksaimniecībai un pārtikas sistēmām, tostarp pārtikas atkritumu mazināšanai un efektīvākai resursu izmantošanai visā ražošanas ciklā. Tas norāda uz nepieciešamību skatīt resursu izmantošanu sistēmiski, no ražošanas līdz patēriņam.</w:t>
      </w:r>
    </w:p>
    <w:p w14:paraId="5F8C909F" w14:textId="0B32FCB5" w:rsidR="003E40B4" w:rsidRDefault="00230132" w:rsidP="00230132">
      <w:r>
        <w:t>Kopumā šis bloks parāda, ka bioresursu un otrreizējo resursu izmantošana sabiedrības skatījumā ir cieši saistīta ar pāreju uz aprites un bioekonomiku. Galvenais izaicinājums ir ne tikai resursu pieejamība, bet spēja tos pārstrādāt efektīvi, ilgtspējīgi un ar augstu pievienoto vērtību, vienlaikus mazinot ietekmi uz vidi.</w:t>
      </w:r>
    </w:p>
    <w:p w14:paraId="2C6C6043" w14:textId="3BE25B37" w:rsidR="00954590" w:rsidRPr="00781FA7" w:rsidRDefault="003A2AD3" w:rsidP="00781FA7">
      <w:pPr>
        <w:rPr>
          <w:b/>
          <w:bCs/>
        </w:rPr>
      </w:pPr>
      <w:r w:rsidRPr="00781FA7">
        <w:rPr>
          <w:b/>
          <w:bCs/>
        </w:rPr>
        <w:t>Medicīnas inženiertehnoloģija</w:t>
      </w:r>
      <w:r w:rsidR="00DB3C9B" w:rsidRPr="00781FA7">
        <w:rPr>
          <w:b/>
          <w:bCs/>
        </w:rPr>
        <w:t>s</w:t>
      </w:r>
    </w:p>
    <w:p w14:paraId="3F3F0C36" w14:textId="455AFBCD" w:rsidR="00DB3C9B" w:rsidRDefault="00DB3C9B" w:rsidP="00DB3C9B">
      <w:r>
        <w:t>Aptaujas rezultāti blokā “Medicīnas inženiertehnoloģijas” parāda izteiktu sabiedrības pieprasījumu pēc tehnoloģiski balstītiem risinājumiem veselības aprūpes pieejamības, kvalitātes un efektivitātes uzlabošanai. Visbiežāk respondentu atbildēs dominē medicīnas iekārtu, diagnostikas tehnoloģiju un digitālās veselības risinājumu attīstība, īpaši akcentējot agrīnu slimību noteikšanu un procesu automatizāciju. Tas atspoguļo gan rindas un kapacitātes problēmas veselības aprūpē, gan cerības uz tehnoloģiju spēju tās mazināt.</w:t>
      </w:r>
    </w:p>
    <w:p w14:paraId="36C528B4" w14:textId="6C968BE7" w:rsidR="00DB3C9B" w:rsidRDefault="00DB3C9B" w:rsidP="00DB3C9B">
      <w:r>
        <w:t>Būtiska tematiskā līnija ir arī personalizētā medicīna un veselības datu izmantošana, tostarp mākslīgā intelekta pielietojumi diagnostikā un ārstēšanā. Respondenti uzsver nepieciešamību attīstīt datu apstrādes risinājumus, sensorus un nēsājamās ierīces, kas ļautu nodrošināt nepārtrauktu veselības monitoringu un individuāli pielāgotus ārstēšanas risinājumus.</w:t>
      </w:r>
    </w:p>
    <w:p w14:paraId="451D672E" w14:textId="745F88A6" w:rsidR="00DB3C9B" w:rsidRDefault="00DB3C9B" w:rsidP="00DB3C9B">
      <w:r>
        <w:t>Salīdzinoši bieži tiek minēta arī jaunu biomateriālu, implantmateriālu un audu inženierijas attīstība, kā arī farmācijas tehnoloģijas, tostarp zāļu ražošana un jaunu terapiju izstrāde. Tas norāda uz potenciālu attīstīt augstas pievienotās vērtības produktus un stiprināt Latvijas konkurētspēju biomedicīnas un farmācijas jomā.</w:t>
      </w:r>
    </w:p>
    <w:p w14:paraId="322711F2" w14:textId="4BE38108" w:rsidR="00DB3C9B" w:rsidRDefault="00DB3C9B" w:rsidP="00DB3C9B">
      <w:r>
        <w:t>Vienlaikus respondenti akcentē praktiskus izaicinājumus, piemēram, medicīnas tehnoloģiju pieejamību un izmaksas, kā arī lēnu inovāciju ieviešanu veselības aprūpes sistēmā. Tas liecina, ka problēma nav tikai jaunu risinājumu radīšana, bet arī to efektīva ieviešana un integrācija praksē.</w:t>
      </w:r>
    </w:p>
    <w:p w14:paraId="18BDE842" w14:textId="1FE84C8E" w:rsidR="00DB3C9B" w:rsidRDefault="00DB3C9B" w:rsidP="00DB3C9B">
      <w:r>
        <w:t>Kopumā šis bloks iezīmē medicīnas un inženierzinātņu ciešu konverģenci, kur galvenais izaicinājums ir pārvērst tehnoloģiskos risinājumus praktiski pieejamā, izmaksu ziņā efektīvā un pacientam orientētā veselības aprūpē.</w:t>
      </w:r>
    </w:p>
    <w:p w14:paraId="08C4483D" w14:textId="522E55C0" w:rsidR="003F688A" w:rsidRPr="00781FA7" w:rsidRDefault="00C03819" w:rsidP="00781FA7">
      <w:pPr>
        <w:rPr>
          <w:b/>
          <w:bCs/>
        </w:rPr>
      </w:pPr>
      <w:r w:rsidRPr="00781FA7">
        <w:rPr>
          <w:b/>
          <w:bCs/>
        </w:rPr>
        <w:t>Vides aizsardzības prasību īstenošana</w:t>
      </w:r>
    </w:p>
    <w:p w14:paraId="39B8C876" w14:textId="0C053EE7" w:rsidR="00307950" w:rsidRDefault="00307950" w:rsidP="00307950">
      <w:r>
        <w:t>Aptaujas rezultāti blokā “Vides aizsardzības prasību īstenošana” rāda, ka respondenti inženierzinātņu un tehnoloģiju lomu biež</w:t>
      </w:r>
      <w:r w:rsidR="00F44930">
        <w:t>i</w:t>
      </w:r>
      <w:r>
        <w:t xml:space="preserve"> saista ar praktiskiem risinājumiem vides piesārņojuma mazināšanai un klimatneitrālu tehnoloģiju attīstībai. Atbildēs izceļas pieprasījums pēc tehnoloģijām, kas palīdz samazināt dabas piesārņojumu, ierobežot neatjaunojamo resursu pārmērīgu izmantošanu un mazināt klimata pārmaiņu negatīvās sekas</w:t>
      </w:r>
    </w:p>
    <w:p w14:paraId="746B7311" w14:textId="7DA772D2" w:rsidR="00307950" w:rsidRDefault="00307950" w:rsidP="00307950">
      <w:r>
        <w:t>Nozīmīga tematiskā līnija ir atkritumu apsaimniekošana un apritīgu risinājumu ieviešana. Respondenti akcentē nepieciešamību pēc tehnoloģijām, kas ļautu pārstrādāt ražošanas atlikumus un citus atkritumus drošāk un efektīvāk, kā arī attīstīt automatizētas atkritumu šķirošanas sistēmas, robotus un jaunus risinājumus bioatkritumu apsaimniekošanā. Tas liecina, ka vides aizsardzība sabiedrības skatījumā ir cieši saistīta ne tikai ar ierobežojumiem, bet arī ar tehnoloģisku spēju radīt tīrākus un funkcionālākus procesus.</w:t>
      </w:r>
    </w:p>
    <w:p w14:paraId="482C692E" w14:textId="1CD77888" w:rsidR="00307950" w:rsidRDefault="00307950" w:rsidP="00307950">
      <w:r>
        <w:t xml:space="preserve">Salīdzinoši bieži tiek uzsvērta arī ūdens kvalitātes, notekūdeņu attīrīšanas un plašākas vides monitoringa nozīme. Te īpaši izceļas sensortehnoloģiju attīstība, ūdenssaimniecības problēmas, </w:t>
      </w:r>
      <w:r>
        <w:lastRenderedPageBreak/>
        <w:t>Baltijas jūras piesārņojums un nepieciešamība pēc precīzākām mērījumu sistēmām klimata un vides izmaiņu apstākļos.</w:t>
      </w:r>
    </w:p>
    <w:p w14:paraId="2D49AE59" w14:textId="25E4B35A" w:rsidR="00307950" w:rsidRDefault="00307950" w:rsidP="00307950">
      <w:r>
        <w:t>Atsevišķās atbildēs parādās arī plašāks skatījums uz zaļo tehnoloģiju ietekmi, tostarp jautājumi par to, kā pašas jaunās tehnoloģijas ietekmē vidi, cik ilgtspējīgi ir klimatneitralitātes risinājumi un kādas sekas rada militarizācija vai mākslīgā intelekta radītais resursu patēriņš. Tas norāda, ka respondenti sagaida ne tikai jaunu tehnoloģiju radīšanu, bet arī kritisku to blakņu izvērtējumu.</w:t>
      </w:r>
    </w:p>
    <w:p w14:paraId="508489EB" w14:textId="7EB26A5D" w:rsidR="00C03819" w:rsidRDefault="00307950" w:rsidP="00307950">
      <w:r>
        <w:t>Kopumā šajā blokā vides aizsardzības prasību īstenošana tiek uztverta kā starpdisciplinārs inženierzinātņu uzdevums: radīt tehnoloģiski efektīvus, videi drošus un ilgtermiņā ilgtspējīgus risinājumus, kas vienlaikus mazina piesārņojumu, uzlabo resursu apriti un stiprina sabiedrības spēju pielāgoties klimata un vides pārmaiņām.</w:t>
      </w:r>
    </w:p>
    <w:p w14:paraId="7F820138" w14:textId="202C9F49" w:rsidR="00F44930" w:rsidRPr="00781FA7" w:rsidRDefault="00A71523" w:rsidP="00781FA7">
      <w:pPr>
        <w:rPr>
          <w:b/>
          <w:bCs/>
        </w:rPr>
      </w:pPr>
      <w:r w:rsidRPr="00781FA7">
        <w:rPr>
          <w:b/>
          <w:bCs/>
        </w:rPr>
        <w:t>STEM izglītība, darbaspēks un starpnozaru sadarbība</w:t>
      </w:r>
    </w:p>
    <w:p w14:paraId="6B93794A" w14:textId="708E4573" w:rsidR="009211C7" w:rsidRDefault="009211C7" w:rsidP="009211C7">
      <w:r>
        <w:t>Aptaujas rezultāti blokā “STEM izglītība, darbaspēks un starpnozaru sadarbība” rāda, ka respondenti šo problēmjomu visbiežāk saista ar cilvēkkapitāla attīstību un spēju nodrošināt kvalitatīvu pamatu inženierzinātņu un tehnoloģiju izaugsmei ilgtermiņā. Īpaši bieži uzsvērta nepieciešamība pēc stipras STEM izglītības skolā, labākas inženiertehniskās domāšanas attīstīšanas un jauno speciālistu sagatavošanas, lai Latvijā būtu pietiekams kvalificēta darbaspēka pamats.</w:t>
      </w:r>
    </w:p>
    <w:p w14:paraId="2317883A" w14:textId="22947107" w:rsidR="009211C7" w:rsidRDefault="009211C7" w:rsidP="009211C7">
      <w:r>
        <w:t>Nozīmīga tematiskā līnija ir arī starpdisciplinaritāte un sadarbība starp zinātnes nozarēm, uzņēmējiem un publisko sektoru. Respondenti vairākkārt uzsver, ka inženierzinātņu attīstība nav skatāma atrauti, bet tai jānotiek sinerģijā ar dabaszinātnēm, medicīnu, sociālajām un humanitārajām zinātnēm, kā arī ciešā sasaistē ar tautsaimniecības vajadzībām. Tas atspoguļo pieprasījumu pēc pētniecības, kas vienlaikus ir gan kvalitatīva, gan praktiski izmantojama.</w:t>
      </w:r>
    </w:p>
    <w:p w14:paraId="04C8FB37" w14:textId="3B5D9627" w:rsidR="009211C7" w:rsidRDefault="009211C7" w:rsidP="009211C7">
      <w:r>
        <w:t>Salīdzinoši bieži parādās arī sabiedrības tehnoloģiju pratības un zinātnes komunikācijas jautājumi. Respondenti norāda uz nepieciešamību skaidrot sabiedrībai jauno tehnoloģiju nozīmi, mazināt nepamatotas bailes un veidot saprotamu komunikāciju par inovācijām, to ietekmi un lietojumu. Šajā kontekstā minēta arī terminoloģijas attīstība latviešu valodā un vajadzība pēc skaidriem skaidrojumiem par tehnoloģiju radītajiem ieguvumiem un riskiem.</w:t>
      </w:r>
    </w:p>
    <w:p w14:paraId="38C469C5" w14:textId="2D5A1D89" w:rsidR="00A71523" w:rsidRDefault="009211C7" w:rsidP="009211C7">
      <w:r>
        <w:t>Kopumā šis bloks rāda, ka STEM izglītība, darbaspēka sagatavošana un starpnozaru sadarbība tiek uztverta kā priekšnosacījums citu inženierzinātņu un tehnoloģiju jomu attīstībai. Respondentu skatījumā bez kvalitatīvas izglītības, sabiedrības tehnoloģiju pratības un sadarbības starp pētniecību un praksi nav iespējams nodrošināt ne inovāciju ieviešanu, ne valsts ilgtermiņa konkurētspēju.</w:t>
      </w:r>
    </w:p>
    <w:p w14:paraId="56F51D75" w14:textId="055923E0" w:rsidR="009211C7" w:rsidRPr="00781FA7" w:rsidRDefault="006D0E69" w:rsidP="00781FA7">
      <w:pPr>
        <w:rPr>
          <w:b/>
          <w:bCs/>
        </w:rPr>
      </w:pPr>
      <w:r w:rsidRPr="00781FA7">
        <w:rPr>
          <w:b/>
          <w:bCs/>
        </w:rPr>
        <w:t>Robotika, t.sk. droni</w:t>
      </w:r>
    </w:p>
    <w:p w14:paraId="078E6D22" w14:textId="0BD48F79" w:rsidR="002534AE" w:rsidRDefault="002534AE" w:rsidP="002534AE">
      <w:r>
        <w:t>Aptaujas rezultāti blokā “Robotika, t.sk. droni” parāda, ka šī joma sabiedrības skatījumā ir cieši saistīta ar automatizāciju, drošību un ražošanas efektivitātes paaugstināšanu. Visbiežāk respondentu atbildēs dominē robotikas un automatizētu sistēmu izmantošana industriālajos procesos, tostarp ražošanā, loģistikā un atkritumu apsaimniekošanā. Tas norāda uz skaidru pieprasījumu pēc risinājumiem, kas samazina manuālo darbu, paaugstina produktivitāti un ļauj efektīvāk izmantot ierobežotos darbaspēka resursus.</w:t>
      </w:r>
    </w:p>
    <w:p w14:paraId="7B711D70" w14:textId="0483FFB1" w:rsidR="002534AE" w:rsidRDefault="002534AE" w:rsidP="002534AE">
      <w:r>
        <w:t>Būtiska tematiskā līnija ir arī dronu un robottehnoloģiju attīstība aizsardzības un drošības jomā. Respondenti uzsver nepieciešamību attīstīt gan uzbrukuma, gan aizsardzības tehnoloģijas, īpaši ņemot vērā aktuālo ģeopolitisko situāciju. Tas ietver ne tikai pašu dronu izstrādi, bet arī ar tiem saistītās tehnoloģijas, piemēram, sakaru sistēmas, sensortehnoloģijas un mākslīgā intelekta risinājumus.</w:t>
      </w:r>
    </w:p>
    <w:p w14:paraId="6F6B4648" w14:textId="1CD283E6" w:rsidR="002534AE" w:rsidRDefault="002534AE" w:rsidP="002534AE">
      <w:r>
        <w:t xml:space="preserve">Salīdzinoši bieži tiek akcentēta arī robotikas pieejamība uzņēmumiem, īpaši maziem un vidējiem uzņēmumiem, kur pilna mēroga automatizācija bieži vien nav iespējama. Tāpēc tiek uzsvērta nepieciešamība pēc modulāriem, pakāpeniski ieviešamiem risinājumiem, kā arī </w:t>
      </w:r>
      <w:r>
        <w:lastRenderedPageBreak/>
        <w:t>digitālo tehnoloģiju, piemēram, mākslīgā intelekta un datu analītikas, integrācijas ražošanas procesos.</w:t>
      </w:r>
    </w:p>
    <w:p w14:paraId="62BCD1EE" w14:textId="3C61381C" w:rsidR="002534AE" w:rsidRDefault="002534AE" w:rsidP="002534AE">
      <w:r>
        <w:t>Vienlaikus respondenti norāda uz cilvēkresursu aspektu, uzsverot nepieciešamību pielāgot izglītības sistēmu un nodrošināt darbaspēka pārkvalifikāciju, lai automatizācija papildinātu cilvēku darbu, nevis radītu sociālus riskus.</w:t>
      </w:r>
    </w:p>
    <w:p w14:paraId="10BD5594" w14:textId="2A253D90" w:rsidR="00DA0DDA" w:rsidRPr="001D1F5C" w:rsidRDefault="002534AE" w:rsidP="004713A5">
      <w:r>
        <w:t>Kopumā šis bloks iezīmē robotiku un dronus kā vienu no stratēģiski svarīgākajiem tehnoloģiju virzieniem, kur satiekas ekonomiskā konkurētspēja, darba tirgus pārmaiņas un valsts drošības jautājumi.</w:t>
      </w:r>
    </w:p>
    <w:p w14:paraId="4F6EF053" w14:textId="4D8FD2D2" w:rsidR="008F4336" w:rsidRPr="00130250" w:rsidRDefault="006D26E3" w:rsidP="00130250">
      <w:pPr>
        <w:pStyle w:val="Heading3"/>
      </w:pPr>
      <w:bookmarkStart w:id="9" w:name="_Toc226537983"/>
      <w:r w:rsidRPr="00130250">
        <w:t>Medicīnas un veselības zinātnes</w:t>
      </w:r>
      <w:bookmarkEnd w:id="9"/>
    </w:p>
    <w:p w14:paraId="69AE6A7C" w14:textId="77777777" w:rsidR="009D0003" w:rsidRDefault="006D26E3" w:rsidP="009D0003">
      <w:pPr>
        <w:keepNext/>
      </w:pPr>
      <w:r>
        <w:rPr>
          <w:noProof/>
        </w:rPr>
        <w:drawing>
          <wp:inline distT="0" distB="0" distL="0" distR="0" wp14:anchorId="040FE33D" wp14:editId="444B8BB8">
            <wp:extent cx="5855368" cy="2743200"/>
            <wp:effectExtent l="0" t="0" r="0" b="0"/>
            <wp:docPr id="1229455915" name="Chart 1">
              <a:extLst xmlns:a="http://schemas.openxmlformats.org/drawingml/2006/main">
                <a:ext uri="{FF2B5EF4-FFF2-40B4-BE49-F238E27FC236}">
                  <a16:creationId xmlns:a16="http://schemas.microsoft.com/office/drawing/2014/main" id="{7C745615-64E9-7F5B-BB7B-118AD04C2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108FD8" w14:textId="33C73755" w:rsidR="006D26E3" w:rsidRPr="009D0003" w:rsidRDefault="006E7463" w:rsidP="009D0003">
      <w:pPr>
        <w:pStyle w:val="Caption"/>
        <w:rPr>
          <w:i w:val="0"/>
          <w:iCs w:val="0"/>
        </w:rPr>
      </w:pPr>
      <w:r>
        <w:rPr>
          <w:i w:val="0"/>
          <w:iCs w:val="0"/>
        </w:rPr>
        <w:t>6</w:t>
      </w:r>
      <w:r w:rsidR="009D0003" w:rsidRPr="00B350F7">
        <w:rPr>
          <w:i w:val="0"/>
          <w:iCs w:val="0"/>
        </w:rPr>
        <w:t xml:space="preserve">.attēls. </w:t>
      </w:r>
      <w:r w:rsidR="009D0003" w:rsidRPr="00B350F7">
        <w:rPr>
          <w:b/>
          <w:bCs/>
          <w:i w:val="0"/>
          <w:iCs w:val="0"/>
        </w:rPr>
        <w:t xml:space="preserve">Tematisko bloku biežums </w:t>
      </w:r>
      <w:r w:rsidR="009D0003">
        <w:rPr>
          <w:b/>
          <w:bCs/>
          <w:i w:val="0"/>
          <w:iCs w:val="0"/>
        </w:rPr>
        <w:t>Medicīnas un veselības zinātņu</w:t>
      </w:r>
      <w:r w:rsidR="009D0003" w:rsidRPr="00B350F7">
        <w:rPr>
          <w:b/>
          <w:bCs/>
          <w:i w:val="0"/>
          <w:iCs w:val="0"/>
        </w:rPr>
        <w:t xml:space="preserve"> nozaru grupā (respondentu atbilžu skaits)</w:t>
      </w:r>
    </w:p>
    <w:p w14:paraId="00AA9613" w14:textId="77777777" w:rsidR="00263B43" w:rsidRPr="00263B43" w:rsidRDefault="00263B43" w:rsidP="00263B43">
      <w:r w:rsidRPr="00263B43">
        <w:t>Aptaujas rezultāti medicīnas un veselības zinātņu jomā iezīmē vairākas savstarpēji saistītas problēmjomas, kas atspoguļo gan veselības aprūpes sistēmas izaicinājumus, gan sabiedrības veselības un dzīves kvalitātes aspektus. Visbiežāk respondentu atbildēs dominē jaunu zāļu un diagnostikas metožu izstrāde, kā arī dažādu slimību ārstēšanas jautājumi, kas norāda uz augstu pieprasījumu pēc medicīnas inovācijām un efektīvākiem ārstēšanas risinājumiem.</w:t>
      </w:r>
    </w:p>
    <w:p w14:paraId="2B4BFF97" w14:textId="77777777" w:rsidR="00263B43" w:rsidRPr="00263B43" w:rsidRDefault="00263B43" w:rsidP="00263B43">
      <w:r w:rsidRPr="00263B43">
        <w:t>Salīdzinoši bieži tiek uzsvērta arī slimību profilakses, dzīvesveida un vides ietekmes nozīme, kas liecina par pieaugošu izpratni par veselību kā kompleksu, ne tikai medicīnisku, bet arī sociālu un vides faktoru ietekmētu jomu. Tāpat būtiska vieta ir veselības aprūpes sistēmas un pakalpojumu pieejamības jautājumiem, kas atspoguļo sabiedrības bažas par pakalpojumu kvalitāti, pieejamību un sistēmas kapacitāti.</w:t>
      </w:r>
    </w:p>
    <w:p w14:paraId="1D990F89" w14:textId="77777777" w:rsidR="00263B43" w:rsidRPr="00263B43" w:rsidRDefault="00263B43" w:rsidP="00263B43">
      <w:r w:rsidRPr="00263B43">
        <w:t>Vidēji bieži tiek minēta sabiedrības veselībpratība, mentālā veselība un novecošanas jautājumi, īpaši akcentējot dzīves kvalitāti ilgākā dzīves ciklā. Tas norāda uz nepieciešamību stiprināt gan preventīvus, gan atbalsta mehānismus dažādām sabiedrības grupām.</w:t>
      </w:r>
    </w:p>
    <w:p w14:paraId="13F5CB48" w14:textId="77777777" w:rsidR="00263B43" w:rsidRPr="00263B43" w:rsidRDefault="00263B43" w:rsidP="00263B43">
      <w:r w:rsidRPr="00263B43">
        <w:t>Retāk, bet joprojām nozīmīgi, respondentu skatījumā parādās mākslīgā intelekta un tehnoloģiju izmantošana medicīnā, kā arī mātes, bērnu un jauniešu veselības jautājumi. Šīs tēmas iezīmē gan nākotnes attīstības virzienus, gan specifiskas sabiedrības grupas, kurām nepieciešama mērķēta pieeja.</w:t>
      </w:r>
    </w:p>
    <w:p w14:paraId="57845672" w14:textId="77777777" w:rsidR="00263B43" w:rsidRPr="00263B43" w:rsidRDefault="00263B43" w:rsidP="00263B43">
      <w:r w:rsidRPr="00263B43">
        <w:t>Vienlaikus jāņem vērā, ka respondenti bieži vien vienā atbildē skar vairākas savstarpēji saistītas problēmjomas, tādēļ tematisko bloku biežums atspoguļo šo tēmu klātbūtni sabiedrības redzējumā, nevis to savstarpēju prioritizāciju. Kopumā medicīnas un veselības zinātņu joma tiek uztverta kā daudzslāņaina, kur inovācijas, profilakse, veselības aprūpes sistēma un sabiedrības paradumi veido cieši saistītu veselības ekosistēmu.</w:t>
      </w:r>
    </w:p>
    <w:p w14:paraId="5D3F92FF" w14:textId="7F43EED4" w:rsidR="00263B43" w:rsidRPr="00781FA7" w:rsidRDefault="007178AE" w:rsidP="00781FA7">
      <w:pPr>
        <w:rPr>
          <w:b/>
          <w:bCs/>
        </w:rPr>
      </w:pPr>
      <w:r w:rsidRPr="00781FA7">
        <w:rPr>
          <w:b/>
          <w:bCs/>
        </w:rPr>
        <w:lastRenderedPageBreak/>
        <w:t>Jaunu zāļu un diagnostikas metožu izstrāde</w:t>
      </w:r>
    </w:p>
    <w:p w14:paraId="7910B72B" w14:textId="589ACD68" w:rsidR="004B7FCF" w:rsidRDefault="004B7FCF" w:rsidP="004B7FCF">
      <w:r>
        <w:t>Šajā tematiskajā blokā respondentu atbildēs īpaši izceļas pieprasījums pēc jaunu zāļu, diagnostikas tehnoloģiju un ārstēšanas metožu izstrādes. Atbildes rāda, ka šī problēmjoma tiek uztverta kā centrāla medicīnas un veselības zinātņu attīstībā, īpaši saistībā ar iespējām savlaicīgāk atklāt slimības, uzlabot ārstēšanas efektivitāti un mazināt priekšlaicīgu mirstību.</w:t>
      </w:r>
    </w:p>
    <w:p w14:paraId="42DE2528" w14:textId="2A587C4B" w:rsidR="004B7FCF" w:rsidRDefault="004B7FCF" w:rsidP="004B7FCF">
      <w:r>
        <w:t>Būtiska tematiskā līnija ir agrīna un precīza diagnostika. Respondenti bieži min nepieciešamību attīstīt jaunas diagnostikas metodes, neinvazīvas tehnoloģijas, biosensorus, ģenētiskos un molekulāros pētījumus, kā arī precīzijas medicīnas pieejas. Īpaši uzsvērts, ka novēlota diagnostika ierobežo savlaicīgu ārstēšanu un pasliktina veselības iznākumus.</w:t>
      </w:r>
    </w:p>
    <w:p w14:paraId="5AA2A8F7" w14:textId="6BD55D23" w:rsidR="004B7FCF" w:rsidRDefault="004B7FCF" w:rsidP="004B7FCF">
      <w:r>
        <w:t>Ļoti izteikti parādās onkoloģijas tematika. Daudzās atbildēs minēta vēža agrīna atklāšana, pretvēža medikamentu izstrāde, inovatīvas ārstēšanas metodes un molekulārā diagnostika</w:t>
      </w:r>
      <w:r w:rsidRPr="00D8450F">
        <w:t xml:space="preserve">. Tas norāda, ka tieši onkoloģija </w:t>
      </w:r>
      <w:r w:rsidR="00937D0C" w:rsidRPr="00D8450F">
        <w:t>sabiedrības skatījumā ir viena no jomām, kur pētniecības devums tiek cieši saistīts ar potenciālu uzlabot dzīvildzi un dzīves kvalitāti.</w:t>
      </w:r>
    </w:p>
    <w:p w14:paraId="7DAEA279" w14:textId="7AFAF68A" w:rsidR="004B7FCF" w:rsidRDefault="004B7FCF" w:rsidP="004B7FCF">
      <w:r>
        <w:t>Atbildēs regulāri tiek minēta arī jaunu medikamentu un terapiju izstrāde plašākā nozīmē, tostarp hronisku, reto, autoimūnu, vīrusu un grūti ārstējamu slimību gadījumos. Respondenti aktualizē arī antibakteriālo rezistenci, vakcīnu izstrādi, personalizētu ārstēšanu un jaunas zāļu piegādes sistēmas, kas samazinātu blakusparādības un uzlabotu terapijas efektivitāti.</w:t>
      </w:r>
    </w:p>
    <w:p w14:paraId="0A964BB7" w14:textId="331B079E" w:rsidR="004B7FCF" w:rsidRDefault="004B7FCF" w:rsidP="004B7FCF">
      <w:r>
        <w:t>Nozīmīga vieta ir arī medicīnas tehnoloģiju attīstībai. Atbildēs parādās interese par medicīnisko ierīču, digitālo risinājumu, mākslīgā intelekta, audu inženierijas, reģeneratīvās medicīnas un modernu testēšanas metožu izmantošanu. Šī problēmjoma nereti tiek sasaistīta arī ar Latvijas zinātnisko konkurētspēju, eksportspēju un starptautisko sadarbību.</w:t>
      </w:r>
    </w:p>
    <w:p w14:paraId="41ABC73C" w14:textId="42E36E77" w:rsidR="007178AE" w:rsidRDefault="004B7FCF" w:rsidP="004B7FCF">
      <w:r>
        <w:t>Kopumā šis tematiskais bloks atspoguļo sabiedrības redzējumu, ka medicīnas attīstībā izšķiroša nozīme ir tieši inovācijām diagnostikā un ārstēšanā. Pētījumu loma šajā kontekstā tiek saskatīta tādu risinājumu attīstībā, kas ļauj slimības atklāt agrāk, ārstēt precīzāk un efektīvāk, kā arī pielāgot terapiju konkrēta pacienta vajadzībām.</w:t>
      </w:r>
    </w:p>
    <w:p w14:paraId="1FE56BBF" w14:textId="27B4B597" w:rsidR="00816EA4" w:rsidRPr="00781FA7" w:rsidRDefault="00270AD9" w:rsidP="00781FA7">
      <w:pPr>
        <w:rPr>
          <w:b/>
          <w:bCs/>
        </w:rPr>
      </w:pPr>
      <w:r w:rsidRPr="00781FA7">
        <w:rPr>
          <w:b/>
          <w:bCs/>
        </w:rPr>
        <w:t>Slimību ārstēšana</w:t>
      </w:r>
    </w:p>
    <w:p w14:paraId="72F3D02A" w14:textId="01F7924C" w:rsidR="00430019" w:rsidRDefault="00430019" w:rsidP="00430019">
      <w:r>
        <w:t>Šajā tematiskajā blokā respondentu atbildēs īpaši izteikti dominē konkrētu slimību ārstēšanas jautājumi, un visbiežāk minētā problēmjoma ir onkoloģisko slimību ārstēšana. Atbildēs atkārtoti parādās vēža ārstēšana, pretvēža medikamentu attīstība, audzēju agrīna atklāšana un efektīvāku terapiju meklējumi, kas rāda, ka tieši onkoloģija sabiedrības skatījumā ir viena no akūtākajām medicīnas problēmām Latvijā. Daļā atbilžu uzsvērta arī vajadzība ne tikai ārstēt slimību, bet nodrošināt pacientu atgriešanos pilnvērtīgā dzīvē pēc ārstēšanas.</w:t>
      </w:r>
    </w:p>
    <w:p w14:paraId="3E78041A" w14:textId="6811AC79" w:rsidR="00430019" w:rsidRDefault="00430019" w:rsidP="00430019">
      <w:r>
        <w:t>Otra skaidri izteikta tematiskā līnija ir sirds un asinsvadu slimības. Respondenti tās bieži saista ar augstu priekšlaicīgu mirstību, īsu veselīgi nodzīvoto gadu skaitu un nepieciešamību uzlabot gan ārstēšanu, gan agrīnu atklāšanu un profilaksi. Šis jautājums vairākās atbildēs parādās līdzās onkoloģijai kā viens no būtiskākajiem sabiedrības veselības apdraudējumiem Latvijā.</w:t>
      </w:r>
    </w:p>
    <w:p w14:paraId="101AE4AB" w14:textId="048EAFE2" w:rsidR="00430019" w:rsidRDefault="00430019" w:rsidP="00430019">
      <w:r>
        <w:t>Papildus tiek minētas arī citas konkrētas slimību grupas, piemēram, diabēts, autoimūnās slimības, retās slimības, neiroloģiskās saslimšanas, plaušu slimības, infekcijas slimības un ar novecošanu saistīti veselības traucējumi. Tas rāda, ka sabiedrības redzējumā problēmjoma nav reducējama tikai uz vienu diagnozi, bet aptver plašu slimību spektru, kur nepieciešami gan jauni ārstēšanas risinājumi, gan ilgtermiņa aprūpes pieejas.</w:t>
      </w:r>
    </w:p>
    <w:p w14:paraId="45233B1F" w14:textId="593CFB29" w:rsidR="00430019" w:rsidRDefault="00430019" w:rsidP="00430019">
      <w:r>
        <w:t>Vairākās atbildēs slimību ārstēšana tiek saistīta arī ar pieejamības, rehabilitācijas un dzīves kvalitātes aspektiem. Respondenti norāda, ka efektīva ārstēšana nav tikai medikamentu vai procedūru jautājums, bet arī veselības sistēmas spēja nodrošināt savlaicīgu palīdzību, turpmāku aprūpi un funkcionālu atveseļošanos. Tas īpaši izpaužas onkoloģijas, hronisku slimību un senioru aprūpes kontekstā.</w:t>
      </w:r>
    </w:p>
    <w:p w14:paraId="23B96B09" w14:textId="5EC9BB11" w:rsidR="003F4888" w:rsidRPr="00D8450F" w:rsidRDefault="00430019" w:rsidP="00781FA7">
      <w:r>
        <w:lastRenderedPageBreak/>
        <w:t>Kopumā šis tematiskais bloks atspoguļo sabiedrības redzējumu, ka medicīnas un veselības zinātņu nozīmīga problēmjoma ir tieši izplatītāko un smagāko slimību ārstēšanas uzlabošana. Pētījumu loma šajā kontekstā tiek saskatīta efektīvāku terapiju attīstībā, ārstēšanas rezultātu uzlabošanā un mirstības samazināšanā, īpaši onkoloģijas un sirds un asinsvadu slimību jomā.</w:t>
      </w:r>
    </w:p>
    <w:p w14:paraId="68A37F65" w14:textId="185C3066" w:rsidR="00DA2811" w:rsidRPr="00781FA7" w:rsidRDefault="00CD5132" w:rsidP="00781FA7">
      <w:pPr>
        <w:rPr>
          <w:b/>
          <w:bCs/>
        </w:rPr>
      </w:pPr>
      <w:r w:rsidRPr="00781FA7">
        <w:rPr>
          <w:b/>
          <w:bCs/>
        </w:rPr>
        <w:t>Slimību profilakse, dzīves veids, vides ietekme</w:t>
      </w:r>
    </w:p>
    <w:p w14:paraId="76C927D5" w14:textId="33D383D2" w:rsidR="00DA2811" w:rsidRPr="00DA2811" w:rsidRDefault="00DA2811" w:rsidP="00DA2811">
      <w:r w:rsidRPr="00DA2811">
        <w:t xml:space="preserve">Šajā tematiskajā blokā respondentu atbildēs skaidri dominē preventīvās medicīnas, veselīga dzīvesveida un agrīnas diagnostikas </w:t>
      </w:r>
      <w:r w:rsidR="00CD5132">
        <w:t>problēmjomas</w:t>
      </w:r>
      <w:r w:rsidRPr="00DA2811">
        <w:t>. Profilakse tiek uztverta kā nepietiekami attīstīta, bet sabiedrībai īpaši nozīmīga joma, kuras stiprināšana varētu mazināt hronisko slimību izplatību, priekšlaicīgu mirstību un veselības aprūpes sistēmas slogu. Vairākās atbildēs tieši uzsvērts, ka lielāks ieguvums būtu no veselības saglabāšanas un slimību novēršanas, nevis tikai no jau attīstītu saslimšanu ārstēšanas.</w:t>
      </w:r>
    </w:p>
    <w:p w14:paraId="1E09FE75" w14:textId="77777777" w:rsidR="00DA2811" w:rsidRPr="00DA2811" w:rsidRDefault="00DA2811" w:rsidP="00DA2811">
      <w:r w:rsidRPr="00DA2811">
        <w:t>Īpaši bieži tiek minēta saikne starp dzīvesveidu un izplatītākajām saslimšanām. Respondenti akcentē aptaukošanos, mazkustīgumu, neveselīgu uzturu, stresu, smēķēšanu un alkohola lietošanu kā būtiskus riska faktorus, kas saistīti ar sirds un asinsvadu slimībām, diabētu, onkoloģiskām saslimšanām un citām hroniskām veselības problēmām. Nozīmīga tematiskā līnija ir arī nepieciešamība mainīt cilvēku uzvedību un veidot konkrētus, praksē īstenojamus profilakses pasākumus, nevis aprobežoties ar vispārīgiem aicinājumiem dzīvot veselīgāk.</w:t>
      </w:r>
    </w:p>
    <w:p w14:paraId="00738D86" w14:textId="44BABD9E" w:rsidR="00DA2811" w:rsidRPr="00DA2811" w:rsidRDefault="00DA2811" w:rsidP="00DA2811">
      <w:r w:rsidRPr="00DA2811">
        <w:t>Būtiska vieta atbildēs ir sabiedrības izglītošanai un veselīb</w:t>
      </w:r>
      <w:r w:rsidR="00ED5AE8">
        <w:t xml:space="preserve">as </w:t>
      </w:r>
      <w:r w:rsidRPr="00DA2811">
        <w:t>pratībai. Respondenti bieži uzsver vajadzību pēc skaidras, zinātniski pamatotas informācijas par slimību profilaksi, uztura un pārtikas ietekmi uz veselību, skrīningu nozīmi un agrīnas vēršanās pie ārsta nepieciešamību. Šeit profilakse tiek skatīta ne tikai kā medicīnisks, bet arī kā komunikācijas, uzvedības zinātnes un sabiedrības iesaistes jautājums.</w:t>
      </w:r>
    </w:p>
    <w:p w14:paraId="6C08F7F0" w14:textId="77777777" w:rsidR="00DA2811" w:rsidRPr="00DA2811" w:rsidRDefault="00DA2811" w:rsidP="00DA2811">
      <w:r w:rsidRPr="00DA2811">
        <w:t>Atsevišķi izceļas arī vides ietekmes tematika. Atbildēs minēta pārtikas kvalitāte, pesticīdu, mikroplastmasas, PFAS, elektromagnētiskā starojuma, klimata un piesārņojuma iespējamā ietekme uz veselību, reproduktīvo veselību un hronisko slimību izplatību. Tas rāda, ka sabiedrības skatījumā slimību profilakse ir cieši saistīta ar plašākiem dzīves vides un patēriņa paradumu jautājumiem.</w:t>
      </w:r>
    </w:p>
    <w:p w14:paraId="2F1C9D1D" w14:textId="77777777" w:rsidR="00DA2811" w:rsidRPr="00DA2811" w:rsidRDefault="00DA2811" w:rsidP="00DA2811">
      <w:r w:rsidRPr="00DA2811">
        <w:t>Papildus respondenti bieži sasaista profilaksi ar agrīnu diagnostiku, skrīningu un riska grupu noteikšanu. Daudzās atbildēs uzsvērts, ka savlaicīga slimību atklāšana ir būtiska profilakses sastāvdaļa, īpaši onkoloģisko, kardiovaskulāro un metabolo slimību gadījumā. Tiek akcentēta arī nepieciešamība uzlabot profilakses pieejamību tiem iedzīvotājiem, kuri reti izmanto veselības aprūpes pakalpojumus vai izvairās no ārsta apmeklējuma.</w:t>
      </w:r>
    </w:p>
    <w:p w14:paraId="77C42857" w14:textId="77777777" w:rsidR="00DA2811" w:rsidRDefault="00DA2811" w:rsidP="00DA2811">
      <w:r w:rsidRPr="00DA2811">
        <w:t>Kopumā šis tematiskais bloks parāda, ka sabiedrība medicīnas un veselības zinātņu kontekstā lielu nozīmi piešķir tieši profilaksei, veselības uzturēšanai un riska faktoru mazināšanai. Pētījumu loma šajā jomā tiek saskatīta zinātniski pamatotu profilakses risinājumu izstrādē, sabiedrības uzvedības maiņas veicināšanā un dzīvesveida, uztura, vides un agrīnas diagnostikas sasaistē ar ilgāku un veselīgāku dzīvi.</w:t>
      </w:r>
    </w:p>
    <w:p w14:paraId="6713F989" w14:textId="4FC67C1A" w:rsidR="00204E3F" w:rsidRPr="00781FA7" w:rsidRDefault="003867EA" w:rsidP="00781FA7">
      <w:pPr>
        <w:rPr>
          <w:b/>
          <w:bCs/>
        </w:rPr>
      </w:pPr>
      <w:r w:rsidRPr="00781FA7">
        <w:rPr>
          <w:b/>
          <w:bCs/>
        </w:rPr>
        <w:t>Veselības aprūpes sistēma un pieejamība</w:t>
      </w:r>
    </w:p>
    <w:p w14:paraId="2ABC6D49" w14:textId="64AD83F4" w:rsidR="00F03F99" w:rsidRDefault="00F03F99" w:rsidP="00F03F99">
      <w:r>
        <w:t>Šajā tematiskajā blokā respondentu atbildēs īpaši izteikti dominē veselības aprūpes pieejamības jautājumi. Visbiežāk tiek minētas garās rindas pie speciālistiem un uz izmeklējumiem, valsts apmaksāto pakalpojumu ierobežotā pieejamība, kā arī situācijas, kurās savlaicīga palīdzība netiek saņemta pietiekami ātri, lai novērstu slimības ielaidumu vai pasliktināšanos. Atbildēs vairākkārt uzsvērts, ka pieejamības problēma skar ne tikai atsevišķus pakalpojumus, bet veselības sistēmu kopumā.</w:t>
      </w:r>
    </w:p>
    <w:p w14:paraId="76AD0308" w14:textId="11F5A61D" w:rsidR="00F03F99" w:rsidRDefault="00F03F99" w:rsidP="00F03F99">
      <w:r>
        <w:t xml:space="preserve">Nozīmīga tematiskā līnija ir nevienlīdzība piekļuvē veselības aprūpei. Respondenti min teritoriālās atšķirības starp Rīgu un reģioniem, grūtības piesaistīt speciālistus laukiem un mazajām pilsētām, kā arī veselības aprūpes finansiālo nepieejamību maznodrošinātiem </w:t>
      </w:r>
      <w:r>
        <w:lastRenderedPageBreak/>
        <w:t>iedzīvotājiem, senioriem un citām sociāli jutīgām grupām. Tas parāda, ka sabiedrības skatījumā veselības aprūpes pieejamība ir cieši saistīta gan ar ienākumu līmeni, gan dzīvesvietu.</w:t>
      </w:r>
    </w:p>
    <w:p w14:paraId="313301FC" w14:textId="7363079D" w:rsidR="00F03F99" w:rsidRDefault="00F03F99" w:rsidP="00F03F99">
      <w:r>
        <w:t xml:space="preserve">Atbildēs regulāri parādās arī veselības sistēmas organizācijas un pārvaldības kritika. Respondenti norāda uz birokrātiju, </w:t>
      </w:r>
      <w:r w:rsidRPr="00D8450F">
        <w:t xml:space="preserve">fragmentētu pacientu </w:t>
      </w:r>
      <w:r w:rsidR="00856278" w:rsidRPr="00D8450F">
        <w:t>ārstēšanās un pakalpojumu saņemšanas procesu</w:t>
      </w:r>
      <w:r w:rsidRPr="00D8450F">
        <w:t>,</w:t>
      </w:r>
      <w:r>
        <w:t xml:space="preserve"> neefektīvu procesu organizāciju, datu nesasaisti un nevajadzīgu starpniecības posmu radītiem kavējumiem. Vairākās atbildēs veselības aprūpes problēmas tiek skaidrotas ne tikai ar nepietiekamu finansējumu, bet arī ar sistēmiskām nepilnībām pārvaldībā, darba organizācijā un institucionālajā kultūrā.</w:t>
      </w:r>
    </w:p>
    <w:p w14:paraId="07B51838" w14:textId="54E93503" w:rsidR="00F03F99" w:rsidRDefault="00F03F99" w:rsidP="00F03F99">
      <w:r>
        <w:t>Būtiska vieta ir arī mediķu noslodzes, atalgojuma, izdegšanas un personāla trūkuma jautājumiem. Respondenti saista veselības aprūpes kvalitāti un pieejamību ar ārstniecības personu darba apstākļiem, māsu un ārstu trūkumu, kā arī jauno speciālistu nepietiekamu piesaisti un ataudzi. Šī problēmjoma tiek skatīta kā viens no priekšnoteikumiem tam, vai sistēma spēj nodrošināt savlaicīgu un kvalitatīvu aprūpi.</w:t>
      </w:r>
    </w:p>
    <w:p w14:paraId="3A0AE9C4" w14:textId="1107F50C" w:rsidR="00F03F99" w:rsidRDefault="00F03F99" w:rsidP="00F03F99">
      <w:r>
        <w:t>Atsevišķās atbildēs uzsvērta arī nepieciešamība attīstīt digitālus un automatizētus risinājumus, vienotas pacientu datu sistēmas, personalizētu pieeju un labāku informācijas apriti. Šie risinājumi tiek sasaistīti ar iespēju mazināt rindas, uzlabot koordināciju un padarīt veselības aprūpi saprotamāku un efektīvāku gan pacientiem, gan mediķiem.</w:t>
      </w:r>
    </w:p>
    <w:p w14:paraId="1D26DE7A" w14:textId="4FB6CF95" w:rsidR="003867EA" w:rsidRPr="00DA2811" w:rsidRDefault="00F03F99" w:rsidP="00F03F99">
      <w:r>
        <w:t>Kopumā šis tematiskais bloks atspoguļo sabiedrības redzējumu, ka viena no būtiskākajām problēmjomām medicīnas un veselības zinātnēs ir ne tikai ārstēšanas iespēju attīstība, bet arī pašas veselības aprūpes sistēmas spēja nodrošināt savlaicīgu, pieejamu un kvalitatīvu palīdzību. Pētījumu loma šajā kontekstā tiek saskatīta efektīvāku aprūpes modeļu, pārvaldības risinājumu, personāla politikas un pakalpojumu pieejamības uzlabošanas mehānismu izstrādē.</w:t>
      </w:r>
    </w:p>
    <w:p w14:paraId="221DC6FE" w14:textId="08E9865C" w:rsidR="00430019" w:rsidRPr="00781FA7" w:rsidRDefault="007B715B" w:rsidP="00781FA7">
      <w:pPr>
        <w:rPr>
          <w:b/>
          <w:bCs/>
        </w:rPr>
      </w:pPr>
      <w:r w:rsidRPr="00781FA7">
        <w:rPr>
          <w:b/>
          <w:bCs/>
        </w:rPr>
        <w:t>Sabiedrības veselības pratība</w:t>
      </w:r>
    </w:p>
    <w:p w14:paraId="19CD957B" w14:textId="39598473" w:rsidR="00C65DC5" w:rsidRDefault="00C65DC5" w:rsidP="00C65DC5">
      <w:r>
        <w:t>Šajā tematiskajā blokā respondentu atbildēs centrālā problēmjoma ir zema sabiedrības veselības pratība un ar to saistītā nespēja pieņemt informētus lēmumus par savu veselību. Atbildēs atkārtoti uzsvērts, ka daļai sabiedrības trūkst izpratnes par veselīgu dzīvesveidu, slimību cēloņiem, ārstēšanas nozīmi un ilgtermiņa sekām, kas rodas no ikdienas paradumiem.</w:t>
      </w:r>
    </w:p>
    <w:p w14:paraId="48D38DD3" w14:textId="0417000D" w:rsidR="00C65DC5" w:rsidRDefault="00C65DC5" w:rsidP="00C65DC5">
      <w:r>
        <w:t>Būtiska tematiskā līnija ir nepareizi priekšstati un maldīgi uzskati par veselību un medicīnu. Respondenti min, piemēram, uzskatu, ka “dabisks” automātiski nozīmē drošs, vai tendenci pārtraukt medikamentu lietošanu, tiklīdz uzlabojas pašsajūta. Tāpat parādās problēmas ar antibiotiku lietošanu un izpratni par rezistenci. Tas norāda uz zināšanu trūkumu, kas var tieši ietekmēt ārstēšanas efektivitāti un sabiedrības veselību kopumā.</w:t>
      </w:r>
    </w:p>
    <w:p w14:paraId="2574F2FF" w14:textId="352ACEF9" w:rsidR="00C65DC5" w:rsidRDefault="00C65DC5" w:rsidP="00C65DC5">
      <w:r>
        <w:t>Nozīmīgs aspekts ir arī sabiedrības motivācija un uzvedība. Respondenti uzsver, ka problēma nav tikai zināšanu trūkumā, bet arī motivācijas trūkumā rūpēties par savu veselību – regulāri kustēties, ēst veselīgi, savlaicīgi vērsties pie ārsta. Šī problēma tiek saistīta ar ieradumiem, sociālo vidi, ģimenes tradīcijām un plašāku kultūras kontekstu.</w:t>
      </w:r>
    </w:p>
    <w:p w14:paraId="5D7F77E3" w14:textId="4C5C45A1" w:rsidR="00C65DC5" w:rsidRDefault="00C65DC5" w:rsidP="00C65DC5">
      <w:r>
        <w:t>Īpaši izceļas nepieciešamība pēc sistemātiskas sabiedrības izglītošanas jau no agrīna vecuma. Atbildēs uzsvērta ģimenes, izglītības sistēmas un pat kultūras nozares loma veselīb</w:t>
      </w:r>
      <w:r w:rsidR="006272E1">
        <w:t xml:space="preserve">as </w:t>
      </w:r>
      <w:r>
        <w:t>pratības veidošanā, kā arī vajadzība pēc praktiskām prasmēm, piemēram, pirmās palīdzības zināšanām un ikdienas veselības paradumu apguves.</w:t>
      </w:r>
    </w:p>
    <w:p w14:paraId="42049D54" w14:textId="46418B98" w:rsidR="00C65DC5" w:rsidRDefault="00C65DC5" w:rsidP="00C65DC5">
      <w:r>
        <w:t>Vairākās atbildēs parādās arī uzticības jautājums – neuzticēšanās mediķiem, valsts institūcijām vai zinātniskajiem secinājumiem. Respondenti norāda, ka pat pieejama informācija ne vienmēr tiek izmantota, ja sabiedrībā trūkst uzticēšanās vai cilvēki nejūtas motivēti mainīt savu uzvedību. Tas veselīb</w:t>
      </w:r>
      <w:r w:rsidR="006272E1">
        <w:t xml:space="preserve">as </w:t>
      </w:r>
      <w:r>
        <w:t>pratību paplašina no zināšanu jautājuma uz sociālās uzticības un kultūras dimensiju.</w:t>
      </w:r>
    </w:p>
    <w:p w14:paraId="7628FE61" w14:textId="40831B3E" w:rsidR="003F4888" w:rsidRDefault="00C65DC5" w:rsidP="00781FA7">
      <w:pPr>
        <w:rPr>
          <w:b/>
          <w:bCs/>
        </w:rPr>
      </w:pPr>
      <w:r>
        <w:t>Kopumā šis tematiskais bloks parāda, ka sabiedrības veselīb</w:t>
      </w:r>
      <w:r w:rsidR="006272E1">
        <w:t xml:space="preserve">as </w:t>
      </w:r>
      <w:r>
        <w:t xml:space="preserve">pratība tiek uztverta kā fundamentāls priekšnoteikums efektīvai profilaksei, ārstēšanai un veselības sistēmas darbībai kopumā. Pētījumu loma šajā jomā saistās ar efektīvu izglītošanas pieeju izstrādi, uzvedības </w:t>
      </w:r>
      <w:r>
        <w:lastRenderedPageBreak/>
        <w:t>maiņas mehānismu izpratni un tādu risinājumu radīšanu, kas palīdz sabiedrībai ne tikai zināt, bet arī praktiski rīkoties savas veselības labā.</w:t>
      </w:r>
    </w:p>
    <w:p w14:paraId="1E0A81A6" w14:textId="402C14DB" w:rsidR="006B077B" w:rsidRPr="00781FA7" w:rsidRDefault="006C2B5F" w:rsidP="00781FA7">
      <w:pPr>
        <w:rPr>
          <w:b/>
          <w:bCs/>
        </w:rPr>
      </w:pPr>
      <w:r w:rsidRPr="00781FA7">
        <w:rPr>
          <w:b/>
          <w:bCs/>
        </w:rPr>
        <w:t>Mentālā veselība</w:t>
      </w:r>
    </w:p>
    <w:p w14:paraId="30CEBAE9" w14:textId="2B5EDC6E" w:rsidR="001D031A" w:rsidRDefault="001D031A" w:rsidP="001D031A">
      <w:r>
        <w:t>Šajā tematiskajā blokā respondentu atbildēs skaidri iezīmējas mentālās veselības problēmu pieaugošā nozīme sabiedrībā</w:t>
      </w:r>
      <w:r w:rsidR="009A0534">
        <w:t>,</w:t>
      </w:r>
      <w:r>
        <w:t xml:space="preserve"> īpaši uzsverot depresijas, trauksmes, izdegšanas un psihoemocionālās slodzes pieaugumu dažādās sabiedrības grupās.</w:t>
      </w:r>
    </w:p>
    <w:p w14:paraId="4892D779" w14:textId="04C48B69" w:rsidR="001D031A" w:rsidRDefault="001D031A" w:rsidP="00105645">
      <w:r>
        <w:t>Īpaši izceļas bērnu un jauniešu mentālās veselības jautājumi. Respondenti norāda uz pieaugošu psiholoģisko problēmu izplatību šajās vecuma grupās, kā arī uz nepietiekamu pieejamību psiholoģiskajai un psihiatriskajai palīdzībai. Tas tiek saistīts gan ar sistēmas kapacitātes trūkumu, gan ar nepieciešamību attīstīt agrīnas diagnostikas un preventīvas pieejas.</w:t>
      </w:r>
    </w:p>
    <w:p w14:paraId="59335E9F" w14:textId="0312B723" w:rsidR="001D031A" w:rsidRDefault="001D031A" w:rsidP="001D031A">
      <w:r>
        <w:t>Nozīmīga tematiskā līnija ir saikne starp mentālo veselību un sociālekonomiskajiem faktoriem. Atbildēs minēts stress, nabadzība, nevienlīdzība, darba slodze, kā arī plašāki sabiedrības procesi (piemēram, pandēmijas sekas, informatīvā vide), kas ietekmē psihisko veselību. Mentālā veselība tiek skatīta ne tikai kā individuāla problēma, bet kā strukturālu apstākļu rezultāts.</w:t>
      </w:r>
    </w:p>
    <w:p w14:paraId="008C305F" w14:textId="741D3619" w:rsidR="001D031A" w:rsidRDefault="001D031A" w:rsidP="001D031A">
      <w:r>
        <w:t xml:space="preserve">Respondenti bieži akcentē arī atkarību problemātiku (alkohols, narkotikas), kā arī nepieciešamību pēc jauniem un efektīvākiem ārstēšanas risinājumiem, tostarp diskutējot par alternatīvām pieejām (piemēram, jaunu terapiju izmantošanu depresijas un trauksmes ārstēšanā). Paralēli tam parādās arī nepieciešamība pēc zinātniski pamatotām metodēm un skaidras informācijas, īpaši attiecībā uz attīstības traucējumiem (piemēram, </w:t>
      </w:r>
      <w:r w:rsidR="00EB1446">
        <w:t>a</w:t>
      </w:r>
      <w:r>
        <w:t>utiskā spektra traucējumiem, UDHS).</w:t>
      </w:r>
    </w:p>
    <w:p w14:paraId="318F97BB" w14:textId="756F046E" w:rsidR="001D031A" w:rsidRDefault="001D031A" w:rsidP="001D031A">
      <w:r>
        <w:t>Atsevišķi izceļas arī neirodeģeneratīvo slimību tematika, īpaši demence un Alcheimera slimība, kas tiek saistītas ar sabiedrības novecošanos un nepieciešamību attīstīt gan profilakses, gan ārstēšanas risinājumus.</w:t>
      </w:r>
    </w:p>
    <w:p w14:paraId="1D019A70" w14:textId="78E50459" w:rsidR="001D031A" w:rsidRDefault="001D031A" w:rsidP="001D031A">
      <w:r>
        <w:t>Būtiska dimensija ir mentālās veselības integrācija ar fizisko veselību. Respondenti uzsver psihosomatiku, mikrobioma ietekmi, dzīvesveida un vides faktoru nozīmi, kā arī nepieciešamību skatīt cilvēka veselību holistiski, nevis dalīt fiziskajā un mentālajā.</w:t>
      </w:r>
    </w:p>
    <w:p w14:paraId="77264970" w14:textId="101743B8" w:rsidR="006C2B5F" w:rsidRDefault="001D031A" w:rsidP="001D031A">
      <w:r>
        <w:t xml:space="preserve">Kopumā šis tematiskais bloks parāda, ka sabiedrība mentālo veselību uztver kā kritiski svarīgu un nepietiekami risinātu </w:t>
      </w:r>
      <w:r w:rsidR="00EB1446">
        <w:t>problēm</w:t>
      </w:r>
      <w:r>
        <w:t>jomu. Galvenās problēmas saistās ar pieaugošu traucējumu izplatību, ierobežotu pieejamību pakalpojumiem, nepietiekamu profilaksi un izpratni, kā arī ar nepieciešamību pēc efektīvām, zinātniski pamatotām un sabiedrībai pieejamām ārstēšanas un atbalsta pieejām.</w:t>
      </w:r>
    </w:p>
    <w:p w14:paraId="0713FA7B" w14:textId="632787AA" w:rsidR="00773684" w:rsidRPr="00781FA7" w:rsidRDefault="00436CEC" w:rsidP="00781FA7">
      <w:pPr>
        <w:rPr>
          <w:b/>
          <w:bCs/>
        </w:rPr>
      </w:pPr>
      <w:r w:rsidRPr="00781FA7">
        <w:rPr>
          <w:b/>
          <w:bCs/>
        </w:rPr>
        <w:t>Novecošanās, dzīves kvalitāte</w:t>
      </w:r>
    </w:p>
    <w:p w14:paraId="39197757" w14:textId="62E9C28D" w:rsidR="00F55AC8" w:rsidRDefault="00F55AC8" w:rsidP="00F55AC8">
      <w:r>
        <w:t>Šajā tematiskajā blokā dominē sabiedrības novecošanās kā strukturāla problēma, kas saistīta ar pieaugošu hronisko slimību slogu un spiedienu uz veselības aprūpes sistēmu. Respondenti uzsver, ka novecojoša sabiedrība nozīmē ne tikai ilgāku dzīves ilgumu, bet arī lielāku nepieciešamību pēc ilgtermiņa aprūpes, rehabilitācijas un sociālā atbalsta.</w:t>
      </w:r>
    </w:p>
    <w:p w14:paraId="32A134A9" w14:textId="2ED671FB" w:rsidR="00F55AC8" w:rsidRDefault="00F55AC8" w:rsidP="00F55AC8">
      <w:r>
        <w:t>Īpaši izceļas uzsvars uz veselīgi nodzīvotajiem gadiem, nevis tikai dzīves ilgumu. Atbildēs parādās uzsvars uz dzīves kvalitāt</w:t>
      </w:r>
      <w:r w:rsidR="00797163">
        <w:t>i</w:t>
      </w:r>
      <w:r>
        <w:t xml:space="preserve"> - spēj</w:t>
      </w:r>
      <w:r w:rsidR="00797163">
        <w:t>u</w:t>
      </w:r>
      <w:r>
        <w:t xml:space="preserve"> saglabāt funkcionālās spējas, neatkarību un labbūtību vecumdienās.</w:t>
      </w:r>
    </w:p>
    <w:p w14:paraId="31C905C8" w14:textId="3E1DA70C" w:rsidR="00F55AC8" w:rsidRDefault="00F55AC8" w:rsidP="00F55AC8">
      <w:r>
        <w:t>Papildus tiek akcentēta nepieciešamība attīstīt profilaksi, agrīnu diagnostiku un personalizētu ārstēšanu ar vecumu saistītām slimībām (piemēram, demencei, sirds slimībām), kā arī veicināt starpdisciplināru pieeju veselīgai novecošanai.</w:t>
      </w:r>
    </w:p>
    <w:p w14:paraId="6AA59EC9" w14:textId="07EF9902" w:rsidR="00436CEC" w:rsidRDefault="00F55AC8" w:rsidP="00F55AC8">
      <w:r>
        <w:t>Kopumā sabiedrība šo jomu uztver kā ilgtermiņa izaicinājumu, kas skar gan veselības sistēmu, gan ekonomiku, un kur būtiska loma ir pētījumiem, kas palīdz pagarināt ne tikai dzīvi, bet arī tās kvalitāti.</w:t>
      </w:r>
    </w:p>
    <w:p w14:paraId="014E501C" w14:textId="77777777" w:rsidR="00D8450F" w:rsidRDefault="00D8450F" w:rsidP="00781FA7">
      <w:pPr>
        <w:rPr>
          <w:b/>
          <w:bCs/>
        </w:rPr>
      </w:pPr>
    </w:p>
    <w:p w14:paraId="5F1DFFC4" w14:textId="6F7F4A32" w:rsidR="00797163" w:rsidRPr="00781FA7" w:rsidRDefault="00507FA3" w:rsidP="00781FA7">
      <w:pPr>
        <w:rPr>
          <w:b/>
          <w:bCs/>
        </w:rPr>
      </w:pPr>
      <w:r w:rsidRPr="00781FA7">
        <w:rPr>
          <w:b/>
          <w:bCs/>
        </w:rPr>
        <w:lastRenderedPageBreak/>
        <w:t>Mākslīgais intelekts un tehnoloģijas medicīnā</w:t>
      </w:r>
    </w:p>
    <w:p w14:paraId="4B66031A" w14:textId="6DD358E1" w:rsidR="00616D2F" w:rsidRDefault="00616D2F" w:rsidP="00616D2F">
      <w:r>
        <w:t>Šajā tematiskajā blokā dominē mākslīgā intelekta (MI) un digitālo tehnoloģiju potenciāls uzlabot diagnostiku, ārstēšanu un veselības aprūpes pieejamību. Respondenti īpaši akcentē MI izmantošanu agrīnai slimību atklāšanai, datu analīzei un lēmumu atbalstam ārstiem, kas varētu mazināt cilvēkresursu trūkumu un uzlabot pakalpojumu efektivitāti.</w:t>
      </w:r>
    </w:p>
    <w:p w14:paraId="2AF395EB" w14:textId="6AD55AFA" w:rsidR="00616D2F" w:rsidRDefault="00616D2F" w:rsidP="00616D2F">
      <w:r>
        <w:t xml:space="preserve">Būtiska tematiskā līnija ir attālinātā veselības uzraudzība un </w:t>
      </w:r>
      <w:r w:rsidR="009B54E1">
        <w:t>e-</w:t>
      </w:r>
      <w:r>
        <w:t>medicīna, kas tiek uztverta kā risinājums reģionālaj</w:t>
      </w:r>
      <w:r w:rsidR="009B54E1">
        <w:t>ai</w:t>
      </w:r>
      <w:r>
        <w:t xml:space="preserve"> nevienlīdzīb</w:t>
      </w:r>
      <w:r w:rsidR="009B54E1">
        <w:t>ai</w:t>
      </w:r>
      <w:r>
        <w:t xml:space="preserve"> un pieejamības problēmām. Tāpat tiek uzsvērta lielo datu, bioinformātikas un personalizētās medicīnas attīstība, kas ļauj pielāgot ārstēšanu individuālām pacientu vajadzībām.</w:t>
      </w:r>
    </w:p>
    <w:p w14:paraId="5785D0F6" w14:textId="6A11B5C8" w:rsidR="00616D2F" w:rsidRDefault="00616D2F" w:rsidP="00616D2F">
      <w:r>
        <w:t xml:space="preserve">Papildus parādās arī inovācijas medicīnas tehnoloģijās (piemēram, digitālā diagnostika, simulācijas apmācībā, neinvazīvas metodes), kā arī idejas par veselības datu integrāciju un </w:t>
      </w:r>
      <w:r w:rsidRPr="00D8450F">
        <w:t>“digitālajiem dvīņiem”</w:t>
      </w:r>
      <w:r w:rsidR="00F55CA8" w:rsidRPr="00D8450F">
        <w:t xml:space="preserve"> (t.i., individuāliem pacienta digitāliem modeļiem, kas balstīti datos un tiek izmantoti diagnostikas un ārstēšanas plānošanā)</w:t>
      </w:r>
      <w:r w:rsidRPr="00D8450F">
        <w:t>.</w:t>
      </w:r>
    </w:p>
    <w:p w14:paraId="56F14BA6" w14:textId="43AE494E" w:rsidR="00507FA3" w:rsidRDefault="00616D2F" w:rsidP="00616D2F">
      <w:r>
        <w:t>Kopumā sabiedrība šo jomu uztver kā būtisku nākotnes attīstības virzienu, kas var gan paaugstināt veselības aprūpes kvalitāti, gan risināt sistēmiskās problēmas, īpaši pieejamības un efektivitātes ziņā.</w:t>
      </w:r>
    </w:p>
    <w:p w14:paraId="353A952B" w14:textId="362F2F38" w:rsidR="009B54E1" w:rsidRPr="00781FA7" w:rsidRDefault="0028431F" w:rsidP="00781FA7">
      <w:pPr>
        <w:rPr>
          <w:b/>
          <w:bCs/>
        </w:rPr>
      </w:pPr>
      <w:r w:rsidRPr="00781FA7">
        <w:rPr>
          <w:b/>
          <w:bCs/>
        </w:rPr>
        <w:t>Sieviešu, bērnu un jauniešu veselība</w:t>
      </w:r>
    </w:p>
    <w:p w14:paraId="08C36C05" w14:textId="141B7FEA" w:rsidR="00D23BA6" w:rsidRDefault="00D23BA6" w:rsidP="00D23BA6">
      <w:r>
        <w:t>Šajā tematiskajā blokā respondentu atbildēs izteikti dominē sieviešu veselības jautājumi, kas tiek uzsvērti kā nepietiekami pētīta un sistemātiski novērtēta problēmjoma. Īpaši bieži minētas reproduktīvās veselības problēmas, hormonālās izmaiņas (menstruālais cikls, menopauze), kā arī tādas saslimšanas kā endometrioze un citas bieži sastopamas, bet nepietiekami izprastas sieviešu slimības. Atbildēs parādās arī kritika par vispārēju zināšanu trūkumu un nepietiekamu sieviešu iekļaušanu pētījumos, kas ierobežo efektīvu ārstēšanas risinājumu attīstību.</w:t>
      </w:r>
    </w:p>
    <w:p w14:paraId="74E49830" w14:textId="2DA25DBA" w:rsidR="00D23BA6" w:rsidRDefault="00D23BA6" w:rsidP="00D23BA6">
      <w:r>
        <w:t>Nozīmīga tematiskā līnija ir mātes un bērna veselība, īpaši grūtniecības norise, vecāku dzīvesveida ietekme uz bērna veselību un agrīna slimību profilakse. Respondenti akcentē arī nepieciešamību uzlabot bērnu veselību, tostarp mazinot mazkustīgumu, uzlabojot mutes veselību un nodrošinot savlaicīgu diagnostiku.</w:t>
      </w:r>
    </w:p>
    <w:p w14:paraId="61442F0D" w14:textId="43707B0D" w:rsidR="00D23BA6" w:rsidRDefault="00D23BA6" w:rsidP="00D23BA6">
      <w:r>
        <w:t>Atsevišķi izceļas jauniešu veselības problēmas, īpaši mentālā veselība, atkarības un dzīvesveida riski (piemēram, aptaukošanās). Tiek uzsvērta nepieciešamība ne tikai identificēt problēmas, bet arī izstrādāt praktiskus un efektīvus risinājumus jauniešu motivēšanai uz veselīgāku dzīvesveidu.</w:t>
      </w:r>
    </w:p>
    <w:p w14:paraId="6BEBE792" w14:textId="2D0050DC" w:rsidR="00D23BA6" w:rsidRDefault="00D23BA6" w:rsidP="00D23BA6">
      <w:r>
        <w:t>Svarīga dimensija ir arī seksuālā un reproduktīvā veselība, kur respondenti norāda uz nepietiekamu izglītību un satraucošiem rādītājiem (piemēram, ST</w:t>
      </w:r>
      <w:r w:rsidR="005F5266">
        <w:t>S</w:t>
      </w:r>
      <w:r>
        <w:t xml:space="preserve"> izplatība, agrīnas grūtniecības, zema kontracepcijas lietošana). Tas tiek sasaistīts ar plašāku izglītības un informētības trūkumu sabiedrībā.</w:t>
      </w:r>
    </w:p>
    <w:p w14:paraId="6011191E" w14:textId="03D7A0D8" w:rsidR="00D23BA6" w:rsidRDefault="00D23BA6" w:rsidP="00D23BA6">
      <w:r>
        <w:t>Papildus tiek minēta rehabilitācija bērniem un jauniešiem ar invaliditāti, kā arī nepieciešamība nodrošināt viņu integrāciju sabiedrībā un darba tirgū, kas paplašina šo tematisko bloku ārpus tikai medicīniskās aprūpes uz sociālās iekļaušanas jautājumiem.</w:t>
      </w:r>
    </w:p>
    <w:p w14:paraId="308C4794" w14:textId="09B5FEC6" w:rsidR="007B715B" w:rsidRPr="00270AD9" w:rsidRDefault="00D23BA6" w:rsidP="00430019">
      <w:r>
        <w:t>Kopumā šis tematiskais bloks parāda, ka sabiedrība īpaši izceļ sieviešu veselību kā nepietiekami attīstītu pētniecības virzienu, vienlaikus uzsverot bērnu un jauniešu veselības nozīmi ilgtermiņā. Galvenās problēmjomas saistās ar zināšanu trūkumu, nepietiekamu izglītību, dzīvesveida riskiem un nepieciešamību pēc mērķētām, praksē balstītām intervencēm dažādās vecuma un dzimuma grupās.</w:t>
      </w:r>
    </w:p>
    <w:p w14:paraId="006170DD" w14:textId="513B648E" w:rsidR="00670A86" w:rsidRPr="00130250" w:rsidRDefault="00670A86" w:rsidP="00130250">
      <w:pPr>
        <w:pStyle w:val="Heading3"/>
      </w:pPr>
      <w:bookmarkStart w:id="10" w:name="_Toc226537984"/>
      <w:r w:rsidRPr="00130250">
        <w:lastRenderedPageBreak/>
        <w:t>Lauksaimniecības, meža un veterinārmedicīnas zinātnes</w:t>
      </w:r>
      <w:bookmarkEnd w:id="10"/>
    </w:p>
    <w:p w14:paraId="710686D8" w14:textId="77777777" w:rsidR="00812C17" w:rsidRDefault="005E47F2" w:rsidP="00812C17">
      <w:pPr>
        <w:keepNext/>
      </w:pPr>
      <w:r>
        <w:rPr>
          <w:noProof/>
        </w:rPr>
        <w:drawing>
          <wp:inline distT="0" distB="0" distL="0" distR="0" wp14:anchorId="632F296F" wp14:editId="1D42D058">
            <wp:extent cx="5523832" cy="3443706"/>
            <wp:effectExtent l="0" t="0" r="1270" b="4445"/>
            <wp:docPr id="1141044064" name="Chart 1">
              <a:extLst xmlns:a="http://schemas.openxmlformats.org/drawingml/2006/main">
                <a:ext uri="{FF2B5EF4-FFF2-40B4-BE49-F238E27FC236}">
                  <a16:creationId xmlns:a16="http://schemas.microsoft.com/office/drawing/2014/main" id="{7927B93B-7BA5-F3E2-805B-59360C25B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8229E1" w14:textId="7F564435" w:rsidR="00670A86" w:rsidRPr="00224B8D" w:rsidRDefault="006E7463" w:rsidP="00224B8D">
      <w:pPr>
        <w:pStyle w:val="Caption"/>
        <w:rPr>
          <w:i w:val="0"/>
          <w:iCs w:val="0"/>
        </w:rPr>
      </w:pPr>
      <w:r>
        <w:rPr>
          <w:i w:val="0"/>
          <w:iCs w:val="0"/>
        </w:rPr>
        <w:t>7</w:t>
      </w:r>
      <w:r w:rsidR="00812C17" w:rsidRPr="00B350F7">
        <w:rPr>
          <w:i w:val="0"/>
          <w:iCs w:val="0"/>
        </w:rPr>
        <w:t xml:space="preserve">.attēls. </w:t>
      </w:r>
      <w:r w:rsidR="00812C17" w:rsidRPr="00B350F7">
        <w:rPr>
          <w:b/>
          <w:bCs/>
          <w:i w:val="0"/>
          <w:iCs w:val="0"/>
        </w:rPr>
        <w:t xml:space="preserve">Tematisko bloku biežums </w:t>
      </w:r>
      <w:r w:rsidR="00CD5790">
        <w:rPr>
          <w:b/>
          <w:bCs/>
          <w:i w:val="0"/>
          <w:iCs w:val="0"/>
        </w:rPr>
        <w:t>Lauksaimniecības, meža un veterināro</w:t>
      </w:r>
      <w:r w:rsidR="00812C17">
        <w:rPr>
          <w:b/>
          <w:bCs/>
          <w:i w:val="0"/>
          <w:iCs w:val="0"/>
        </w:rPr>
        <w:t xml:space="preserve"> zinātņu</w:t>
      </w:r>
      <w:r w:rsidR="00812C17" w:rsidRPr="00B350F7">
        <w:rPr>
          <w:b/>
          <w:bCs/>
          <w:i w:val="0"/>
          <w:iCs w:val="0"/>
        </w:rPr>
        <w:t xml:space="preserve"> nozaru grupā (respondentu atbilžu skaits)</w:t>
      </w:r>
    </w:p>
    <w:p w14:paraId="3D6BD1A3" w14:textId="6228C813" w:rsidR="00944D4B" w:rsidRPr="00944D4B" w:rsidRDefault="00944D4B" w:rsidP="00944D4B">
      <w:r w:rsidRPr="00944D4B">
        <w:t>Aptaujas rezultāti lauksaimniecības, meža un veterināro zinātņu nozaru grupā ļauj identificēt vairākas tematiskās problēmjomas, kas strukturē respondentu atbildēs paustos jautājumus. Visbiežāk atbildēs iezīmējas vides, mežu un dabas aizsardzības, ilgtspējas un klimata ietekmes jautājumi, kā arī bioloģiskās lauksaimniecības attīstības aspekti.</w:t>
      </w:r>
    </w:p>
    <w:p w14:paraId="412EF93C" w14:textId="1F6910D5" w:rsidR="00944D4B" w:rsidRPr="00944D4B" w:rsidRDefault="00944D4B" w:rsidP="00944D4B">
      <w:r w:rsidRPr="00944D4B">
        <w:t>Salīdzinoši bieži tiek minēti arī mežu un lauku teritoriju apsaimniekošanas, pārtikas kvalitātes un pieejamības drošības, kā arī veterinārmedicīnas un dzīvnieku veselības jautājumi. Tāpat nozīmīga vieta respondentu skatījumā ir ilgtspējīgas lauksaimniecības, selekcijas un pielāgošanās klimata pārmaiņām, kā arī koksnes resursu izmantošanas un pārstrādes tēmām.</w:t>
      </w:r>
    </w:p>
    <w:p w14:paraId="50EEAF52" w14:textId="393E929C" w:rsidR="00944D4B" w:rsidRPr="00944D4B" w:rsidRDefault="00944D4B" w:rsidP="00944D4B">
      <w:r w:rsidRPr="00944D4B">
        <w:t>Retāk, bet joprojām identificējamas, ir inovāciju un viedo risinājumu, vietējo resursu izmantošanas, kā arī zvejniecības un ūdens resursu pārvaldības jautājumu grupas.</w:t>
      </w:r>
    </w:p>
    <w:p w14:paraId="7A0BB018" w14:textId="6FC8B520" w:rsidR="00670A86" w:rsidRDefault="00944D4B" w:rsidP="00944D4B">
      <w:r w:rsidRPr="00944D4B">
        <w:t>Vienlaikus jāņem vērā, ka respondenti bieži vien vienā atbildē skar vairākas savstarpēji saistītas problēmjomas, tādēļ tematisko bloku biežums atspoguļo šo tēmu klātbūtni nozares redzējumā, nevis to savstarpēju prioritizāciju. Daļa problēmjomu, īpaši ilgtspējas, klimata un resursu izmantošanas jautājumi, parādās pārklājošos kontekstos, kas norāda uz šo tēmu ciešo savstarpējo saistību.</w:t>
      </w:r>
    </w:p>
    <w:p w14:paraId="660772D8" w14:textId="662EA6DD" w:rsidR="00944D4B" w:rsidRPr="00781FA7" w:rsidRDefault="003C45AE" w:rsidP="00781FA7">
      <w:pPr>
        <w:rPr>
          <w:b/>
          <w:bCs/>
        </w:rPr>
      </w:pPr>
      <w:r w:rsidRPr="00781FA7">
        <w:rPr>
          <w:b/>
          <w:bCs/>
        </w:rPr>
        <w:t>Vides, mežu un dabas aizsardzība, ilgtspēja un klimata ietekme</w:t>
      </w:r>
    </w:p>
    <w:p w14:paraId="2ED32E2E" w14:textId="6EA3D1B5" w:rsidR="00F14023" w:rsidRPr="00F14023" w:rsidRDefault="00F14023" w:rsidP="00F14023">
      <w:r w:rsidRPr="00F14023">
        <w:t xml:space="preserve">Šajā tematiskajā blokā respondentu atbildēs īpaši izceļas mežu saglabāšanas, ilgtspējīgas mežsaimniecības un dabas daudzveidības </w:t>
      </w:r>
      <w:r>
        <w:t>problēmjomas</w:t>
      </w:r>
      <w:r w:rsidRPr="00F14023">
        <w:t>. Ļoti liela daļa atbilžu saistīta ar bažām par mežu izciršanu, veco mežu izzušanu, mežu fragmentāciju un nepietiekamu atjaunošanu, kā arī par nepieciešamību rast līdzsvaru starp saimniecisko izmantošanu un dabas aizsardzību.</w:t>
      </w:r>
    </w:p>
    <w:p w14:paraId="5E979346" w14:textId="77C03B4B" w:rsidR="00F14023" w:rsidRPr="00F14023" w:rsidRDefault="00F14023" w:rsidP="00F14023">
      <w:r w:rsidRPr="00F14023">
        <w:t xml:space="preserve">Būtiska tematiskā līnija ir ilgtspējīga resursu izmantošana plašākā nozīmē. Respondenti uzsver augsnes, ūdens, mežu un citu dabas resursu saglabāšanu un atjaunošanu, akcentējot, ka saimniekošanai jābūt gan produktīvai, gan videi draudzīgai. Šeit bieži parādās nepieciešamība </w:t>
      </w:r>
      <w:r w:rsidRPr="00F14023">
        <w:lastRenderedPageBreak/>
        <w:t>mazināt intensīvas lauksaimniecības un mežizstrādes negatīvo ietekmi uz vidi, gaisu, augsni, ūdeņiem un ekosistēmām.</w:t>
      </w:r>
    </w:p>
    <w:p w14:paraId="42EE2FC6" w14:textId="5E4AE3EA" w:rsidR="00F14023" w:rsidRPr="00F14023" w:rsidRDefault="00F14023" w:rsidP="00F14023">
      <w:r w:rsidRPr="00F14023">
        <w:t>Atbildēs skaidri iezīmējas arī klimata pārmaiņu dimensija. Respondenti aktualizē mežu un lauksaimniecības pielāgošanos mainīgajiem klimata apstākļiem, kaitēkļu izplatībai, vētrām, sausumam un plūdiem, kā arī mežu lomu oglekļa uzkrāšanā un klimata pārmaiņu mazināšanā. Klimata jautājumi tiek skatīti ciešā sasaistē ar bioloģiskās daudzveidības saglabāšanu un ilgtermiņa resursu pieejamību.</w:t>
      </w:r>
    </w:p>
    <w:p w14:paraId="3F361911" w14:textId="203F01F9" w:rsidR="00F14023" w:rsidRPr="00F14023" w:rsidRDefault="00F14023" w:rsidP="00F14023">
      <w:r w:rsidRPr="00F14023">
        <w:t>Nozīmīga vieta ir arī videi draudzīgāku saimniekošanas metožu meklējumiem. Respondenti bieži min nepieciešamību attīstīt ilgtspējīgāku lauksaimniecību un mežsaimniecību, samazināt ķīmijas un pesticīdu lietošanu, ierobežot piesārņojumu un meklēt alternatīvas risinājumus, kas nekaitē dabai un vienlaikus ļauj saglabāt konkurētspēju un ražošanu.</w:t>
      </w:r>
    </w:p>
    <w:p w14:paraId="7240F7CD" w14:textId="00238D5C" w:rsidR="003C45AE" w:rsidRDefault="00F14023" w:rsidP="00F14023">
      <w:r w:rsidRPr="00F14023">
        <w:t xml:space="preserve">Kopumā šis tematiskais bloks parāda, ka vide, meži, dabas aizsardzība un klimata ietekme respondentiem veido cieši saistītu problēmjomu kopumu. </w:t>
      </w:r>
      <w:r w:rsidR="009B16BA">
        <w:t>P</w:t>
      </w:r>
      <w:r w:rsidRPr="00F14023">
        <w:t>ētījumu loma šajā kontekstā tiek saskatīta sabalansētu, uz pierādījumiem balstītu pieeju izstrādē, kas palīdz savienot dabas aizsardzību, ilgtspējīgu saimniekošanu un ilgtermiņa tautsaimniecības intereses.</w:t>
      </w:r>
    </w:p>
    <w:p w14:paraId="17385A9D" w14:textId="22383428" w:rsidR="006A1997" w:rsidRPr="00781FA7" w:rsidRDefault="00AD67F7" w:rsidP="00781FA7">
      <w:pPr>
        <w:rPr>
          <w:b/>
          <w:bCs/>
        </w:rPr>
      </w:pPr>
      <w:r w:rsidRPr="00781FA7">
        <w:rPr>
          <w:b/>
          <w:bCs/>
        </w:rPr>
        <w:t>Bioloģiskā la</w:t>
      </w:r>
      <w:r w:rsidR="00781FA7" w:rsidRPr="00781FA7">
        <w:rPr>
          <w:b/>
          <w:bCs/>
        </w:rPr>
        <w:t>u</w:t>
      </w:r>
      <w:r w:rsidRPr="00781FA7">
        <w:rPr>
          <w:b/>
          <w:bCs/>
        </w:rPr>
        <w:t>ksaimniecība</w:t>
      </w:r>
    </w:p>
    <w:p w14:paraId="40221372" w14:textId="2E776573" w:rsidR="00BE2B59" w:rsidRPr="00BE2B59" w:rsidRDefault="00BE2B59" w:rsidP="00BE2B59">
      <w:r w:rsidRPr="00BE2B59">
        <w:t xml:space="preserve">Šajā tematiskajā blokā respondentu atbildēs skaidri dominē bioloģiskās lauksaimniecības attīstības, pesticīdu un ķīmisko vielu lietošanas mazināšanas, kā arī bioloģiskās daudzveidības saglabāšanas </w:t>
      </w:r>
      <w:r>
        <w:t>problēmjomas</w:t>
      </w:r>
      <w:r w:rsidRPr="00BE2B59">
        <w:t>. Bioloģiskā lauksaimniecība tiek uztverta kā alternatīva intensīvajām saimniekošanas praksēm, kas bieži tiek saistītas ar augsnes noplicināšanu, ūdeņu piesārņojumu un negatīvu ietekmi uz ekosistēmām.</w:t>
      </w:r>
    </w:p>
    <w:p w14:paraId="7650D6A0" w14:textId="77777777" w:rsidR="00BE2B59" w:rsidRPr="00BE2B59" w:rsidRDefault="00BE2B59" w:rsidP="00BE2B59">
      <w:r w:rsidRPr="00BE2B59">
        <w:t>Īpaši izteikta ir nepieciešamība ierobežot pesticīdu, herbicīdu un minerālmēslu lietošanu, kā arī meklēt bioloģiskas alternatīvas, kas ļautu saglabāt ražīgumu, vienlaikus mazinot kaitējumu videi. Respondenti bieži akcentē arī apputeksnētāju, īpaši bišu, nozīmi, kā arī kukaiņu skaita samazināšanās riskus, kas tieši ietekmē lauksaimniecības ilgtspēju.</w:t>
      </w:r>
    </w:p>
    <w:p w14:paraId="1646ACA4" w14:textId="77777777" w:rsidR="00BE2B59" w:rsidRPr="00BE2B59" w:rsidRDefault="00BE2B59" w:rsidP="00BE2B59">
      <w:r w:rsidRPr="00BE2B59">
        <w:t>Būtiska tematiskā līnija ir bioloģiskās daudzveidības saglabāšana gan lauksaimniecībā, gan mežsaimniecībā. Tiek uzsvērta nepieciešamība saglabāt dabiskās ekosistēmas, izvairīties no monokultūrām un attīstīt saimniekošanas metodes, kas veicina ekoloģisko līdzsvaru. Tas bieži tiek saistīts arī ar augsnes veselību, ekosistēmu noturību un ilgtermiņa ražošanas iespējām.</w:t>
      </w:r>
    </w:p>
    <w:p w14:paraId="3059D470" w14:textId="77777777" w:rsidR="00BE2B59" w:rsidRPr="00BE2B59" w:rsidRDefault="00BE2B59" w:rsidP="00BE2B59">
      <w:r w:rsidRPr="00BE2B59">
        <w:t>Vienlaikus atbildēs parādās arī ekonomiskais un praktiskais aspekts. Respondenti norāda uz nepieciešamību pierādīt bioloģiskās lauksaimniecības konkurētspēju, uzlabot tās efektivitāti un nodrošināt, ka pāreja uz videi draudzīgākām metodēm ir ekonomiski pamatota un pieejama lauksaimniekiem. Tāpat tiek akcentēta pārtikas kvalitāte, veselīgāks uzturs un bioloģiskās pārtikas pieejamība.</w:t>
      </w:r>
    </w:p>
    <w:p w14:paraId="0137A3C2" w14:textId="77777777" w:rsidR="00BE2B59" w:rsidRDefault="00BE2B59" w:rsidP="00BE2B59">
      <w:r w:rsidRPr="00BE2B59">
        <w:t>Kopumā šis tematiskais bloks parāda, ka bioloģiskā lauksaimniecība tiek uztverta ne tikai kā konkrēta saimniekošanas pieeja, bet kā plašāks virziens uz ilgtspējīgāku, videi un cilvēkam draudzīgāku pārtikas sistēmu, kur būtiska nozīme ir zinātniski pamatotu risinājumu izstrādei un ieviešanai praksē.</w:t>
      </w:r>
    </w:p>
    <w:p w14:paraId="74ADBE7A" w14:textId="3C3AAE2E" w:rsidR="004F6FD9" w:rsidRPr="00781FA7" w:rsidRDefault="00012EF2" w:rsidP="00781FA7">
      <w:pPr>
        <w:rPr>
          <w:b/>
          <w:bCs/>
        </w:rPr>
      </w:pPr>
      <w:r w:rsidRPr="00781FA7">
        <w:rPr>
          <w:b/>
          <w:bCs/>
        </w:rPr>
        <w:t>Mežu un lauku teritoriju jēgpilna apsaimniekošana</w:t>
      </w:r>
    </w:p>
    <w:p w14:paraId="40E050F0" w14:textId="4488151A" w:rsidR="00E04B6D" w:rsidRPr="00E04B6D" w:rsidRDefault="00E04B6D" w:rsidP="00E04B6D">
      <w:r w:rsidRPr="00E04B6D">
        <w:t xml:space="preserve">Šajā tematiskajā blokā respondentu atbildēs dominē </w:t>
      </w:r>
      <w:r>
        <w:t>problēmjomas</w:t>
      </w:r>
      <w:r w:rsidRPr="00E04B6D">
        <w:t xml:space="preserve"> par līdzsvarotu un ilgtermiņā pamatotu mežu, lauksaimniecības zemju un citu dabas resursu apsaimniekošanu. Īpaši bieži tiek minēta mežu apsaimniekošana, mežu izciršanas apjoms, ataudzes veicināšana, veco mežu saglabāšana un nepieciešamība rast līdzsvaru starp ekonomisko izmantošanu un dabas daudzveidības saglabāšanu.</w:t>
      </w:r>
    </w:p>
    <w:p w14:paraId="74F6271C" w14:textId="440B1952" w:rsidR="00E04B6D" w:rsidRPr="00E04B6D" w:rsidRDefault="00E04B6D" w:rsidP="00E04B6D">
      <w:r w:rsidRPr="00E04B6D">
        <w:t xml:space="preserve">Nozīmīga tematiskā līnija ir augsnes kvalitāte, zemes auglības saglabāšana un ilgtspējīga lauksaimniecības zemju izmantošana. Respondenti uzsver nepieciešamību mazināt augsnes </w:t>
      </w:r>
      <w:r w:rsidRPr="00E04B6D">
        <w:lastRenderedPageBreak/>
        <w:t>noplicināšanu, ierobežot ķimikāliju un minerālmēslu lietojumu, pilnveidot meliorācijas sistēmas un attīstīt precīzākas, videi draudzīgākas saimniekošanas metodes.</w:t>
      </w:r>
    </w:p>
    <w:p w14:paraId="261E05E7" w14:textId="7B09343D" w:rsidR="00E04B6D" w:rsidRPr="00E04B6D" w:rsidRDefault="00E04B6D" w:rsidP="00E04B6D">
      <w:r w:rsidRPr="00E04B6D">
        <w:t>Atbildēs bieži parādās arī prasība pēc pārskatāmas, zinātniski pamatotas un sabiedrībai saprotamas resursu pārvaldības. Tiek aktualizēti jautājumi par valsts un privāto mežu apsaimniekošanas līdzsvaru, resursu izmantošanas caurskatāmību, politizācijas risku un nepieciešamību pieņemt lēmumus, balstoties pierādījumos, nevis īstermiņa interesēs vai emocionālos argumentos.</w:t>
      </w:r>
    </w:p>
    <w:p w14:paraId="50D0F1D6" w14:textId="68D5241D" w:rsidR="00012EF2" w:rsidRPr="00012EF2" w:rsidRDefault="00E04B6D" w:rsidP="00E04B6D">
      <w:r w:rsidRPr="00E04B6D">
        <w:t>Vairāki respondenti uzsver, ka mežu un lauku teritoriju apsaimniekošana jāskata plašākā sistēmā, sasaistot to ar pārtikas ražošanu, vietējo uzņēmumu attīstību, lauku teritoriju dzīvotspēju, dzīvnieku labturību un aprites bioekonomikas pieejām. Tāpēc šis bloks atspoguļo ne tikai interesi par atsevišķām nozarēm, bet arī par integrētu, ilgtspējīgu un ekonomiski pamatotu saimniekošanas modeli kopumā.</w:t>
      </w:r>
    </w:p>
    <w:p w14:paraId="5BD37812" w14:textId="6953A9DF" w:rsidR="00AD67F7" w:rsidRPr="00781FA7" w:rsidRDefault="00C17B31" w:rsidP="00781FA7">
      <w:pPr>
        <w:rPr>
          <w:b/>
          <w:bCs/>
        </w:rPr>
      </w:pPr>
      <w:r w:rsidRPr="00781FA7">
        <w:rPr>
          <w:b/>
          <w:bCs/>
        </w:rPr>
        <w:t>Pārtikas kvalitāte un pieejamības drošība</w:t>
      </w:r>
    </w:p>
    <w:p w14:paraId="2E72B33B" w14:textId="785D2DA5" w:rsidR="00AB73BC" w:rsidRPr="00AB73BC" w:rsidRDefault="00AB73BC" w:rsidP="00AB73BC">
      <w:r w:rsidRPr="00AB73BC">
        <w:t xml:space="preserve">Šajā tematiskajā blokā respondentu atbildēs dominē pārtikas drošības, kvalitātes un vietējās pārtikas ražošanas </w:t>
      </w:r>
      <w:r w:rsidR="00085075">
        <w:t>problēmjoma</w:t>
      </w:r>
      <w:r w:rsidRPr="00AB73BC">
        <w:t>. Būtiska daļa atbilžu saistīta ar nepieciešamību nodrošināt drošu, veselīgu un kvalitatīvu pārtiku, tostarp uzsverot stingrākas kontroles nozīmi attiecībā uz sastāvu, pesticīdu atliekvielām un dzīvnieku barības kvalitāti.</w:t>
      </w:r>
    </w:p>
    <w:p w14:paraId="5A664A47" w14:textId="0F472FB4" w:rsidR="00AB73BC" w:rsidRPr="00AB73BC" w:rsidRDefault="00AB73BC" w:rsidP="00AB73BC">
      <w:r w:rsidRPr="00AB73BC">
        <w:t>Nozīmīga tematiskā līnija ir vietējās pārtikas ražošanas stiprināšana un konkurētspēja. Respondenti aktualizē jautājumus par vietējo produktu cenu, konkurenci ar importu, mazo saimniecību attīstību un pārtikas pašpietiekamību Latvijā. Tas bieži tiek saistīts ar plašākiem ekonomiskajiem un politikas faktoriem, tostarp nodokļu politiku, tirgus regulējumu un atbalsta mehānismiem.</w:t>
      </w:r>
    </w:p>
    <w:p w14:paraId="255E5948" w14:textId="58290ED0" w:rsidR="00AB73BC" w:rsidRPr="00AB73BC" w:rsidRDefault="00AB73BC" w:rsidP="00AB73BC">
      <w:r w:rsidRPr="00AB73BC">
        <w:t>Atbildēs bieži parādās arī ilgtspējīgas pārtikas ražošanas aspekts, īpaši klimata pārmaiņu un globālās tirgus nestabilitātes kontekstā. Tiek uzsvērta nepieciešamība attīstīt klimatnoturīgas pārtikas sistēmas, efektīvāk izmantot resursus, samazināt pārtikas atkritumus un ieviest bezatlikuma vai aprites pieejas ražošanā.</w:t>
      </w:r>
    </w:p>
    <w:p w14:paraId="57462887" w14:textId="4B04A9B6" w:rsidR="00AB73BC" w:rsidRPr="00AB73BC" w:rsidRDefault="00AB73BC" w:rsidP="00AB73BC">
      <w:r w:rsidRPr="00AB73BC">
        <w:t>Vairāki respondenti akcentē inovāciju nozīmi, tostarp jaunu produktu izstrādi, alternatīvus proteīna avotus, pārtikas tehnoloģiju attīstību un precīzākas kvalitātes kontroles metodes. Tāpat tiek uzsvērta pārtikas sistēmas saikne ar sabiedrības veselību, ilgtspēju un vides ietekmi.</w:t>
      </w:r>
    </w:p>
    <w:p w14:paraId="5A6630D6" w14:textId="398DAC18" w:rsidR="00272F31" w:rsidRDefault="00AB73BC" w:rsidP="00AB73BC">
      <w:r w:rsidRPr="00AB73BC">
        <w:t>Kopumā šis tematiskais bloks parāda, ka pārtikas kvalitāte un pieejamības drošība tiek uztverta kā kompleksa problēmjoma, kas ietver gan ražošanas, gan ekonomiskos, gan vides un veselības aspektus, un kuras risināšanai būtiska nozīme ir integrētiem un uz pierādījumiem balstītiem pētījumiem.</w:t>
      </w:r>
    </w:p>
    <w:p w14:paraId="4E2771A8" w14:textId="3FFE3F1C" w:rsidR="00781FA7" w:rsidRPr="00781FA7" w:rsidRDefault="00781FA7" w:rsidP="00781FA7">
      <w:pPr>
        <w:rPr>
          <w:b/>
          <w:bCs/>
        </w:rPr>
      </w:pPr>
      <w:r w:rsidRPr="00781FA7">
        <w:rPr>
          <w:b/>
          <w:bCs/>
        </w:rPr>
        <w:t>Veterinātmedicīna un slimību izplatība (t.sk. dzīvnieku tiesības, kaitēkļu apkarošana)</w:t>
      </w:r>
    </w:p>
    <w:p w14:paraId="27817DD5" w14:textId="4B2B5AE4" w:rsidR="00360770" w:rsidRDefault="0060332A" w:rsidP="0060332A">
      <w:r w:rsidRPr="0060332A">
        <w:t xml:space="preserve">Šajā tematiskajā blokā respondentu atbildēs dominē dzīvnieku veselības, infekcijas slimību izplatības un biodrošības </w:t>
      </w:r>
      <w:r w:rsidR="00A97BB2">
        <w:t>problēmjomas</w:t>
      </w:r>
      <w:r w:rsidRPr="0060332A">
        <w:t>. Īpaši bieži tiek minēts Āfrikas cūku mēris, putnu gripa un citas dzīvnieku saslimšanas, uzsverot nepieciešamību attīstīt efektīvākas vakcīnas, profilakses metodes, diagnostiku un ārstēšanas risinājumus.</w:t>
      </w:r>
    </w:p>
    <w:p w14:paraId="70C98D4D" w14:textId="3E10292F" w:rsidR="0060332A" w:rsidRDefault="00744698" w:rsidP="0060332A">
      <w:r w:rsidRPr="00744698">
        <w:t xml:space="preserve">Respondenti bieži akcentē </w:t>
      </w:r>
      <w:r w:rsidRPr="00744698">
        <w:rPr>
          <w:i/>
          <w:iCs/>
        </w:rPr>
        <w:t>One Health</w:t>
      </w:r>
      <w:r w:rsidRPr="00744698">
        <w:t xml:space="preserve"> pieeju </w:t>
      </w:r>
      <w:r>
        <w:t>-</w:t>
      </w:r>
      <w:r w:rsidRPr="00744698">
        <w:t xml:space="preserve"> konceptu, kas balstās idejā, ka dzīvnieku veselība, cilvēku veselība un vides stāvoklis ir cieši savstarpēji saistīti un savstarpēji ietekmē viens otru. Šī pieeja nozīmē, ka veselības problēmas nevar risināt izolēti vienā no šīm jomām, bet tās jāskata kopumā, piemēram, analizējot, kā infekcijas slimības pārnēsājas starp dzīvniekiem un cilvēkiem vai kā vides piesārņojums ietekmē organismu veselību. Tas ietver gan patogēnu izplatības ierobežošanu, gan antibiotiku un citu vielu klātbūtnes uzraudzību dzīvnieku organismos un vidē.</w:t>
      </w:r>
    </w:p>
    <w:p w14:paraId="5512291D" w14:textId="271BDB68" w:rsidR="00A97BB2" w:rsidRDefault="00A97BB2" w:rsidP="00A97BB2">
      <w:r>
        <w:t xml:space="preserve">Atbildēs būtiska vieta ir arī dzīvnieku labturībai un tiesībām. Respondenti aktualizē nepieciešamību uzlabot mājdzīvnieku un lauksaimniecības dzīvnieku dzīves apstākļus, </w:t>
      </w:r>
      <w:r>
        <w:lastRenderedPageBreak/>
        <w:t>mazināt cietsirdīgu izturēšanos, stiprināt atbildību par dzīvnieku aizsardzību un pilnveidot regulējumu šajā jomā.</w:t>
      </w:r>
    </w:p>
    <w:p w14:paraId="46F49F11" w14:textId="52E652AC" w:rsidR="00A97BB2" w:rsidRDefault="00A97BB2" w:rsidP="00A97BB2">
      <w:r>
        <w:t>Papildus tiek izcelta invazīvo sugu un kaitēkļu apkarošana, kā arī meža dzīvnieku un putnu aizsardzība. Tas rāda, ka veterinārmedicīna respondentiem nav reducēta tikai uz lopkopību, bet tiek skatīta plašākā ekosistēmu, biodrošības un dabas aizsardzības kontekstā.</w:t>
      </w:r>
    </w:p>
    <w:p w14:paraId="76EC393C" w14:textId="3187245F" w:rsidR="00A97BB2" w:rsidRDefault="00A97BB2" w:rsidP="00A97BB2">
      <w:r>
        <w:t>Kopumā šis tematiskais bloks parāda, ka veterinārmedicīna un slimību izplatības kontrole tiek uztverta kā būtisks priekšnoteikums dzīvnieku veselībai, pārtikas drošībai un sabiedrības aizsardzībai, un ka šajā jomā īpaši svarīgi ir praktiski, zinātniski pamatoti risinājumi.</w:t>
      </w:r>
    </w:p>
    <w:p w14:paraId="206BA586" w14:textId="6D92134E" w:rsidR="00A97BB2" w:rsidRPr="00781FA7" w:rsidRDefault="00D66538" w:rsidP="00781FA7">
      <w:pPr>
        <w:rPr>
          <w:b/>
          <w:bCs/>
        </w:rPr>
      </w:pPr>
      <w:r w:rsidRPr="00781FA7">
        <w:rPr>
          <w:b/>
          <w:bCs/>
        </w:rPr>
        <w:t>Ilgstpējīga lauksaimniecība un tradicionālās prakses</w:t>
      </w:r>
    </w:p>
    <w:p w14:paraId="6D1DC07C" w14:textId="62641499" w:rsidR="00354970" w:rsidRDefault="00354970" w:rsidP="00354970">
      <w:r>
        <w:t>Šajā tematiskajā blokā respondentu atbildēs dominē ilgtspējīgas lauksaimniecības attīstības, vietējās ražošanas stiprināšanas un tradicionālo saimniekošanas prakšu saglabāšanas problēmjomas. Atbildēs bieži uzsvērta nepieciešamība attīstīt tādu lauksaimniecību, kas vienlaikus ir produktīva, videi draudzīga un piemērota Latvijas apstākļiem.</w:t>
      </w:r>
    </w:p>
    <w:p w14:paraId="0400C118" w14:textId="6964CE07" w:rsidR="00354970" w:rsidRDefault="00354970" w:rsidP="00354970">
      <w:r>
        <w:t>Nozīmīga tematiskā līnija ir vietējās lauksaimniecības un pārtikas ražošanas kapacitāte. Respondenti aktualizē vietējo produktu konkurētspēju, importa mazināšanu, pašpietiekamību un nepieciešamību atbalstīt vietējos ražotājus. Tas bieži tiek saistīts ar lauku teritoriju dzīvotspēju un ekonomisko noturību.</w:t>
      </w:r>
    </w:p>
    <w:p w14:paraId="0CF7D95E" w14:textId="0850B62D" w:rsidR="00354970" w:rsidRDefault="00354970" w:rsidP="00354970">
      <w:r>
        <w:t>Atbildēs bieži parādās arī augsnes auglības saglabāšana, resursu efektīva izmantošana un pāreja uz videi draudzīgākām metodēm. Tiek minēta precīzā lauksaimniecība, permakultūra, tradicionālo saimniekošanas metožu atjaunošana un nepieciešamība mazināt piesārņojumu no lauksaimniecības zemēm.</w:t>
      </w:r>
    </w:p>
    <w:p w14:paraId="65A2BE0E" w14:textId="1B5A94F6" w:rsidR="00D66538" w:rsidRPr="00D66538" w:rsidRDefault="00354970" w:rsidP="00354970">
      <w:r>
        <w:t>Vairāki respondenti uzsver, ka ilgtspējīga lauksaimniecība nav skatāma atrauti no bioloģiskās daudzveidības, mežu ilgtspējas un lauku attīstības. Tāpēc šis bloks atspoguļo interesi par tādu saimniekošanas modeli, kas balstīts līdzsvarā starp ražīgumu, vietējo resursu izmantošanu un dabas saglabāšanu.</w:t>
      </w:r>
    </w:p>
    <w:p w14:paraId="2550C685" w14:textId="5703688D" w:rsidR="00744698" w:rsidRPr="00781FA7" w:rsidRDefault="001D3376" w:rsidP="00781FA7">
      <w:pPr>
        <w:rPr>
          <w:b/>
          <w:bCs/>
        </w:rPr>
      </w:pPr>
      <w:r w:rsidRPr="00781FA7">
        <w:rPr>
          <w:b/>
          <w:bCs/>
        </w:rPr>
        <w:t>Selekcija un pielāgošanās klimata izmaiņām (augi, dzīvnieki, zivis)</w:t>
      </w:r>
    </w:p>
    <w:p w14:paraId="73BC7545" w14:textId="7ED7202D" w:rsidR="007D6C44" w:rsidRDefault="007D6C44" w:rsidP="007D6C44">
      <w:r>
        <w:t>Šajā tematiskajā blokā respondentu atbildēs dominē jautājumi par jaunu, Latvijas apstākļiem piemērotu augu, dzīvnieku un meža resursu selekciju, kā arī pielāgošanos klimata pārmaiņām. Īpaši bieži tiek uzsvērta nepieciešamība attīstīt klimatnoturīgas, sausumizturīgas, kaitēkļu un slimību izturīgas šķirnes, kas spētu nodrošināt stabilu ražību mainīgos vides apstākļos.</w:t>
      </w:r>
    </w:p>
    <w:p w14:paraId="35E30018" w14:textId="07B6FF03" w:rsidR="007D6C44" w:rsidRDefault="007D6C44" w:rsidP="007D6C44">
      <w:r>
        <w:t>Būtiska tematiskā līnija ir vietējiem apstākļiem piemērotu šķirņu un sugu attīstīšana. Respondenti min gan graudaugu, kartupeļu, dārzeņu un citu kultūraugu šķirnes, gan mājlopu šķirņu un mežaudžu selekciju, akcentējot vietējo genofondu, konkurētspēju un noturību. Atbildēs parādās arī interese par jaunu koku sugu ieviešanu, ātraudzīgām sugām un efektīvāku izejvielu audzēšanu.</w:t>
      </w:r>
    </w:p>
    <w:p w14:paraId="441AEDF6" w14:textId="34DF70B6" w:rsidR="007D6C44" w:rsidRDefault="007D6C44" w:rsidP="007D6C44">
      <w:r>
        <w:t>Atsevišķi tiek izcelta klimata pārmaiņu ietekme uz lauksaimniecību un mežsaimniecību. Respondenti uzsver, ka sausums, siltākas ziemas, kaitēkļu izplatība un citi klimata riski prasa gan selekcijas, gan agrotehnisko risinājumu attīstību. Šeit selekcija tiek uztverta kā instruments ne tikai ražības palielināšanai, bet arī risku mazināšanai un pielāgošanās spēju stiprināšanai.</w:t>
      </w:r>
    </w:p>
    <w:p w14:paraId="0B6B276B" w14:textId="2323A046" w:rsidR="007D6C44" w:rsidRDefault="007D6C44" w:rsidP="007D6C44">
      <w:r>
        <w:t>Vairākās atbildēs parādās arī biotehnoloģiju, molekulārās ģenētikas un precīzākas datu pieejas nozīme. Respondenti norāda uz nepieciešamību paātrināt selekcijas procesus un izmantot modernākas metodes, lai efektīvāk attīstītu Latvijas klimatam un tautsaimniecības vajadzībām piemērotus risinājumus.</w:t>
      </w:r>
    </w:p>
    <w:p w14:paraId="451C0164" w14:textId="28D3F7C2" w:rsidR="001D3376" w:rsidRDefault="007D6C44" w:rsidP="007D6C44">
      <w:r>
        <w:t>Kopumā šis tematiskais bloks parāda, ka selekcija un pielāgošanās klimata izmaiņām tiek uztverta kā stratēģiski svarīga joma, kas saistīta ar pārtikas drošību, meža resursu ilgtspēju, vietējo ražošanu un ilgtermiņa konkurētspēju.</w:t>
      </w:r>
    </w:p>
    <w:p w14:paraId="16D38C3F" w14:textId="77777777" w:rsidR="003F4888" w:rsidRDefault="003F4888" w:rsidP="00781FA7">
      <w:pPr>
        <w:rPr>
          <w:b/>
          <w:bCs/>
        </w:rPr>
      </w:pPr>
    </w:p>
    <w:p w14:paraId="6A5FEFE4" w14:textId="1DB3D3DD" w:rsidR="0075469D" w:rsidRPr="00781FA7" w:rsidRDefault="00181A70" w:rsidP="00781FA7">
      <w:pPr>
        <w:rPr>
          <w:b/>
          <w:bCs/>
        </w:rPr>
      </w:pPr>
      <w:r w:rsidRPr="00781FA7">
        <w:rPr>
          <w:b/>
          <w:bCs/>
        </w:rPr>
        <w:lastRenderedPageBreak/>
        <w:t>Koksnes resursu izmantošana un pārstrāde</w:t>
      </w:r>
    </w:p>
    <w:p w14:paraId="22237133" w14:textId="1C46E495" w:rsidR="00151FFB" w:rsidRDefault="00151FFB" w:rsidP="00151FFB">
      <w:r>
        <w:t>Šajā tematiskajā blokā respondentu atbildēs dominē koksnes resursu efektīvas izmantošanas, pārstrādes attīstības un augstākas pievienotās vērtības radīšanas jautājumi. Būtiska daļa atbilžu uzsver nepieciešamību pāriet no izejmateriālu eksporta uz gatavo produktu ražošanu, stiprinot vietējo rūpniecību un palielinot ekonomisko atdevi no mežu resursiem.</w:t>
      </w:r>
    </w:p>
    <w:p w14:paraId="423115F4" w14:textId="21D3FEAF" w:rsidR="00151FFB" w:rsidRDefault="00151FFB" w:rsidP="00151FFB">
      <w:r>
        <w:t>Nozīmīga tematiskā līnija ir koksnes pārstrādes tehnoloģiju attīstība un inovācijas. Respondenti min jaunu materiālu, biomateriālu un būvniecības risinājumu izstrādi, kā arī lignocelulozes un citu bioresursu potenciāla izmantošanu. Tāpat tiek akcentēta nepieciešamība pēc efektīvākas ražošanas, modernāka aprīkojuma un zināšanu pārneses uz nozari.</w:t>
      </w:r>
    </w:p>
    <w:p w14:paraId="2F4CBCB7" w14:textId="447FD498" w:rsidR="00151FFB" w:rsidRDefault="00151FFB" w:rsidP="00151FFB">
      <w:r>
        <w:t>Atbildēs bieži parādās arī bezatlikuma vai pilnvērtīgas pārstrādes pieeja, tostarp koksnes un lauksaimniecības blakusproduktu izmantošana. Šī pieeja tiek saistīta ar aprites ekonomiku un fosilo resursu aizstāšanu, veicinot ilgtspējīgāku resursu izmantošanu.</w:t>
      </w:r>
    </w:p>
    <w:p w14:paraId="7D924ED7" w14:textId="1100C32F" w:rsidR="00151FFB" w:rsidRDefault="00151FFB" w:rsidP="00151FFB">
      <w:r>
        <w:t>Vienlaikus respondenti uzsver līdzsvara nepieciešamību starp koksnes ieguvi un dabas saglabāšanu. Tiek aktualizēti jautājumi par mežu apsaimniekošanas intensitāti, ciršanas vecumu, bioloģisko daudzveidību un ilgtspējīgu mežsaimniecību kopumā.</w:t>
      </w:r>
    </w:p>
    <w:p w14:paraId="294BF3F8" w14:textId="70E79C3E" w:rsidR="00181A70" w:rsidRPr="00181A70" w:rsidRDefault="00151FFB" w:rsidP="00151FFB">
      <w:r>
        <w:t>Kopumā šis tematiskais bloks parāda, ka koksnes resursu izmantošana un pārstrāde tiek uztverta kā stratēģiski nozīmīga joma, kurā jāapvieno ekonomiskā efektivitāte, tehnoloģiskā attīstība un vides ilgtspēja.</w:t>
      </w:r>
    </w:p>
    <w:p w14:paraId="42B134DC" w14:textId="77777777" w:rsidR="00EC7AD3" w:rsidRPr="00781FA7" w:rsidRDefault="00EC7AD3" w:rsidP="00781FA7">
      <w:pPr>
        <w:rPr>
          <w:b/>
          <w:bCs/>
        </w:rPr>
      </w:pPr>
      <w:r w:rsidRPr="00781FA7">
        <w:rPr>
          <w:b/>
          <w:bCs/>
        </w:rPr>
        <w:t>Inovācijas un viedie risinājumi nozarē</w:t>
      </w:r>
    </w:p>
    <w:p w14:paraId="4E4870FD" w14:textId="727516B9" w:rsidR="007E4E96" w:rsidRDefault="007E4E96" w:rsidP="007E4E96">
      <w:r>
        <w:t xml:space="preserve">Šajā tematiskajā blokā respondentu atbildēs dominē tehnoloģiju attīstības, digitalizācijas un inovāciju nozīme lauksaimniecībā un mežsaimniecībā. Būtiska daļa atbilžu akcentē viedās lauksaimniecības risinājumus, tostarp automatizāciju, robotizāciju un digitālo tehnoloģiju izmantošanu procesu </w:t>
      </w:r>
      <w:r w:rsidR="00856BDC">
        <w:t>efektivizācijā</w:t>
      </w:r>
      <w:r>
        <w:t>.</w:t>
      </w:r>
    </w:p>
    <w:p w14:paraId="0A441A16" w14:textId="00B8E97A" w:rsidR="007E4E96" w:rsidRDefault="007E4E96" w:rsidP="007E4E96">
      <w:r>
        <w:t>Nozīmīga tematiskā līnija ir datu un mākslīgā intelekta izmantošana. Respondenti min augsnes kvalitātes kartēšanu, ražības prognozēšanu, vides monitoringu un digitālo dvīņu pieejas, kas ļauj precīzāk plānot un optimizēt saimniekošanu. Tas norāda uz pāreju uz dat</w:t>
      </w:r>
      <w:r w:rsidR="00A1793C">
        <w:t>os</w:t>
      </w:r>
      <w:r>
        <w:t xml:space="preserve"> balstītu lēmumu pieņemšanu nozarē.</w:t>
      </w:r>
    </w:p>
    <w:p w14:paraId="0B508755" w14:textId="240C6A50" w:rsidR="007E4E96" w:rsidRDefault="007E4E96" w:rsidP="007E4E96">
      <w:r>
        <w:t>Atbildēs bieži parādās arī inovācijas ražošanas tehnoloģijās, piemēram, jaunas sēklu un dēstu audzēšanas metodes, energoefektīvas siltumnīcas, kā arī tehnoloģijas, kas ļauj samazināt ķīmisko vielu izmantošanu un mazināt ietekmi uz vidi.</w:t>
      </w:r>
    </w:p>
    <w:p w14:paraId="47F16E56" w14:textId="46B0C4AE" w:rsidR="007E4E96" w:rsidRDefault="007E4E96" w:rsidP="007E4E96">
      <w:r>
        <w:t>Papildus tiek uzsvērta jaunu materiālu un bioresursu izmantošana, tostarp nanotehnoloģiju un biomateriālu potenciāls, kā arī inovatīvu risinājumu izstrāde dzīvnieku veselības diagnostikā un ārstēšanā.</w:t>
      </w:r>
    </w:p>
    <w:p w14:paraId="77E4A7CC" w14:textId="77777777" w:rsidR="003831B5" w:rsidRDefault="007E4E96" w:rsidP="007E4E96">
      <w:r>
        <w:t>Kopumā šis tematiskais bloks parāda, ka inovācijas un viedie risinājumi tiek uztverti kā būtisks instruments nozares modernizācijai, produktivitātes palielināšanai un ilgtspējīgākai resursu izmantošanai.</w:t>
      </w:r>
    </w:p>
    <w:p w14:paraId="212D2AFD" w14:textId="77777777" w:rsidR="003831B5" w:rsidRPr="00781FA7" w:rsidRDefault="003831B5" w:rsidP="00781FA7">
      <w:pPr>
        <w:rPr>
          <w:b/>
          <w:bCs/>
        </w:rPr>
      </w:pPr>
      <w:r w:rsidRPr="00781FA7">
        <w:rPr>
          <w:b/>
          <w:bCs/>
        </w:rPr>
        <w:t>Vietējo resursu izmantošana un pieejamība</w:t>
      </w:r>
    </w:p>
    <w:p w14:paraId="3EBDCE81" w14:textId="22D06DEC" w:rsidR="00CC3FA8" w:rsidRDefault="00CC3FA8" w:rsidP="00CC3FA8">
      <w:r>
        <w:t>Šajā tematiskajā blokā respondentu atbildēs dominē vietējo resursu pieejamības, pašpietiekamības un ilgtspējīgas izmantošanas jautājumi. Būtiska daļa atbilžu saistīta ar nepieciešamību stiprināt Latvijas spēju nodrošināt sevi ar pārtiku un citām pirmās nepieciešamības precēm ilgtermiņā, īpaši ņemot vērā globālos riskus un klimata pārmaiņas.</w:t>
      </w:r>
    </w:p>
    <w:p w14:paraId="517EADEF" w14:textId="0B5E6E93" w:rsidR="00CC3FA8" w:rsidRDefault="00CC3FA8" w:rsidP="00CC3FA8">
      <w:r>
        <w:t>Nozīmīga tematiskā līnija ir vietējo resursu daudzveidīga un efektīva izmantošana. Respondenti min gan tradicionālus resursus, piemēram, lauksaimniecības un meža produktus, gan arī specifiskākus virzienus, piemēram, kaņepju audzēšanu un pārtikas rūpniecības blakusproduktu atkārtotu izmantošanu. Tas norāda uz pieaugošu interesi par aprites pieejām un resursu pilnvērtīgāku izmantošanu.</w:t>
      </w:r>
    </w:p>
    <w:p w14:paraId="4C35EBCC" w14:textId="6EA829E6" w:rsidR="00CC3FA8" w:rsidRDefault="00CC3FA8" w:rsidP="00CC3FA8">
      <w:r>
        <w:lastRenderedPageBreak/>
        <w:t>Atbildēs parādās arī jautājumi par dabas resursu ilgtspējīgu pārvaldību, tostarp augsnes aizsardzību, mežu apsaimniekošanu un invazīvo sugu ierobežošanu. Šie aspekti tiek skatīti kā priekšnoteikums ilgtermiņa resursu pieejamībai.</w:t>
      </w:r>
    </w:p>
    <w:p w14:paraId="39B9E3DB" w14:textId="77777777" w:rsidR="00CC3FA8" w:rsidRDefault="00CC3FA8" w:rsidP="00CC3FA8">
      <w:r>
        <w:t>Papildus tiek uzsvērta klimata un vides faktoru ietekme uz resursu pieejamību, īpaši attiecībā uz lauksaimniecību un mežsaimniecību. Tas ietver gan pielāgošanos mainīgajiem laikapstākļiem, gan jaunu risinājumu meklēšanu resursu ilgtspējīgai izmantošanai.</w:t>
      </w:r>
    </w:p>
    <w:p w14:paraId="2EA53478" w14:textId="77777777" w:rsidR="00CC3FA8" w:rsidRDefault="00CC3FA8" w:rsidP="00CC3FA8">
      <w:r>
        <w:t>Kopumā šis tematiskais bloks parāda, ka vietējo resursu izmantošana un pieejamība tiek uztverta kā stratēģisks jautājums, kas cieši saistīts ar valsts noturību, ekonomisko attīstību un vides ilgtspēju.</w:t>
      </w:r>
    </w:p>
    <w:p w14:paraId="741C1FFF" w14:textId="77777777" w:rsidR="00D56885" w:rsidRPr="00781FA7" w:rsidRDefault="00D56885" w:rsidP="00781FA7">
      <w:pPr>
        <w:rPr>
          <w:b/>
          <w:bCs/>
        </w:rPr>
      </w:pPr>
      <w:r w:rsidRPr="00781FA7">
        <w:rPr>
          <w:b/>
          <w:bCs/>
        </w:rPr>
        <w:t>Zvejniecība un ūdens resursu pārvaldība</w:t>
      </w:r>
    </w:p>
    <w:p w14:paraId="798DC9F5" w14:textId="4F75AEDE" w:rsidR="0065272F" w:rsidRDefault="0065272F" w:rsidP="0065272F">
      <w:r>
        <w:t>Šajā tematiskajā blokā respondentu atbildēs dominē zvejniecības un akvakultūras attīstības jautājumi, īpaši uzsverot nepieciešamību stiprināt nozares konkurētspēju un ilgtspēju. Būtiska daļa atbilžu saistīta ar akvakultūras potenciālu kā alternatīvu vai papildinājumu tradicionālajai zvejniecībai.</w:t>
      </w:r>
    </w:p>
    <w:p w14:paraId="6E34BAF8" w14:textId="067728A4" w:rsidR="0065272F" w:rsidRDefault="0065272F" w:rsidP="0065272F">
      <w:r>
        <w:t>Nozīmīga tematiskā līnija ir akvakultūras tehnoloģiju attīstība, tostarp recirkulācijas sistēmas (RAS), kas ļauj efektīvāk izmantot ūdens resursus un kontrolēt ražošanas apstākļus. Respondenti šos risinājumus saista ar iespēju palielināt ražošanu, vienlaikus samazinot ietekmi uz vidi.</w:t>
      </w:r>
    </w:p>
    <w:p w14:paraId="278235BD" w14:textId="07718661" w:rsidR="0065272F" w:rsidRDefault="0065272F" w:rsidP="0065272F">
      <w:r>
        <w:t>Atbildēs parādās arī nepieciešamība attīstīt ilgtspējīgu un konkurētspējīgu zivkopību, īpaši Baltijas jūras kontekstā. Tas ietver gan resursu pārvaldību, gan nozares pielāgošanos vides un tirgus izaicinājumiem.</w:t>
      </w:r>
    </w:p>
    <w:p w14:paraId="402D7CA4" w14:textId="17040DC8" w:rsidR="005F7616" w:rsidRPr="00272F31" w:rsidRDefault="0065272F" w:rsidP="00E62650">
      <w:r>
        <w:t>Kopumā šis tematiskais bloks parāda, ka zvejniecība un ūdens resursu pārvaldība tiek uztverta kā perspektīva joma, kurā svarīga ir līdzsvarota pieeja starp ekonomisko attīstību, tehnoloģisko inovācij</w:t>
      </w:r>
      <w:r w:rsidR="00A7425F">
        <w:t>u.</w:t>
      </w:r>
    </w:p>
    <w:p w14:paraId="7237F505" w14:textId="6BA05172" w:rsidR="00CB1068" w:rsidRPr="00130250" w:rsidRDefault="009525E7" w:rsidP="00130250">
      <w:pPr>
        <w:pStyle w:val="Heading3"/>
      </w:pPr>
      <w:bookmarkStart w:id="11" w:name="_Toc226537985"/>
      <w:r w:rsidRPr="00130250">
        <w:t>Sociālās zinātnes</w:t>
      </w:r>
      <w:bookmarkEnd w:id="11"/>
    </w:p>
    <w:p w14:paraId="40CBD536" w14:textId="77777777" w:rsidR="00CD5790" w:rsidRDefault="0023165C" w:rsidP="00CD5790">
      <w:pPr>
        <w:keepNext/>
      </w:pPr>
      <w:r>
        <w:rPr>
          <w:noProof/>
        </w:rPr>
        <w:drawing>
          <wp:inline distT="0" distB="0" distL="0" distR="0" wp14:anchorId="4EBFF3F6" wp14:editId="2B38C6CF">
            <wp:extent cx="5731510" cy="3063240"/>
            <wp:effectExtent l="0" t="0" r="2540" b="3810"/>
            <wp:docPr id="1564427673" name="Chart 1">
              <a:extLst xmlns:a="http://schemas.openxmlformats.org/drawingml/2006/main">
                <a:ext uri="{FF2B5EF4-FFF2-40B4-BE49-F238E27FC236}">
                  <a16:creationId xmlns:a16="http://schemas.microsoft.com/office/drawing/2014/main" id="{4AD92FB8-1C3B-1A36-84BF-57F05DD57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5AC6E6" w14:textId="7504C486" w:rsidR="00B00041" w:rsidRPr="006E202D" w:rsidRDefault="006E7463" w:rsidP="00CD5790">
      <w:pPr>
        <w:pStyle w:val="Caption"/>
        <w:rPr>
          <w:i w:val="0"/>
          <w:iCs w:val="0"/>
        </w:rPr>
      </w:pPr>
      <w:r>
        <w:rPr>
          <w:i w:val="0"/>
          <w:iCs w:val="0"/>
        </w:rPr>
        <w:t>8</w:t>
      </w:r>
      <w:r w:rsidR="006E202D" w:rsidRPr="00B350F7">
        <w:rPr>
          <w:i w:val="0"/>
          <w:iCs w:val="0"/>
        </w:rPr>
        <w:t xml:space="preserve">.attēls. </w:t>
      </w:r>
      <w:r w:rsidR="006E202D" w:rsidRPr="00B350F7">
        <w:rPr>
          <w:b/>
          <w:bCs/>
          <w:i w:val="0"/>
          <w:iCs w:val="0"/>
        </w:rPr>
        <w:t xml:space="preserve">Tematisko bloku biežums </w:t>
      </w:r>
      <w:r w:rsidR="006E202D">
        <w:rPr>
          <w:b/>
          <w:bCs/>
          <w:i w:val="0"/>
          <w:iCs w:val="0"/>
        </w:rPr>
        <w:t>Sociālo zinātņu</w:t>
      </w:r>
      <w:r w:rsidR="006E202D" w:rsidRPr="00B350F7">
        <w:rPr>
          <w:b/>
          <w:bCs/>
          <w:i w:val="0"/>
          <w:iCs w:val="0"/>
        </w:rPr>
        <w:t xml:space="preserve"> nozaru grupā (respondentu atbilžu skaits)</w:t>
      </w:r>
    </w:p>
    <w:p w14:paraId="056EED01" w14:textId="3C10ECD7" w:rsidR="00B00041" w:rsidRPr="00B00041" w:rsidRDefault="00B00041" w:rsidP="00B00041">
      <w:r w:rsidRPr="00B00041">
        <w:t>Aptaujas rezultāti sociālo zinātņu jomā ļauj identificēt vairākas tematiskās problēmjomas, kas strukturē respondentu atbildēs paustos jautājumus. Visbiežāk atbildēs iezīmējas sabiedrības saliedētības, sociālās nevienlīdzības un dzīves kvalitātes jautājumi, kā arī iekļaušanas, cilvēktiesību un dažādības aspekti.</w:t>
      </w:r>
    </w:p>
    <w:p w14:paraId="0B86E727" w14:textId="77777777" w:rsidR="00B00041" w:rsidRPr="00B00041" w:rsidRDefault="00B00041" w:rsidP="00B00041">
      <w:r w:rsidRPr="00B00041">
        <w:lastRenderedPageBreak/>
        <w:t>Salīdzinoši bieži tiek minēti arī ekonomikas, nodarbinātības un reģionālās attīstības, kā arī demogrāfijas, migrācijas un paaudžu attiecību jautājumi. Tāpat nozīmīga vieta respondentu skatījumā ir izglītības, prasmju un kritiskās domāšanas, kā arī politikas, demokrātijas un valsts pārvaldības tēmām.</w:t>
      </w:r>
    </w:p>
    <w:p w14:paraId="515E87F4" w14:textId="77777777" w:rsidR="00B00041" w:rsidRPr="00B00041" w:rsidRDefault="00B00041" w:rsidP="00B00041">
      <w:r w:rsidRPr="00B00041">
        <w:t>Retāk, bet joprojām identificējamas, ir digitalizācijas un mākslīgā intelekta ietekmes, drošības un noturības, kultūras un sociālo procesu, kā arī ilgtspējas jautājumu grupas.</w:t>
      </w:r>
    </w:p>
    <w:p w14:paraId="32926BBD" w14:textId="34F8C435" w:rsidR="00B00041" w:rsidRPr="00B00041" w:rsidRDefault="00B00041" w:rsidP="00B00041">
      <w:r w:rsidRPr="00B00041">
        <w:t>Vienlaikus jāņem vērā, ka respondenti bieži vien vienā atbildē skar vairākas savstarpēji saistītas problēmjomas, tādēļ tematisko bloku biežums atspoguļo šo tēmu klātbūtni sabiedrības redzējumā, nevis to savstarpēju prioritizāciju.</w:t>
      </w:r>
      <w:r w:rsidR="00025929" w:rsidRPr="00AF4D90">
        <w:t xml:space="preserve"> Daļa problēmjomu, īpaši ekonomikas un sociālās nevienlīdzības jautājumi, respondentiem parādās pārklājošos kontekstos, kas norāda uz šo tēmu savstarpējo saistību</w:t>
      </w:r>
    </w:p>
    <w:p w14:paraId="1E952F7F" w14:textId="63B83C53" w:rsidR="00AF4D90" w:rsidRPr="00781FA7" w:rsidRDefault="00AF4D90" w:rsidP="00781FA7">
      <w:pPr>
        <w:rPr>
          <w:b/>
          <w:bCs/>
        </w:rPr>
      </w:pPr>
      <w:r w:rsidRPr="00781FA7">
        <w:rPr>
          <w:b/>
          <w:bCs/>
        </w:rPr>
        <w:t>Sabiedrības saliedētība, nevienlīdzība un dzīves kvalitāte</w:t>
      </w:r>
    </w:p>
    <w:p w14:paraId="63B249A9" w14:textId="3F8151EF" w:rsidR="00AF4D90" w:rsidRPr="00AF4D90" w:rsidRDefault="00AF4D90" w:rsidP="00AF4D90">
      <w:r w:rsidRPr="00AF4D90">
        <w:t xml:space="preserve">Respondentu atbildēs šī problēmjoma iezīmējas kā viena no visplašāk </w:t>
      </w:r>
      <w:r>
        <w:t>minētajām</w:t>
      </w:r>
      <w:r w:rsidRPr="00AF4D90">
        <w:t>, aptverot sociālās nevienlīdzības, dzīves kvalitātes, mentālās veselības un sabiedrības saliedētības jautājumus. Bieži minēti sociālekonomisko atšķirību aspekti, piekļuve veselības aprūpei, izglītībai un citiem pakalpojumiem, kā arī reģionālās attīstības nevienmērība un atstumtības riski dažādām sabiedrības grupām.</w:t>
      </w:r>
    </w:p>
    <w:p w14:paraId="051A2494" w14:textId="08D3FA08" w:rsidR="00AF4D90" w:rsidRPr="00AF4D90" w:rsidRDefault="00AF4D90" w:rsidP="00AF4D90">
      <w:r w:rsidRPr="00AF4D90">
        <w:t>Atbildēs nozīmīgu vietu ieņem arī psiholoģiskās labbūtības un mentālās veselības jautājumi, tostarp stress, depresija, sociālā izolācija un jauniešu emocionālā labklājība. Tāpat bieži aktualizēta vardarbības problemātika dažādos kontekstos</w:t>
      </w:r>
      <w:r>
        <w:t>:</w:t>
      </w:r>
      <w:r w:rsidRPr="00AF4D90">
        <w:t xml:space="preserve"> ģimenē, izglītības vidē un plašākā sabiedrībā, uzsverot tās saistību ar sociālo vidi un uzvedības modeļiem.</w:t>
      </w:r>
    </w:p>
    <w:p w14:paraId="4E8FB9B4" w14:textId="2247BB0D" w:rsidR="00AF4D90" w:rsidRPr="00AF4D90" w:rsidRDefault="00AF4D90" w:rsidP="00AF4D90">
      <w:r w:rsidRPr="00AF4D90">
        <w:t>Respondenti nereti sasaista nevienlīdzību ar sabiedrības saliedētības un savstarpējās uzticēšanās jautājumiem, norādot uz sabiedrības šķelšanās, polarizācijas un piederības sajūtas vājināšanās riskiem. Šajā kontekstā problēmjoma parādās kā daudzdimensionāla, kur sociālie, ekonomiskie un psiholoģiskie aspekti savstarpēji pārklājas.</w:t>
      </w:r>
    </w:p>
    <w:p w14:paraId="6AC41091" w14:textId="7AD40B99" w:rsidR="009525E7" w:rsidRDefault="00AF4D90" w:rsidP="00AF4D90">
      <w:r w:rsidRPr="00AF4D90">
        <w:t>Sociālo zinātņu loma šajā problēmjomu blokā respondentiem saistās ar iespēju analizēt šo procesu cēloņus un sekas, izvērtēt politikas pasākumu ietekmi, kā arī sniegt pierādījumos balstītu pamatu risinājumu izstrādei, kas vērsti uz dzīves kvalitātes uzlabošanu un sociālās kohēzijas stiprināšanu.</w:t>
      </w:r>
    </w:p>
    <w:p w14:paraId="0258B648" w14:textId="7DD9998B" w:rsidR="00D559DD" w:rsidRPr="00781FA7" w:rsidRDefault="00D559DD" w:rsidP="00781FA7">
      <w:pPr>
        <w:rPr>
          <w:b/>
          <w:bCs/>
        </w:rPr>
      </w:pPr>
      <w:r w:rsidRPr="00781FA7">
        <w:rPr>
          <w:b/>
          <w:bCs/>
        </w:rPr>
        <w:t>Iekļaušana, cilvēktiesības un dažādība</w:t>
      </w:r>
    </w:p>
    <w:p w14:paraId="11C72A6E" w14:textId="114B89A4" w:rsidR="00D559DD" w:rsidRPr="00D559DD" w:rsidRDefault="00D559DD" w:rsidP="00D559DD">
      <w:r w:rsidRPr="00D559DD">
        <w:t>Respondentu atbildēs šī problēmjoma iezīmējas kā viena no visbiežāk aktualizētajām sociālo zinātņu kontekstā. Tā aptver jautājumus, kas saistīti ar dažādu sabiedrības grupu iekļaušanu, savstarpējo attiecību kvalitāti, cilvēktiesībām, diskriminācijas mazināšanu un sabiedrības spēju sadzīvot daudzveidības apstākļos. Atbildēs bieži uzsvērts, ka šie jautājumi nav skatāmi atrauti, bet ir cieši saistīti ar sabiedrības saliedētību, uzticēšanos un sociālo stabilitāti.</w:t>
      </w:r>
    </w:p>
    <w:p w14:paraId="217ACBB0" w14:textId="4FB97399" w:rsidR="00D559DD" w:rsidRPr="00D559DD" w:rsidRDefault="00D559DD" w:rsidP="00D559DD">
      <w:r w:rsidRPr="00D559DD">
        <w:t xml:space="preserve">Šajā blokā īpaši izceļas integrācijas jautājumi. Respondenti bieži min migrantu, bēgļu, mazākumtautību un citu sabiedrības grupu iekļaušanu Latvijas sabiedrībā, akcentējot gan kultūras un valodas dimensiju, gan praktiskas līdzdalības aspektus </w:t>
      </w:r>
      <w:r w:rsidR="00E002F7">
        <w:t xml:space="preserve">- </w:t>
      </w:r>
      <w:r w:rsidRPr="00D559DD">
        <w:t>piekļuvi darbam, izglītībai, sabiedriskajai dzīvei un vietējo kopienu atbalstam. Vienlaikus atbildēs redzama arī spriedze starp iekļaušanas ideju un bažām par sabiedrības sašķeltību, paralēlu kopienu veidošanos un valsts identitātes noturību.</w:t>
      </w:r>
    </w:p>
    <w:p w14:paraId="2B68FE2E" w14:textId="6026E7DB" w:rsidR="00D559DD" w:rsidRPr="00D559DD" w:rsidRDefault="00D559DD" w:rsidP="00D559DD">
      <w:r w:rsidRPr="00D559DD">
        <w:t xml:space="preserve">Nozīmīga vieta atvēlēta etnisko attiecību un mazākumtautību jautājumiem. Respondenti aktualizē latviešu un mazākumtautību mijiedarbību, mazākumtautību reprezentāciju, lojalitātes, piederības un kultūras identitātes jautājumus, kā arī nepieciešamību labāk izprast spriedzi starp dažādām valodas, kultūras un pieredzes grupām. Daļā atbilžu šie jautājumi formulēti caur integrācijas un savstarpējas sapratnes perspektīvu, bet daļā </w:t>
      </w:r>
      <w:r w:rsidR="00680585">
        <w:t>-</w:t>
      </w:r>
      <w:r w:rsidRPr="00D559DD">
        <w:t xml:space="preserve"> caur drošības, kontroles un nacionālās identitātes saglabāšanas prizmu. Tas liecina, ka sabiedrības redzējumā dažādības jautājumi ir cieši saistīti arī ar plašākiem valstiskuma un piederības naratīviem.</w:t>
      </w:r>
    </w:p>
    <w:p w14:paraId="7A6BE769" w14:textId="1CA9AFC7" w:rsidR="00D559DD" w:rsidRPr="00D559DD" w:rsidRDefault="00D559DD" w:rsidP="00D559DD">
      <w:r w:rsidRPr="00D559DD">
        <w:lastRenderedPageBreak/>
        <w:t>Atbildēs regulāri parādās arī diskriminācijas, aizspriedumu un neiecietības problemātika. Tiek minēts rasisms, ksenofobija, homofobija, stigmatizācija, stereotipi un naida izpausmes pret dažādām sabiedrības grupām. Respondenti aktualizē ne vien šo parādību esamību, bet arī nepieciešamību izprast to cēloņus, izplatības mehānismus un ietekmi uz sabiedrības attiecību kvalitāti. Šajā kontekstā iekļaušana tiek uztverta ne tikai kā formāla līdzdalība, bet arī kā cieņpilna attieksme, vienlīdzīgas iespējas un droša sociālā vide.</w:t>
      </w:r>
    </w:p>
    <w:p w14:paraId="5662F95C" w14:textId="39E10D93" w:rsidR="00D559DD" w:rsidRPr="00D559DD" w:rsidRDefault="00D559DD" w:rsidP="00D559DD">
      <w:r w:rsidRPr="00D559DD">
        <w:t>Atsevišķu apakštematisko līniju veido dzimumu līdztiesības, seksualitātes un cilvēktiesību jautājumi. Respondenti min dzimumu vienlīdzību, LGBTQ+ kopienas situāciju, minoritāšu tiesības, pieejamību cilvēkiem ar īpašām vajadzībām un vienlīdzīgas attieksmes nepieciešamību pret dažādām sabiedrības grupām. Šie jautājumi bieži tiek sasaistīti ar plašāku sabiedrības attieksmju, normu un vērtību analīzi.</w:t>
      </w:r>
    </w:p>
    <w:p w14:paraId="144FB637" w14:textId="3679D197" w:rsidR="00D559DD" w:rsidRPr="00D559DD" w:rsidRDefault="00D559DD" w:rsidP="00D559DD">
      <w:r w:rsidRPr="00D559DD">
        <w:t>Vairākās atbildēs šī problēmjoma tiek saistīta arī ar izglītības, komunikācijas un sabiedrības informētības lomu. Respondenti norāda uz nepieciešamību izglītot sabiedrību par dažādību, mazināt stereotipus un veidot pozitīvu komunikāciju starp atšķirīgām grupām. Tas rāda, ka sociālo zinātņu loma sabiedrības uztverē tiek saistīta ne tikai ar problēmu aprakstu, bet arī ar attieksmju maiņas, dialoga un sociālās līdzāspastāvēšanas mehānismu izpēti.</w:t>
      </w:r>
    </w:p>
    <w:p w14:paraId="71C9C1C8" w14:textId="158229EA" w:rsidR="00E323BA" w:rsidRDefault="00D559DD" w:rsidP="00D559DD">
      <w:r w:rsidRPr="00D559DD">
        <w:t xml:space="preserve">Kopumā šis tematiskais bloks atspoguļo sabiedrības redzējumu, ka iekļaušana, vienlīdzība un dažādības pārvaldība ir būtiski priekšnoteikumi sociālajai </w:t>
      </w:r>
      <w:r w:rsidR="00680585">
        <w:t>saliedētībai</w:t>
      </w:r>
      <w:r w:rsidRPr="00D559DD">
        <w:t xml:space="preserve"> un ilgtermiņā stabilai sabiedrības attīstībai. Sociālo zinātņu loma šajā kontekstā tiek saskatīta integrācijas procesu analīzē, sociālo attieksmju un spriedzes cēloņu izpētē, diskriminācijas un aizspriedumu mehānismu izpratnē, kā arī tādu uz pierādījumiem balstītu pieeju attīstīšanā, kas var stiprināt iekļaujošu un saliedētu sabiedrību.</w:t>
      </w:r>
    </w:p>
    <w:p w14:paraId="272DD305" w14:textId="6D22C0B2" w:rsidR="00680585" w:rsidRPr="00781FA7" w:rsidRDefault="008768F7" w:rsidP="00781FA7">
      <w:pPr>
        <w:rPr>
          <w:b/>
          <w:bCs/>
        </w:rPr>
      </w:pPr>
      <w:r w:rsidRPr="00781FA7">
        <w:rPr>
          <w:b/>
          <w:bCs/>
        </w:rPr>
        <w:t>Ekonomika, nodarbinātība un reģionālā attīstība</w:t>
      </w:r>
    </w:p>
    <w:p w14:paraId="07572332" w14:textId="33A183B5" w:rsidR="00640D1E" w:rsidRPr="00640D1E" w:rsidRDefault="00640D1E" w:rsidP="00640D1E">
      <w:r w:rsidRPr="00640D1E">
        <w:t>Šajā tematiskajā blokā respondentu atbildes aptver plašu jautājumu loku, kas saistīts ar Latvijas ekonomisko attīstību, nodarbinātību un reģionālo nevienlīdzību. Būtiska daļa atbilžu vērsta uz nepieciešamību analizēt valsts ekonomikas izaugsmes iespējas, stagnācijas cēloņus un konkurētspēju starptautiskajā vidē. Tiek uzsvērta nodokļu politikas, ārējās tirdzniecības, eksporta attīstības un ekonomisko procesu prognozēšanas nozīme, kā arī nepieciešamība pēc datos balstītiem risinājumiem. Vienlaikus izceļas arī jautājumi par ēnu ekonomiku, korupciju un publisko resursu efektīvu pārvaldību.</w:t>
      </w:r>
    </w:p>
    <w:p w14:paraId="28475321" w14:textId="4FE1BCD9" w:rsidR="00640D1E" w:rsidRPr="00640D1E" w:rsidRDefault="00640D1E" w:rsidP="00640D1E">
      <w:r w:rsidRPr="00640D1E">
        <w:t>Nozīmīga tematiskā līnija ir darba tirgus attīstība un nodarbinātības jautājumi. Respondenti akcentē nepieciešamību padziļināti pētīt darba tirgus struktūru, nodarbinātības modeļus un darba vides pārmaiņas dažādās nozarēs. Īpaša uzmanība pievērsta jauniešu un vecāka gadagājuma iedzīvotāju iesaistei darba tirgū, kā arī cilvēkkapitāla attīstībai kā priekšnoteikumam ilgtspējīgai ekonomikas izaugsmei.</w:t>
      </w:r>
    </w:p>
    <w:p w14:paraId="45F62FC3" w14:textId="352964AC" w:rsidR="00640D1E" w:rsidRPr="00640D1E" w:rsidRDefault="00640D1E" w:rsidP="00640D1E">
      <w:r w:rsidRPr="00640D1E">
        <w:t>Ļoti izteikti atbildēs parādās reģionālās attīstības problemātika. Respondenti norāda uz būtiskām atšķirībām starp Rīgu un citiem reģioniem, uzsverot iedzīvotāju aizplūšanu, lauku teritoriju iztukšošanos un nevienlīdzīgu piekļuvi pakalpojumiem un iespējām. Tiek akcentēta nepieciešamība stiprināt vietējās kopienas, uzlabot infrastruktūru, tostarp sabiedrisko transportu, kā arī izvērtēt līdzšinējo reģionālās politikas instrumentu, piemēram, administratīvi teritoriālās reformas, ietekmi.</w:t>
      </w:r>
    </w:p>
    <w:p w14:paraId="789D8FEE" w14:textId="51C2D1BF" w:rsidR="00640D1E" w:rsidRPr="00640D1E" w:rsidRDefault="00640D1E" w:rsidP="00640D1E">
      <w:r w:rsidRPr="00640D1E">
        <w:t>Tāpat būtiska daļa atbilžu saistīta ar uzņēmējdarbības attīstību un inovācijām. Respondenti uzsver nepieciešamību veidot konkurētspējīgu uzņēmējdarbības vidi, attīstīt jaunus biznesa modeļus un veicināt inovāciju ieviešanu, tostarp aprites ekonomikas un ilgtspējīgas resursu izmantošanas jomā. Vienlaikus tiek akcentēta arī sabiedrības attieksmes nozīme pret uzņēmējdarbību un inovācijām.</w:t>
      </w:r>
    </w:p>
    <w:p w14:paraId="653873E4" w14:textId="4FA79F76" w:rsidR="008768F7" w:rsidRDefault="00640D1E" w:rsidP="00640D1E">
      <w:r w:rsidRPr="00640D1E">
        <w:t xml:space="preserve">Kopumā ekonomiskie jautājumi tiek skatīti ciešā sasaistē ar plašākiem sociālajiem procesiem, tostarp labklājību, nevienlīdzību, demogrāfiju un migrāciju. Respondentu skatījumā </w:t>
      </w:r>
      <w:r w:rsidRPr="00640D1E">
        <w:lastRenderedPageBreak/>
        <w:t>ekonomikas attīstība nav atrauta no sabiedrības dzīves kvalitātes un teritoriju attīstības, bet gan veido šo procesu pamatu un ilgtermiņa noturību.</w:t>
      </w:r>
    </w:p>
    <w:p w14:paraId="7E350256" w14:textId="6D08CFF6" w:rsidR="007A4184" w:rsidRPr="00781FA7" w:rsidRDefault="007A4184" w:rsidP="00781FA7">
      <w:pPr>
        <w:rPr>
          <w:b/>
          <w:bCs/>
        </w:rPr>
      </w:pPr>
      <w:r w:rsidRPr="00781FA7">
        <w:rPr>
          <w:b/>
          <w:bCs/>
        </w:rPr>
        <w:t>Demogrāfija, migrācija un paaudžu attiecības</w:t>
      </w:r>
    </w:p>
    <w:p w14:paraId="2A080728" w14:textId="72A8E2CA" w:rsidR="009130D0" w:rsidRPr="009130D0" w:rsidRDefault="009130D0" w:rsidP="009130D0">
      <w:r w:rsidRPr="009130D0">
        <w:t>Šajā tematiskajā blokā dominē trīs cieši savstarpēji saistītas problem</w:t>
      </w:r>
      <w:r w:rsidR="00004FB5">
        <w:t>jomas</w:t>
      </w:r>
      <w:r w:rsidRPr="009130D0">
        <w:t xml:space="preserve">: demogrāfiskā lejupslīde, migrācijas procesi un paaudžu attiecību pārmaiņas. Respondentu atbildes skaidri signalizē, ka demogrāfija tiek uztverta kā viena no </w:t>
      </w:r>
      <w:r w:rsidR="00004FB5">
        <w:t>nozīmīgām</w:t>
      </w:r>
      <w:r w:rsidRPr="009130D0">
        <w:t xml:space="preserve"> ilgtermiņa problēmām Latvijā, īpaši saistībā ar dzimstības samazināšanos, sabiedrības novecošanos un iedzīvotāju skaita sarukumu. Tiek uzsvērta nepieciešamība analizēt demogrāfiskās krīzes cēloņus, tostarp ģimeņu lēmumu pieņemšanas modeļus, ekonomiskos un sociālos faktorus, kā arī izstrādāt mērķtiecīgus risinājumus ģimenes veidošanas veicināšanai un dzimstības palielināšanai.</w:t>
      </w:r>
    </w:p>
    <w:p w14:paraId="621A7517" w14:textId="26C8C596" w:rsidR="009130D0" w:rsidRPr="009130D0" w:rsidRDefault="009130D0" w:rsidP="009130D0">
      <w:r w:rsidRPr="009130D0">
        <w:t>Būtiska tematiskā līnija ir migrācija, īpaši emigrācija un tās ietekme uz valsts attīstību. Respondenti vairākkārt akcentē iedzīvotāju aizplūšanu, īpaši jauniešu un darbspējīgā vecuma grupu vidū, kā arī nepieciešamību izprast šī procesa cēloņus un izstrādāt efektīvus remigrācijas risinājumus. Vienlaikus tiek aktualizēti arī imigrācijas jautājumi, tostarp kvalificēta darbaspēka piesaiste, migrantu integrācija un ar to saistītie sociālie un drošības aspekti. Migrācija bieži tiek skatīta sasaistē ar reģionālo nevienlīdzību, darba tirgu un demogrāfisko struktūru.</w:t>
      </w:r>
    </w:p>
    <w:p w14:paraId="3696DB84" w14:textId="2E53C7B0" w:rsidR="009130D0" w:rsidRPr="009130D0" w:rsidRDefault="009130D0" w:rsidP="009130D0">
      <w:r w:rsidRPr="009130D0">
        <w:t>Atbildēs izceļas arī paaudžu attiecību un jauniešu lomas problemātika. Respondenti uzsver nepieciešamību pētīt jauniešu vērtības, rīcības modeļus un iesaisti sabiedrības procesos, tostarp darba tirgū un politikā. Tiek akcentēta jauniešu sociālā izolācija, mentālā veselība un attieksme pret ģimenes veidošanu, kā arī paaudžu atšķirības un to ietekme uz sabiedrības attīstību. Īpaša uzmanība pievērsta bērnu un jauniešu attīstībai, izglītības sistēmas ietekmei un digitālās vides lomai viņu socializācijā.</w:t>
      </w:r>
    </w:p>
    <w:p w14:paraId="66E585D0" w14:textId="54702DDE" w:rsidR="007A4184" w:rsidRDefault="009130D0" w:rsidP="009130D0">
      <w:r w:rsidRPr="009130D0">
        <w:t>Kopumā demogrāfijas, migrācijas un paaudžu attiecību jautājumi tiek skatīti kā savstarpēji cieši saistīti procesi, kas būtiski ietekmē valsts ekonomisko attīstību, sociālo stabilitāti un ilgtermiņa pastāvēšanu. Respondentu skatījumā šo problēmu risināšanai nepieciešama integrēta pieeja, kas apvieno ekonomiskos, sociālos un kultūras aspektus, kā arī uz pierādījumiem balstītu politikas veidošanu.</w:t>
      </w:r>
    </w:p>
    <w:p w14:paraId="453CA68D" w14:textId="797CD660" w:rsidR="00C85B1B" w:rsidRPr="00781FA7" w:rsidRDefault="00F813B6" w:rsidP="00781FA7">
      <w:pPr>
        <w:rPr>
          <w:b/>
          <w:bCs/>
        </w:rPr>
      </w:pPr>
      <w:r w:rsidRPr="00781FA7">
        <w:rPr>
          <w:b/>
          <w:bCs/>
        </w:rPr>
        <w:t>Izglītība, prasmes un kritiskā domāšana</w:t>
      </w:r>
    </w:p>
    <w:p w14:paraId="7C11750C" w14:textId="17C583E5" w:rsidR="00413564" w:rsidRPr="00413564" w:rsidRDefault="00413564" w:rsidP="00413564">
      <w:r w:rsidRPr="00413564">
        <w:t xml:space="preserve">Šajā tematiskajā blokā respondentu atbildēs izceļas izglītības kvalitātes, zināšanu un prasmju attīstības, kā arī kritiskās domāšanas un medijpratības </w:t>
      </w:r>
      <w:r>
        <w:t>problēmjomas</w:t>
      </w:r>
      <w:r w:rsidRPr="00413564">
        <w:t>. Atbildes rāda, ka izglītība tiek uztverta ne tikai kā atsevišķa sistēma, bet kā plašāks sabiedrības attīstības pamats, kas ietekmē cilvēku spēju orientēties informācijas vidē, pieņemt pamatotus lēmumus un iesaistīties demokrātiskos procesos.</w:t>
      </w:r>
    </w:p>
    <w:p w14:paraId="55C26400" w14:textId="77777777" w:rsidR="00D87F11" w:rsidRDefault="00413564" w:rsidP="00413564">
      <w:r w:rsidRPr="00413564">
        <w:t>Būtiska daļa atbilžu koncentrējas uz izglītības sistēmas kvalitāti, tās pārmaiņu nepieciešamību un pedagogu lomu. Respondenti uzsver nepieciešamību stiprināt izglītības kvalitāti dažādos līmeņos, attīstīt skolotāju profesionālo pilnveidi, uzlabot pedagogu darba apstākļus un celt skolotāja profesijas prestižu. Tāpat tiek aktualizēta vajadzība pēc izglītības pieejas, kas būtu pielāgota mūsdienu sabiedrības vajadzībām, ņemtu vērā skolēnu atšķirīgās vajadzības un spētu nodrošināt ilgtermiņā konkurētspējīgu zināšanu un prasmju bāzi.</w:t>
      </w:r>
    </w:p>
    <w:p w14:paraId="55FE7BF5" w14:textId="1A64D1B8" w:rsidR="00413564" w:rsidRPr="00413564" w:rsidRDefault="00D87F11" w:rsidP="00413564">
      <w:r>
        <w:t>Redzama problēmjoma</w:t>
      </w:r>
      <w:r w:rsidR="00413564" w:rsidRPr="00413564">
        <w:t xml:space="preserve"> ir kritiskā domāšana, medijpratība un spēja pretoties dezinformācijai. Respondenti bieži min propagandas, populisma, viltus ziņu, dziļviltojumu un sociālo tīklu ietekmi uz sabiedrības uztveri par realitāti, demokrātiju un politiskajiem procesiem. Šajā kontekstā kritiskā domāšana tiek uztverta kā būtiska prasme, kas nepieciešama gan drošticamas informācijas izvērtēšanai, gan noturībai pret manipulācijām informācijas telpā. Medijpratība savukārt tiek saistīta ar plašāku sabiedrības spēju orientēties digitālajā vidē un saglabāt kvalitatīvu publisko zināšanu telpu.</w:t>
      </w:r>
    </w:p>
    <w:p w14:paraId="034E6615" w14:textId="707BA020" w:rsidR="00413564" w:rsidRPr="00413564" w:rsidRDefault="00413564" w:rsidP="00413564">
      <w:r w:rsidRPr="00413564">
        <w:t xml:space="preserve">Atbildēs nozīmīga vieta ir arī digitālo tehnoloģiju un mākslīgā intelekta ietekmei uz izglītību un sabiedrību. Respondenti aktualizē nepieciešamību izvērtēt, kā jaunās tehnoloģijas maina </w:t>
      </w:r>
      <w:r w:rsidRPr="00413564">
        <w:lastRenderedPageBreak/>
        <w:t>mācību procesu, skolēnu zināšanas, uzmanību, pasaules izpratni un pedagogu darbu. Tehnoloģiju ietekme bieži tiek sasaistīta ar bērnu un jauniešu attīstību, digitālajām prasmēm, sociālo tīklu ietekmi un nepieciešamību sabalansēt inovācijas ar kvalitatīvu mācību saturu.</w:t>
      </w:r>
    </w:p>
    <w:p w14:paraId="5EB0DF4D" w14:textId="170ADFAC" w:rsidR="00413564" w:rsidRPr="00413564" w:rsidRDefault="00413564" w:rsidP="00413564">
      <w:r w:rsidRPr="00413564">
        <w:t xml:space="preserve">Vairākās atbildēs šis tematiskais bloks pārklājas ar bērnu un jauniešu attīstības </w:t>
      </w:r>
      <w:r w:rsidR="005226E2">
        <w:t>problēmjomām</w:t>
      </w:r>
      <w:r w:rsidRPr="00413564">
        <w:t>, tostarp izglītības sistēmas ietekmi uz viņu zināšanām, emocionālo attīstību, sociālo uzvedību un spēju orientēties sarežģītā informācijas vidē. Tiek uzsvērta arī nepieciešamība attīstīt tādas prasmes kā finanšu pratība, veselībpratība, pilsoniskā izpratne un spēja analizēt sociālos un politiskos procesus.</w:t>
      </w:r>
    </w:p>
    <w:p w14:paraId="60481034" w14:textId="42736550" w:rsidR="00F813B6" w:rsidRDefault="00413564" w:rsidP="00413564">
      <w:r w:rsidRPr="00413564">
        <w:t>Kopumā šis tematiskais bloks atspoguļo sabiedrības redzējumu, ka izglītība, prasmes un kritiskā domāšana ir priekšnoteikumi gan indivīda, gan sabiedrības noturībai un attīstībai. Sociālo zinātņu loma šajā kontekstā tiek saskatīta izglītības procesu analīzē, sabiedrības zināšanu un informācijpratības līmeņa izpētē, kā arī tādu uz pierādījumiem balstītu risinājumu izstrādē, kas stiprina kvalitatīvu izglītību, medijpratību un spēju kritiski izvērtēt informāciju.</w:t>
      </w:r>
    </w:p>
    <w:p w14:paraId="3086B5EC" w14:textId="51731106" w:rsidR="005226E2" w:rsidRPr="00781FA7" w:rsidRDefault="00444B20" w:rsidP="00781FA7">
      <w:pPr>
        <w:rPr>
          <w:b/>
          <w:bCs/>
        </w:rPr>
      </w:pPr>
      <w:r w:rsidRPr="00781FA7">
        <w:rPr>
          <w:b/>
          <w:bCs/>
        </w:rPr>
        <w:t>Politika, demokrātija un valsts pārvaldība</w:t>
      </w:r>
    </w:p>
    <w:p w14:paraId="3F6016EA" w14:textId="7B344E7F" w:rsidR="00901DDB" w:rsidRPr="00901DDB" w:rsidRDefault="00901DDB" w:rsidP="00901DDB">
      <w:r w:rsidRPr="00901DDB">
        <w:t xml:space="preserve">Šajā tematiskajā blokā respondentu atbildēs īpaši izceļas </w:t>
      </w:r>
      <w:r>
        <w:t>problēmjomas</w:t>
      </w:r>
      <w:r w:rsidRPr="00901DDB">
        <w:t xml:space="preserve"> par valsts pārvaldes kvalitāti, politisko atbildību, demokrātijas noturību un sabiedrības līdzdalību. Atbildes rāda, ka politika un pārvaldība tiek uztverta ne tikai kā institucionālu procedūru kopums, bet kā joma, kas tieši ietekmē sabiedrības uzticēšanos valstij, lēmumu kvalitāti un spēju risināt ilgtermiņa problēmas.</w:t>
      </w:r>
    </w:p>
    <w:p w14:paraId="3390AF0F" w14:textId="1164A2F4" w:rsidR="00901DDB" w:rsidRPr="00901DDB" w:rsidRDefault="00901DDB" w:rsidP="00901DDB">
      <w:r w:rsidRPr="00901DDB">
        <w:t>Nozīmīga daļa atbilžu koncentrējas uz valsts pārvaldes efektivitāti un birokrātijas mazināšanu. Respondenti bieži norāda uz pārmērīgu birokrātiju, lēniem vai neefektīviem procesiem, institūciju nespēju pilnvērtīgi pildīt savas funkcijas un nepieciešamību uzlabot publisko pakalpojumu kvalitāti. Tiek uzsvērta arī vajadzība izvērtēt reformu ietekmi, stiprināt pārvaldības kapacitāti un ieviest datos un pierādījumos balstītus risinājumus.</w:t>
      </w:r>
    </w:p>
    <w:p w14:paraId="0A9535E3" w14:textId="01BCB91C" w:rsidR="00901DDB" w:rsidRPr="00901DDB" w:rsidRDefault="00901DDB" w:rsidP="00901DDB">
      <w:r w:rsidRPr="00901DDB">
        <w:t xml:space="preserve">Būtiska </w:t>
      </w:r>
      <w:r w:rsidR="005F23CD">
        <w:t>problēmjoma</w:t>
      </w:r>
      <w:r w:rsidRPr="00901DDB">
        <w:t xml:space="preserve"> ir politiskā atbildība un uzticēšanās valsts institūcijām. Respondenti akcentē politiskās varas atrautību no sabiedrības ikdienas pieredzes, nepietiekamu atbildības uzņemšanos un zemu uzticēšanos politiķiem un publiskajām institūcijām. Atbildēs vairākkārt parādās pieprasījums pēc pārvaldības, kurā lēmumi būtu saprotamāki, pamatotāki un ciešāk saistīti ar sabiedrības vajadzībām.</w:t>
      </w:r>
    </w:p>
    <w:p w14:paraId="6ECE6DDF" w14:textId="584C54AB" w:rsidR="00901DDB" w:rsidRPr="00901DDB" w:rsidRDefault="00901DDB" w:rsidP="00901DDB">
      <w:r w:rsidRPr="00901DDB">
        <w:t>Atbildēs skaidri iezīmējas arī demokrātijas kvalitātes un noturības jautājumi. Respondenti aktualizē demokrātijas vājināšanos, autoritārisma un populisma riskus, kā arī nepieciešamību stiprināt demokrātisku procesu noturību un sabiedrības spēju tajos jēgpilni iesaistīties. Šeit demokrātija bieži tiek sasaistīta ar sabiedrības uzticēšanos, politisko kultūru, komunikācijas kvalitāti un spēju pretoties manipulācijām informācijas telpā.</w:t>
      </w:r>
    </w:p>
    <w:p w14:paraId="17FEC821" w14:textId="0EA34562" w:rsidR="00901DDB" w:rsidRPr="00901DDB" w:rsidRDefault="00901DDB" w:rsidP="00901DDB">
      <w:r w:rsidRPr="00901DDB">
        <w:t>Nozīmīga vieta ir sabiedrības līdzdalības un pilsoniskās iesaistes jautājumiem. Respondenti norāda uz vajadzību veicināt cilvēku līdzdalību lēmumu pieņemšanā, vēlēšanu aktivitātē, diskusijās par valsts attīstību un plašākos sabiedriskos procesos. Līdzdalība tiek uztverta kā priekšnoteikums ne tikai demokrātijas kvalitātei, bet arī ciešākai saiknei starp valsti un sabiedrību.</w:t>
      </w:r>
    </w:p>
    <w:p w14:paraId="36B31A0A" w14:textId="258B6F2F" w:rsidR="00901DDB" w:rsidRPr="00901DDB" w:rsidRDefault="00901DDB" w:rsidP="00901DDB">
      <w:r w:rsidRPr="00901DDB">
        <w:t>Šajā blokā parādās arī tiesiskuma, likumdošanas un korupcijas problemātika. Atbildēs uzsvērta nepieciešamība pēc pētījumiem tiesību nozarēs, tiesiskās sistēmas attīstības, pacientu tiesību, iepirkumu procesu, parādu piedziņas sistēmas, kā arī korupcijas novēršanas jomā. Tas rāda, ka respondentu skatījumā politika un pārvaldība cieši pārklājas ar tiesiskuma kvalitāti un taisnīguma uztveri sabiedrībā.</w:t>
      </w:r>
    </w:p>
    <w:p w14:paraId="44585266" w14:textId="0FFAC57B" w:rsidR="00901DDB" w:rsidRDefault="00901DDB" w:rsidP="00901DDB">
      <w:r w:rsidRPr="00901DDB">
        <w:t xml:space="preserve">Kopumā šis tematiskais bloks atspoguļo sabiedrības redzējumu, ka politikas, demokrātijas un valsts pārvaldības kvalitāte ir viens no būtiskajiem priekšnoteikumiem sabiedrības uzticēšanās stiprināšanai, efektīvai publisko resursu izmantošanai un ilgtspējīgai valsts attīstībai. Sociālo zinātņu loma šajā kontekstā tiek saskatīta politiskās uzvedības, institucionālās kvalitātes, </w:t>
      </w:r>
      <w:r w:rsidRPr="00901DDB">
        <w:lastRenderedPageBreak/>
        <w:t>līdzdalības mehānismu un pārvaldības risinājumu analīzē, kā arī tādu uz pierādījumiem balstītu pieeju izstrādē, kas var stiprināt demokrātisku, atbildīgu un efektīvu pārvaldību.</w:t>
      </w:r>
    </w:p>
    <w:p w14:paraId="0F50273D" w14:textId="696C56C5" w:rsidR="00A66339" w:rsidRPr="00781FA7" w:rsidRDefault="00A66339" w:rsidP="00781FA7">
      <w:pPr>
        <w:rPr>
          <w:b/>
          <w:bCs/>
        </w:rPr>
      </w:pPr>
      <w:r w:rsidRPr="00781FA7">
        <w:rPr>
          <w:b/>
          <w:bCs/>
        </w:rPr>
        <w:t>Drošība, noturība un valsts pastāvēšana</w:t>
      </w:r>
    </w:p>
    <w:p w14:paraId="4C756712" w14:textId="77777777" w:rsidR="00235658" w:rsidRPr="00235658" w:rsidRDefault="00235658" w:rsidP="00235658">
      <w:r w:rsidRPr="00235658">
        <w:t>Šajā tematiskajā blokā dominē jautājumi par kara ietekmi, valsts drošību un Latvijas pastāvēšanu ilgtermiņā. Respondentu atbildēs īpaši izceļas karš Ukrainā kā būtisks konteksts, kurā tiek aktualizēta nepieciešamība analizēt gan tiešās, gan netiešās sekas uz sabiedrību, ekonomiku, politiskajiem procesiem un cilvēku uzvedību.</w:t>
      </w:r>
    </w:p>
    <w:p w14:paraId="4F00077D" w14:textId="77777777" w:rsidR="00235658" w:rsidRPr="00235658" w:rsidRDefault="00235658" w:rsidP="00235658">
      <w:r w:rsidRPr="00235658">
        <w:t>Būtiska tēma ir sabiedrības gatavība krīzēm un noturība. Respondenti uzsver nepietiekamu iedzīvotāju sagatavotību dažādām krīzes situācijām, kā arī nepieciešamību pētīt cilvēku rīcības modeļus, psiholoģiskās reakcijas un informācijas uztveri stresa apstākļos. Šeit sociālajām zinātnēm tiek piešķirta nozīmīga loma praktisku risinājumu izstrādē sabiedrības noturības stiprināšanai.</w:t>
      </w:r>
    </w:p>
    <w:p w14:paraId="4F2C1A1B" w14:textId="77777777" w:rsidR="00235658" w:rsidRPr="00235658" w:rsidRDefault="00235658" w:rsidP="00235658">
      <w:r w:rsidRPr="00235658">
        <w:t>Plaši pārstāvēti ir arī valsts pastāvēšanas, identitātes un patriotisma jautājumi. Respondenti akcentē piederības sajūtu valstij, latviskās identitātes, valodas un kultūras saglabāšanu, kā arī nepieciešamību stiprināt valstisko apziņu un sabiedrības saikni ar valsti. Tas bieži tiek sasaistīts ar ilgtermiņa demogrāfiskiem un migrācijas procesiem.</w:t>
      </w:r>
    </w:p>
    <w:p w14:paraId="69F25386" w14:textId="193D7F4B" w:rsidR="00235658" w:rsidRPr="00235658" w:rsidRDefault="00235658" w:rsidP="00235658">
      <w:r w:rsidRPr="00235658">
        <w:t>Papildus tiek izcelti drošības riski, kas saistīti ar radikalizāciju, attiecībām</w:t>
      </w:r>
      <w:r w:rsidR="00130EF9">
        <w:t xml:space="preserve"> starp dažādām etniskām grupām</w:t>
      </w:r>
      <w:r w:rsidRPr="00235658">
        <w:t>, ārvalstu ietekmi un dezinformāciju. Atbildēs parādās arī nepieciešamība analizēt sabiedrības saliedētību, integrācijas procesus un potenciālos konfliktu riskus drošības kontekstā.</w:t>
      </w:r>
    </w:p>
    <w:p w14:paraId="107B3418" w14:textId="77777777" w:rsidR="00235658" w:rsidRDefault="00235658" w:rsidP="00235658">
      <w:r w:rsidRPr="00235658">
        <w:t>Kopumā šis tematiskais bloks parāda, ka drošība tiek uztverta daudzdimensionāli, aptverot militāros, sociālos, psiholoģiskos un identitātes aspektus. Sociālo zinātņu loma šeit saistās ar spēju izprast sabiedrības reakcijas, identificēt riskus un sniegt uz pierādījumiem balstītus risinājumus valsts noturības un pastāvēšanas stiprināšanai.</w:t>
      </w:r>
    </w:p>
    <w:p w14:paraId="7C944EB3" w14:textId="5ACFD000" w:rsidR="00130EF9" w:rsidRPr="00781FA7" w:rsidRDefault="00564F70" w:rsidP="00781FA7">
      <w:pPr>
        <w:rPr>
          <w:b/>
          <w:bCs/>
        </w:rPr>
      </w:pPr>
      <w:r w:rsidRPr="00781FA7">
        <w:rPr>
          <w:b/>
          <w:bCs/>
        </w:rPr>
        <w:t>Digitalizācija, mākslīgais intelekts un pārmaiņas sabiedrībā</w:t>
      </w:r>
    </w:p>
    <w:p w14:paraId="284B73F5" w14:textId="2C3CE39C" w:rsidR="00564F70" w:rsidRPr="00564F70" w:rsidRDefault="00564F70" w:rsidP="00564F70">
      <w:r w:rsidRPr="00564F70">
        <w:t xml:space="preserve">Šajā tematiskajā blokā dominē </w:t>
      </w:r>
      <w:r w:rsidR="00F442F8">
        <w:t>problēmjomas</w:t>
      </w:r>
      <w:r w:rsidRPr="00564F70">
        <w:t xml:space="preserve"> par digitalizācijas un mākslīgā intelekta straujo ietekmi uz sabiedrību, īpaši uz cilvēku uzvedību, domāšanu un sociālajiem procesiem. Respondenti bieži uzsver, ka tehnoloģiju attīstība rada ne tikai jaunas iespējas, bet arī būtiskus izaicinājumus, kuriem sabiedrība ne vienmēr ir gatava.</w:t>
      </w:r>
    </w:p>
    <w:p w14:paraId="7B6DCE3E" w14:textId="11242ABB" w:rsidR="00564F70" w:rsidRPr="00564F70" w:rsidRDefault="00564F70" w:rsidP="00564F70">
      <w:r w:rsidRPr="00564F70">
        <w:t>Īpaši izceļas mākslīgā intelekta ietekme uz dažādām dzīves jomām, tostarp darbu, izglītību, lēmumu pieņemšanu un sabiedrisko domu. Atbildēs parādās gan interese par MI potenciālu, gan bažas par tā ietekmi uz cilvēku spriestspēju, darba tirgu un demokrātiskiem procesiem. Tiek aktualizēts arī jautājums par uzticēšanos tehnoloģijām un to caurskatāmību.</w:t>
      </w:r>
    </w:p>
    <w:p w14:paraId="6B11EDC4" w14:textId="40B9C545" w:rsidR="00564F70" w:rsidRPr="00564F70" w:rsidRDefault="00564F70" w:rsidP="00564F70">
      <w:r w:rsidRPr="00564F70">
        <w:t>Būtiska tēma ir sabiedrības spēja pielāgoties digitālajām pārmaiņām. Respondenti norāda uz digitālo prasmju trūkumu, nevienlīdzīgu piekļuvi tehnoloģijām un dažādu sabiedrības grupu, īpaši senioru, risku tikt izslēgtiem no digitālās vides. Vienlaikus tiek uzsvērta nepieciešamība attīstīt e-izglītību un pielāgot izglītības sistēmu jaunajiem apstākļiem.</w:t>
      </w:r>
    </w:p>
    <w:p w14:paraId="6284ACAA" w14:textId="7378F50B" w:rsidR="00564F70" w:rsidRPr="00564F70" w:rsidRDefault="00564F70" w:rsidP="00564F70">
      <w:r w:rsidRPr="00564F70">
        <w:t>Plaši tiek minēta arī sociālo tīklu un digitālās informācijas vides ietekme. Respondenti akcentē informācijas pārbagātību, sabiedrības polarizāciju, atkarības riskus un ietekmi uz mentālo veselību, īpaši jauniešu vidū. Tiek uzsvērta nepieciešamība pētīt, kā digitālā vide maina komunikāciju, attiecības un kopienu veidošanos.</w:t>
      </w:r>
    </w:p>
    <w:p w14:paraId="7736327E" w14:textId="16E0D751" w:rsidR="00564F70" w:rsidRDefault="00564F70" w:rsidP="00564F70">
      <w:r w:rsidRPr="00564F70">
        <w:t>Kopumā šis bloks parāda, ka digitalizācija tiek uztverta kā dziļš sabiedrības transformācijas process, kas ietekmē gan individuālo līmeni, gan institucionālos un kultūras aspektus. Sociālo zinātņu loma šeit saistās ar šo pārmaiņu izpratni, risku identificēšanu un risinājumu izstrādi, lai tehnoloģiju attīstība būtu sabiedrībai labvēlīga un iekļaujoša.</w:t>
      </w:r>
    </w:p>
    <w:p w14:paraId="7C9C6ABD" w14:textId="77777777" w:rsidR="00A04919" w:rsidRDefault="00A04919" w:rsidP="00781FA7">
      <w:pPr>
        <w:rPr>
          <w:b/>
          <w:bCs/>
        </w:rPr>
      </w:pPr>
    </w:p>
    <w:p w14:paraId="0259D4DE" w14:textId="77777777" w:rsidR="00A04919" w:rsidRDefault="00A04919" w:rsidP="00781FA7">
      <w:pPr>
        <w:rPr>
          <w:b/>
          <w:bCs/>
        </w:rPr>
      </w:pPr>
    </w:p>
    <w:p w14:paraId="6CF12D35" w14:textId="17B7D457" w:rsidR="00CB0C4B" w:rsidRPr="00781FA7" w:rsidRDefault="00DB19B6" w:rsidP="00781FA7">
      <w:pPr>
        <w:rPr>
          <w:b/>
          <w:bCs/>
        </w:rPr>
      </w:pPr>
      <w:r w:rsidRPr="00781FA7">
        <w:rPr>
          <w:b/>
          <w:bCs/>
        </w:rPr>
        <w:lastRenderedPageBreak/>
        <w:t>Sabiedrības identitāte, atmiņa un sociālie procesi</w:t>
      </w:r>
    </w:p>
    <w:p w14:paraId="2C4CDB2B" w14:textId="3438A820" w:rsidR="00DB19B6" w:rsidRPr="00DB19B6" w:rsidRDefault="00DB19B6" w:rsidP="00DB19B6">
      <w:r w:rsidRPr="00DB19B6">
        <w:t xml:space="preserve">Šajā tematiskajā blokā dominē </w:t>
      </w:r>
      <w:r>
        <w:t>problēmjomas</w:t>
      </w:r>
      <w:r w:rsidRPr="00DB19B6">
        <w:t xml:space="preserve"> par sabiedrības identitāti, vērtībām un sociālo procesu izmaiņām laika gaitā. Respondenti uzsver nepieciešamību izprast, kā veidojas cilvēku rīcības modeļi, sabiedrības uzskati un kopējā sociālā realitāte, kā arī kā šie procesi mainās dažādu vēsturisku un mūsdienu ietekmju rezultātā.</w:t>
      </w:r>
    </w:p>
    <w:p w14:paraId="362D765D" w14:textId="32AA2E27" w:rsidR="00DB19B6" w:rsidRPr="00DB19B6" w:rsidRDefault="00DB19B6" w:rsidP="00DB19B6">
      <w:r w:rsidRPr="00DB19B6">
        <w:t>Būtiska vieta ir sociālajai atmiņai un vēsturisko procesu analīzei, īpaši attiecībā uz okupācijas pieredzi, politiskajām pārmaiņām un to ietekmi uz sabiedrības apziņu. Respondenti akcentē nepieciešamību analizēt vēsturi no sociālo procesu perspektīvas, lai labāk izprastu mūsdienu sabiedrības attieksmes, identitāti un uzvedību.</w:t>
      </w:r>
    </w:p>
    <w:p w14:paraId="100CE7BE" w14:textId="1C31260C" w:rsidR="00DB19B6" w:rsidRPr="00DB19B6" w:rsidRDefault="00DB19B6" w:rsidP="00DB19B6">
      <w:r w:rsidRPr="00DB19B6">
        <w:t>Nozīmīga tēma ir arī vērtību pārmaiņas un sabiedrības attīstība. Atbildēs parādās bažas par vērtību maiņu, īpaši jaunākajās paaudzēs, kā arī interese par to, kā veidojas sabiedrības uzskati par darbu, līdzdalību, savstarpējām attiecībām un kopienu dzīvi. Šeit svarīga ir arī paaudžu attiecību un sociālo normu transformācijas izpēte.</w:t>
      </w:r>
    </w:p>
    <w:p w14:paraId="0FA2772A" w14:textId="0A4D2EE6" w:rsidR="00DB19B6" w:rsidRPr="00DB19B6" w:rsidRDefault="00DB19B6" w:rsidP="00DB19B6">
      <w:r w:rsidRPr="00DB19B6">
        <w:t>Papildus tiek uzsvērta sabiedrības komunikācija un zinātnes loma skaidrojoša un saprotama naratīva veidošanā. Respondenti norāda uz nepieciešamību uzlabot komunikāciju starp politikas veidotājiem un sabiedrību, kā arī stiprināt zinātnes komunikāciju, lai sabiedrība labāk izprastu sociālos procesus un pieņemtos lēmumus.</w:t>
      </w:r>
    </w:p>
    <w:p w14:paraId="02C22576" w14:textId="481E6131" w:rsidR="00DB19B6" w:rsidRDefault="00DB19B6" w:rsidP="00DB19B6">
      <w:r w:rsidRPr="00DB19B6">
        <w:t xml:space="preserve">Kopumā šis bloks atspoguļo sabiedrības interesi par dziļākiem, strukturāliem procesiem, kas veido identitāti, vērtības un uzvedību. Sociālo zinātņu loma šeit saistās ar šo procesu skaidrošanu, kritisku analīzi un sabiedrības </w:t>
      </w:r>
      <w:r w:rsidR="00A10E49">
        <w:t>apziņas</w:t>
      </w:r>
      <w:r w:rsidRPr="00DB19B6">
        <w:t xml:space="preserve"> veicināšanu.</w:t>
      </w:r>
    </w:p>
    <w:p w14:paraId="057DD8AC" w14:textId="05D39872" w:rsidR="00B539F2" w:rsidRPr="00781FA7" w:rsidRDefault="002C088B" w:rsidP="00781FA7">
      <w:pPr>
        <w:rPr>
          <w:b/>
          <w:bCs/>
        </w:rPr>
      </w:pPr>
      <w:r w:rsidRPr="00781FA7">
        <w:rPr>
          <w:b/>
          <w:bCs/>
        </w:rPr>
        <w:t>Ilgtspēja un zaļās pārkārtošanās izaicinājumi</w:t>
      </w:r>
    </w:p>
    <w:p w14:paraId="4598EB4B" w14:textId="77777777" w:rsidR="00F3532A" w:rsidRPr="00F3532A" w:rsidRDefault="00F3532A" w:rsidP="00F3532A">
      <w:r w:rsidRPr="00F3532A">
        <w:t>Šajā tematiskajā blokā respondentu atbildēs parādās salīdzinoši šaurāks, bet skaidri definēts jautājumu loks, kas saistīts ar ilgtspēju, klimata pārmaiņām un zaļās pārkārtošanās izaicinājumiem. Tēma galvenokārt tiek skatīta caur sabiedrības attieksmes un uzvedības prizmu, nevis tikai tehnoloģiskiem vai ekonomiskiem risinājumiem.</w:t>
      </w:r>
    </w:p>
    <w:p w14:paraId="16876381" w14:textId="77777777" w:rsidR="00F3532A" w:rsidRPr="00F3532A" w:rsidRDefault="00F3532A" w:rsidP="00F3532A">
      <w:r w:rsidRPr="00F3532A">
        <w:t>Būtiska līnija ir sabiedrības gatavība mainīt paradumus un iesaistīties ilgtspējīgā rīcībā. Respondenti īpaši izceļ zemu motivāciju un nevēlēšanos uzņemties papildu izmaksas par videi draudzīgiem risinājumiem, kas norāda uz nepieciešamību pētīt vērtības, uztveri un motivācijas mehānismus.</w:t>
      </w:r>
    </w:p>
    <w:p w14:paraId="63011BBC" w14:textId="77777777" w:rsidR="00F3532A" w:rsidRPr="00F3532A" w:rsidRDefault="00F3532A" w:rsidP="00F3532A">
      <w:r w:rsidRPr="00F3532A">
        <w:t>Tāpat tiek uzsvērta sabiedrības pielāgošanās klimata pārmaiņām un enerģētikas pārejai, akcentējot sociālos aspektus, piemēram, informētību, uzvedības maiņu un sabiedrības iesaisti. Atbildēs parādās arī nepieciešamība skaidrot sarežģītus ilgtspējas jautājumus saprotamā veidā, īpaši attiecībā uz ilgtermiņa ieguvumiem un kolektīvo atbildību.</w:t>
      </w:r>
    </w:p>
    <w:p w14:paraId="3C91ED43" w14:textId="77777777" w:rsidR="00F3532A" w:rsidRDefault="00F3532A" w:rsidP="00F3532A">
      <w:r w:rsidRPr="00F3532A">
        <w:t>Kopumā šis bloks parāda, ka ilgtspējas jautājumi tiek uztverti kā sociāla transformācija, kuras centrā ir sabiedrības attieksme, rīcība un spēja pieņemt pārmaiņas, nevis tikai politikas vai tehnoloģiju jautājums. Sociālo zinātņu loma šeit saistās ar sabiedrības uzvedības izpēti un efektīvu risinājumu izstrādi zaļās pārkārtošanās īstenošanai.</w:t>
      </w:r>
    </w:p>
    <w:p w14:paraId="177FD040" w14:textId="1EC41F0C" w:rsidR="00DC3716" w:rsidRPr="00130250" w:rsidRDefault="00DC3716" w:rsidP="00130250">
      <w:pPr>
        <w:pStyle w:val="Heading3"/>
      </w:pPr>
      <w:bookmarkStart w:id="12" w:name="_Toc226537986"/>
      <w:r w:rsidRPr="00130250">
        <w:lastRenderedPageBreak/>
        <w:t>Humanitārās un mākslas zinātnes</w:t>
      </w:r>
      <w:bookmarkEnd w:id="12"/>
    </w:p>
    <w:p w14:paraId="1419F695" w14:textId="77777777" w:rsidR="006E202D" w:rsidRDefault="00434A45" w:rsidP="006E202D">
      <w:pPr>
        <w:keepNext/>
      </w:pPr>
      <w:r>
        <w:rPr>
          <w:noProof/>
        </w:rPr>
        <w:drawing>
          <wp:inline distT="0" distB="0" distL="0" distR="0" wp14:anchorId="1D3926C8" wp14:editId="17FA43B4">
            <wp:extent cx="4998720" cy="3387090"/>
            <wp:effectExtent l="0" t="0" r="0" b="3810"/>
            <wp:docPr id="1788230884" name="Chart 1">
              <a:extLst xmlns:a="http://schemas.openxmlformats.org/drawingml/2006/main">
                <a:ext uri="{FF2B5EF4-FFF2-40B4-BE49-F238E27FC236}">
                  <a16:creationId xmlns:a16="http://schemas.microsoft.com/office/drawing/2014/main" id="{AEAD11ED-D828-090D-F452-52813C91F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1612D0" w14:textId="7E389377" w:rsidR="00DC3716" w:rsidRPr="006E202D" w:rsidRDefault="006E7463" w:rsidP="006E202D">
      <w:pPr>
        <w:pStyle w:val="Caption"/>
        <w:rPr>
          <w:i w:val="0"/>
          <w:iCs w:val="0"/>
        </w:rPr>
      </w:pPr>
      <w:r>
        <w:rPr>
          <w:i w:val="0"/>
          <w:iCs w:val="0"/>
        </w:rPr>
        <w:t>9</w:t>
      </w:r>
      <w:r w:rsidR="006E202D" w:rsidRPr="00B350F7">
        <w:rPr>
          <w:i w:val="0"/>
          <w:iCs w:val="0"/>
        </w:rPr>
        <w:t xml:space="preserve">.attēls. </w:t>
      </w:r>
      <w:r w:rsidR="006E202D" w:rsidRPr="00B350F7">
        <w:rPr>
          <w:b/>
          <w:bCs/>
          <w:i w:val="0"/>
          <w:iCs w:val="0"/>
        </w:rPr>
        <w:t xml:space="preserve">Tematisko bloku biežums </w:t>
      </w:r>
      <w:r w:rsidR="006E202D">
        <w:rPr>
          <w:b/>
          <w:bCs/>
          <w:i w:val="0"/>
          <w:iCs w:val="0"/>
        </w:rPr>
        <w:t>Humanitāro un mākslas zinātņu</w:t>
      </w:r>
      <w:r w:rsidR="006E202D" w:rsidRPr="00B350F7">
        <w:rPr>
          <w:b/>
          <w:bCs/>
          <w:i w:val="0"/>
          <w:iCs w:val="0"/>
        </w:rPr>
        <w:t xml:space="preserve"> nozaru grupā (respondentu atbilžu skaits)</w:t>
      </w:r>
    </w:p>
    <w:p w14:paraId="1B0F63AD" w14:textId="20CF86B8" w:rsidR="00E755BF" w:rsidRDefault="00E755BF" w:rsidP="00E755BF">
      <w:r>
        <w:t>Aptaujas rezultāti humanitāro un mākslas zinātņu jomā ļauj identificēt vairāk</w:t>
      </w:r>
      <w:r w:rsidR="00BF6AD5">
        <w:t>us</w:t>
      </w:r>
      <w:r>
        <w:t xml:space="preserve"> tematisk</w:t>
      </w:r>
      <w:r w:rsidR="00BF6AD5">
        <w:t>os</w:t>
      </w:r>
      <w:r>
        <w:t xml:space="preserve"> </w:t>
      </w:r>
      <w:r w:rsidR="00BF6AD5">
        <w:t>blokus</w:t>
      </w:r>
      <w:r>
        <w:t xml:space="preserve">, kas strukturē respondentu atbildēs paustos jautājumus. Visbiežāk atbildēs iezīmējas sabiedrības, kultūras un līdzdalības jautājumi, kā arī vēstures un arheoloģijas </w:t>
      </w:r>
      <w:r w:rsidR="007F7708">
        <w:t xml:space="preserve">pētniecība un tās </w:t>
      </w:r>
      <w:r>
        <w:t>nozīme sabiedrības izpratnes veidošanā. Līdztekus bieži tiek akcentēta valodas un lingvistikas tematika, īpaši saistībā ar valodas attīstību, terminoloģiju un daudzvalodību.</w:t>
      </w:r>
    </w:p>
    <w:p w14:paraId="2E716147" w14:textId="6C47DC35" w:rsidR="00E755BF" w:rsidRDefault="00E755BF" w:rsidP="00E755BF">
      <w:r>
        <w:t>Salīdzinoši plaši pārstāvēta ir arī kultūras mantojuma un trad</w:t>
      </w:r>
      <w:r w:rsidR="007F7708">
        <w:t>i</w:t>
      </w:r>
      <w:r>
        <w:t>ci</w:t>
      </w:r>
      <w:r w:rsidR="007F7708">
        <w:t>onālās kultūras</w:t>
      </w:r>
      <w:r>
        <w:t xml:space="preserve"> tematika, uzsverot saglabāšanas, digitalizācijas un pārmantojamības jautājumus. Tikmēr mākslas un radošo procesu, kā arī digitālo humanitāro zinātņu un medijpratības jautājumi parādās retāk, taču joprojām veido nozīmīgu daļu no kopējā tematiskā lauka.</w:t>
      </w:r>
    </w:p>
    <w:p w14:paraId="7A7BC368" w14:textId="0ABDA8DC" w:rsidR="00E755BF" w:rsidRDefault="00E755BF" w:rsidP="00E755BF">
      <w:r>
        <w:t>Vismazāk respondentu atbildēs iezīmējas filozofijas, reliģijas un ētikas, kā arī radošo industriju un kultūras ekonomikas tematika. Tas liecina, ka šīs jomas sabiedrības uztverē ir mazāk tieši saistītas ar aktuālajām problēmām</w:t>
      </w:r>
      <w:r w:rsidR="0092318C">
        <w:t>,</w:t>
      </w:r>
      <w:r>
        <w:t xml:space="preserve"> vai arī tiek uztvertas šaurākā kontekstā.</w:t>
      </w:r>
    </w:p>
    <w:p w14:paraId="788E4398" w14:textId="7904700D" w:rsidR="00EE6D82" w:rsidRDefault="00E755BF" w:rsidP="00E755BF">
      <w:r>
        <w:t>Vienlaikus jāņem vērā, ka respondenti bieži vien vienā atbildē skar vairākas savstarpēji saistītas problēmjomas, tādēļ tematisko bloku biežums atspoguļo šo tēmu klātbūtni sabiedrības redzējumā, nevis to savstarpēju prioritizāciju. Humanitārajās un mākslas zinātnēs īpaši izteikta ir tematiku savstarpējā pārklāšanās, piemēram, starp kultūru, valodu, vēsturi un sabiedrības attīstību.</w:t>
      </w:r>
    </w:p>
    <w:p w14:paraId="1973FFFB" w14:textId="2B9D82B8" w:rsidR="00BA2163" w:rsidRPr="00781FA7" w:rsidRDefault="00817322" w:rsidP="00781FA7">
      <w:pPr>
        <w:rPr>
          <w:b/>
          <w:bCs/>
        </w:rPr>
      </w:pPr>
      <w:r w:rsidRPr="00781FA7">
        <w:rPr>
          <w:b/>
          <w:bCs/>
        </w:rPr>
        <w:t>Sabiedrība, kultūra un līdzdalība</w:t>
      </w:r>
    </w:p>
    <w:p w14:paraId="6C9847BA" w14:textId="6D171798" w:rsidR="00BA2163" w:rsidRDefault="00BA2163" w:rsidP="00BA2163">
      <w:r>
        <w:t>Šajā tematiskajā blokā respondentu atbildēs izceļas jautājumi, kas saistīti ar kultūras pieejamību, sabiedrības iesaisti un radošuma attīstību, īpaši akcentējot kultūras lomu cilvēka labbūtībā un sabiedriskajos procesos. Kultūra šeit netiek uztverta tikai kā izklaide, bet kā būtisks resurss sabiedrības attīstībai un indivīda psiholoģiskajai stabilitātei.</w:t>
      </w:r>
    </w:p>
    <w:p w14:paraId="307A7DE3" w14:textId="3731EC20" w:rsidR="00BA2163" w:rsidRDefault="00BA2163" w:rsidP="00BA2163">
      <w:r>
        <w:t xml:space="preserve">Īpaši izteikta ir kultūras pieejamības problemātika. Respondenti norāda uz nevienlīdzīgu piekļuvi kultūras notikumiem, gan reģionālā, gan sociālekonomiskā griezumā, uzsverot nepieciešamību padarīt kvalitatīvu kultūru pieejamu plašākām sabiedrības grupām. Tas ietver </w:t>
      </w:r>
      <w:r>
        <w:lastRenderedPageBreak/>
        <w:t>arī jautājumus par jauniešu iesaisti un interesi, kā arī kultūras decentralizāciju ārpus lielajām pilsētām.</w:t>
      </w:r>
    </w:p>
    <w:p w14:paraId="2DF91601" w14:textId="57DF183D" w:rsidR="00BA2163" w:rsidRDefault="00BA2163" w:rsidP="00BA2163">
      <w:r>
        <w:t>Nozīmīga vieta ir radošuma attīstībai kā individuālam un sabiedriskam resursam. Atbildēs bieži parādās nepieciešamība veicināt radošās prasmes dažādās vecuma grupās, tostarp caur izglītību, mūžizglītību un neformālām aktivitātēm. Radošums tiek skatīts kā būtisks faktors personības attīstībā, pašizpausmē un arī darba spēju un dzīves kvalitātes uzturēšanā.</w:t>
      </w:r>
    </w:p>
    <w:p w14:paraId="44DA3FD9" w14:textId="3E34B784" w:rsidR="00BA2163" w:rsidRDefault="00BA2163" w:rsidP="00BA2163">
      <w:r>
        <w:t>Tāpat respondenti uzsver mākslas un psiholoģijas saikni, īpaši attiecībā uz mentālo veselību, emocionālo līdzsvaru un sabiedrības noturību. Māksla tiek uztverta kā instruments, kas var veicināt psiholoģisko labbūtību, palīdzēt pārvarēt krīzes un stiprināt kopības sajūtu, kā arī kā potenciāls terapijas un izglītības rīks.</w:t>
      </w:r>
    </w:p>
    <w:p w14:paraId="65EA66DF" w14:textId="671C416B" w:rsidR="00BA2163" w:rsidRDefault="00BA2163" w:rsidP="00BA2163">
      <w:r>
        <w:t>Būtiska dimensija ir arī kultūras loma plašākos sabiedriskajos procesos. Kultūra un māksla tiek skatītas kā līdzeklis sabiedrības saliedētībai, identitātes veidošanai un sociālo pārmaiņu interpretācijai. Respondenti akcentē arī kultūras spēju ietekmēt sabiedrisko domu, tostarp saistībā ar propagandu, stereotipiem un vērtību maiņu.</w:t>
      </w:r>
    </w:p>
    <w:p w14:paraId="407F0D4C" w14:textId="6C796DE6" w:rsidR="00C2322A" w:rsidRDefault="00BA2163" w:rsidP="00BA2163">
      <w:r>
        <w:t>Kopumā šis bloks parāda, ka kultūra tiek uztverta kā daudzfunkcionāla joma, kas vienlaikus ietekmē indivīda iekšējo pasauli un sabiedrības kopējo attīstību. Humanitāro un mākslas zinātņu loma šeit saistās ar kultūras pieejamības paplašināšanu, radošuma veicināšanu un mākslas potenciāla izmantošanu sabiedrības labbūtības un noturības stiprināšanā.</w:t>
      </w:r>
    </w:p>
    <w:p w14:paraId="11AE34A4" w14:textId="5BCBA07F" w:rsidR="00817322" w:rsidRPr="00781FA7" w:rsidRDefault="00AD2C86" w:rsidP="00781FA7">
      <w:pPr>
        <w:rPr>
          <w:b/>
          <w:bCs/>
        </w:rPr>
      </w:pPr>
      <w:r w:rsidRPr="00781FA7">
        <w:rPr>
          <w:b/>
          <w:bCs/>
        </w:rPr>
        <w:t>Vēsture un arheoloģija</w:t>
      </w:r>
    </w:p>
    <w:p w14:paraId="384E6A1D" w14:textId="766FE4AE" w:rsidR="003A7477" w:rsidRDefault="003A7477" w:rsidP="003A7477">
      <w:r>
        <w:t>Šajā tematiskajā blokā respondentu atbildēs dominē plašs un daudzslāņains jautājumu loks, kas saistīts ar Latvijas vēstures izpēti, arheoloģiju un kolektīvās atmiņas veidošanos. Vēsture šeit tiek uztverta ne tikai kā pagātnes izzināšana, bet kā būtisks instruments sabiedrības identitātes stiprināšanai un mūsdienu procesu izpratnei.</w:t>
      </w:r>
    </w:p>
    <w:p w14:paraId="2E31F1B2" w14:textId="4B251687" w:rsidR="003A7477" w:rsidRDefault="003A7477" w:rsidP="003A7477">
      <w:r>
        <w:t>Īpaši izceļas nepieciešamība pēc sistemātiskas un padziļinātas vēstures izpētes visos laika periodos, sākot no aizvēstures līdz mūsdienām. Respondenti uzsver, ka līdzšinējā pētniecība bieži ir fragmentāra vai koncentrēta uz atsevišķiem periodiem, īpaši 19. un 20. gadsimtu, kamēr agrākie vēstures posmi ir nepietiekami izzināti. Vienlaikus tiek akcentēta arī arheoloģijas nozīme, tostarp nepieciešamība attīstīt pētniecības infrastruktūru, nodrošināt finansējumu un sakārtot normatīvo regulējumu, lai veicinātu kvalitatīvu izrakumu veikšanu un mantojuma aizsardzību.</w:t>
      </w:r>
    </w:p>
    <w:p w14:paraId="45755C39" w14:textId="0EA94CE4" w:rsidR="003A7477" w:rsidRDefault="003A7477" w:rsidP="003A7477">
      <w:r>
        <w:t>Nozīmīga tēma ir kolektīvā atmiņa un vēstures interpretācija. Respondenti bieži norāda uz nepieciešamību kritiski izvērtēt vēsturiskos naratīvus, atspēkot mītus un mazināt dezinformāciju, īpaši ģeopolitiskā kontekstā. Vēsture tiek skatīta kā resurss, kas palīdz sabiedrībai orientēties mūsdienu informācijas telpā, stiprina kritisko domāšanu un veicina noturību pret manipulācijām.</w:t>
      </w:r>
    </w:p>
    <w:p w14:paraId="6F7A4BEB" w14:textId="2EB8A1E5" w:rsidR="003A7477" w:rsidRDefault="003A7477" w:rsidP="003A7477">
      <w:r>
        <w:t>Tāpat būtiska ir vēstures saikne ar nacionālo identitāti un sabiedrības saliedētību. Atbildēs uzsvērta nepieciešamība veidot sabiedrībai saprotamu un pieejamu vēstures skaidrojumu, kas ietver dažādu sabiedrības grupu pieredzes un veicina kopīgas vēsturiskās izpratnes veidošanos. Īpaša uzmanība tiek pievērsta arī sarežģītu vēstures periodu izpētei, piemēram, padomju okupācijas laikam, tā ietekmei uz sabiedrību un kolektīvo traumu.</w:t>
      </w:r>
    </w:p>
    <w:p w14:paraId="67E4665A" w14:textId="575544EE" w:rsidR="003A7477" w:rsidRDefault="003A7477" w:rsidP="003A7477">
      <w:r>
        <w:t>Respondenti arī akcentē starpdisciplināras pieejas nozīmi, īpaši sasaistot vēsturi ar arheoloģiju, ģenētiku un citām dabaszinātnēm, kas ļauj precīzāk rekonstruēt sabiedrības attīstību un iedzīvotāju izcelsmi. Tāpat tiek uzsvērta vēstures izglītības nozīme, tostarp jautājumi par to, ko un kā mācīt skolās, kā arī kā padarīt vēsturi interesantu un saprotamu dažādām auditorijām.</w:t>
      </w:r>
    </w:p>
    <w:p w14:paraId="7E0A4D7E" w14:textId="403787D3" w:rsidR="00AD2C86" w:rsidRDefault="003A7477" w:rsidP="003A7477">
      <w:r>
        <w:t>Kopumā šis bloks parāda, ka vēsture un arheoloģija tiek uztvertas kā stratēģiski nozīmīgas jomas, kas vienlaikus veido zināšanas par pagātni un sniedz pamatu sabiedrības pašizpratnei, kritiskajai domāšanai un ilgtspējīgai attīstībai.</w:t>
      </w:r>
    </w:p>
    <w:p w14:paraId="7325B4BC" w14:textId="7F606FA7" w:rsidR="004E54B2" w:rsidRPr="00781FA7" w:rsidRDefault="001A519F" w:rsidP="00781FA7">
      <w:pPr>
        <w:rPr>
          <w:b/>
          <w:bCs/>
        </w:rPr>
      </w:pPr>
      <w:r w:rsidRPr="00781FA7">
        <w:rPr>
          <w:b/>
          <w:bCs/>
        </w:rPr>
        <w:lastRenderedPageBreak/>
        <w:t>Valoda un lingvistika</w:t>
      </w:r>
    </w:p>
    <w:p w14:paraId="2C039CFD" w14:textId="7E767EB2" w:rsidR="00327F26" w:rsidRDefault="00327F26" w:rsidP="00327F26">
      <w:r>
        <w:t>Šajā tematiskajā blokā respondentu atbildēs ļoti izteikti dominē latviešu valodas saglabāšanas, stiprināšanas un attīstības jautājumi. Valoda tiek uztverta ne tikai kā saziņas līdzeklis, bet kā centrāls nacionālās identitātes, kultūras nepārtrauktības un valsts pastāvēšanas pamats, īpaši globalizācijas, migrācijas un digitālās vides ietekmes apstākļos. Atbildēs skaidri redzamas bažas par latviešu valodas pozīciju nākotnē, par tās lietojuma samazināšanos jauniešu vidū, kā arī par angļu un krievu valodas ietekmi ikdienas saziņā.</w:t>
      </w:r>
    </w:p>
    <w:p w14:paraId="22B9087C" w14:textId="24ADFAB7" w:rsidR="00327F26" w:rsidRDefault="00327F26" w:rsidP="00327F26">
      <w:r>
        <w:t>Būtiska tematika ir valodas kvalitāte un lietojuma kultūra. Respondenti bieži uzsver pareizas latviešu valodas lietošanas, gramatikas, tekstpratības un skaidras komunikācijas nozīmi, tostarp</w:t>
      </w:r>
      <w:r w:rsidR="00362F63">
        <w:t xml:space="preserve"> </w:t>
      </w:r>
      <w:r>
        <w:t>publiskajā saziņā. Līdzās tam nozīmīga vieta ir terminoloģijas attīstībai, īpaši mūsdienu nozarēs un digitālajā vidē, kur latviešu valodai jāspēj pilnvērtīgi funkcionēt un pielāgoties 21. gadsimta vajadzībām.</w:t>
      </w:r>
    </w:p>
    <w:p w14:paraId="72881D64" w14:textId="6AFE1842" w:rsidR="00327F26" w:rsidRDefault="00327F26" w:rsidP="00327F26">
      <w:r>
        <w:t>Salīdzinoši bieži parādās arī valodas apguves un integrācijas jautājumi. Respondenti akcentē nepieciešamību uzlabot latviešu valodas mācīšanas metodes gan skolās, gan pieaugušo un mazākumtautību izglītībā, kā arī meklēt efektīvākus risinājumus, lai veicinātu latviešu valodas lietojumu visās sabiedrības grupās. Šeit valoda tiek skatīta arī kā sabiedrības saliedētības un lojalitātes veidošanas instruments.</w:t>
      </w:r>
    </w:p>
    <w:p w14:paraId="24B45581" w14:textId="39498E99" w:rsidR="00327F26" w:rsidRDefault="00327F26" w:rsidP="00327F26">
      <w:r>
        <w:t>Plašāka, bet būtiska apakštēma ir valodas daudzveidība. Atbildēs parādās interese par latgaliešu, lībiešu un citu mazākumtautību valodu saglabāšanu, dialektu uzturēšanu un valodas attieksmju izpēti. Tas rāda, ka sabiedrības skatījumā valodas ilgtspēja nav reducējama tikai uz standartvalodas aizsardzību, bet ietver arī Latvijas lingvistiskās daudzveidības saglabāšanu un izpratni par līdzāspastāvēšanu daudzvalodīgā sabiedrībā.</w:t>
      </w:r>
    </w:p>
    <w:p w14:paraId="17E26DA8" w14:textId="35D9BF87" w:rsidR="00327F26" w:rsidRDefault="00327F26" w:rsidP="00327F26">
      <w:r>
        <w:t>Nozīmīga ir arī digitālā tematika. Respondenti uzsver nepieciešamību attīstīt valodu korpusus, vārdnīcas, MI rīkus, dabiskās valodas apstrādi un citus digitālos risinājumus, kas ļautu latviešu valodai saglabāt dzīvotspēju tehnoloģiju vidē. Tas īpaši izceļ valodniecības sasaisti ar digitālajām humanitārajām zinātnēm un valodas nākotni mākslīgā intelekta laikmetā.</w:t>
      </w:r>
    </w:p>
    <w:p w14:paraId="1F95B3E7" w14:textId="64958D70" w:rsidR="001A519F" w:rsidRDefault="00327F26" w:rsidP="00327F26">
      <w:r>
        <w:t>Kopumā šis bloks parāda, ka valoda un lingvistika sabiedrības skatījumā ir viena no centrālajām humanitāro un mākslas zinātņu problēmjomām. Tajā savijas valodas saglabāšana, kvalitatīvs lietojums, apguve, digitālā attīstība un daudzvalodības jautājumi, bet viscaur dominē priekšstats par latviešu valodu kā būtisku kultūras, identitātes un valsts noturības pamatu.</w:t>
      </w:r>
    </w:p>
    <w:p w14:paraId="683C40C2" w14:textId="7BFCA1E8" w:rsidR="006E7E95" w:rsidRPr="00781FA7" w:rsidRDefault="00E526FD" w:rsidP="00781FA7">
      <w:pPr>
        <w:rPr>
          <w:b/>
          <w:bCs/>
        </w:rPr>
      </w:pPr>
      <w:r w:rsidRPr="00781FA7">
        <w:rPr>
          <w:b/>
          <w:bCs/>
        </w:rPr>
        <w:t>Kultūras mantojums un tradicionālā kultūra</w:t>
      </w:r>
    </w:p>
    <w:p w14:paraId="5B1616BC" w14:textId="7AFA4774" w:rsidR="00183DE5" w:rsidRDefault="00183DE5" w:rsidP="00183DE5">
      <w:r>
        <w:t>Šajā tematiskajā blokā respondentu atbildēs visizteiktāk parādās kultūras mantojuma un tradicionālās kultūras saglabāšana kā nacionālās identitātes, kultūras nepārtrauktības un sabiedrības pašizpratnes pamats. Tēma tiek skatīta gan caur materiālā un nemateriālā mantojuma aizsardzību, gan caur jautājumu, kā šo mantojumu padarīt dzīvu, pieejamu un nozīmīgu mūsdienu sabiedrībā. Īpaši skaidri redzams priekšstats, ka mazai valstij kultūras mantojuma izpēte un uzturēšana ir stratēģiski svarīga, jo šo darbu neviens cits neveiks.</w:t>
      </w:r>
    </w:p>
    <w:p w14:paraId="4E191160" w14:textId="683BD226" w:rsidR="00183DE5" w:rsidRDefault="00183DE5" w:rsidP="00183DE5">
      <w:r>
        <w:t xml:space="preserve">Būtiska tematika ir nacionālās identitātes un latviskuma uzturēšana globalizācijas un digitalizācijas apstākļos. Respondenti bieži uzsver Dziesmu un deju svētku, folkloras, tautastērpu, amatniecības, seno rakstu, tautasdziesmu un citu tradicionālās kultūras elementu nozīmi kā identitātes nesējus. Vienlaikus atbildēs parādās arī bažas par kultūras </w:t>
      </w:r>
      <w:r w:rsidR="00D837A6">
        <w:t>izzušanu,</w:t>
      </w:r>
      <w:r>
        <w:t xml:space="preserve"> valodas un tradīciju vājināšanos, kā arī nepieciešamība stiprināt sabiedrības izpratni par vietējo kultūras vērtību nozīmi.</w:t>
      </w:r>
    </w:p>
    <w:p w14:paraId="025595F7" w14:textId="733D65E5" w:rsidR="00183DE5" w:rsidRDefault="00183DE5" w:rsidP="00183DE5">
      <w:r>
        <w:t xml:space="preserve">Ļoti nozīmīga ir kultūras mantojuma saglabāšanas un digitalizācijas tematika. Respondenti uzsver, ka liela daļa Latvijas kultūras un vēstures avotu joprojām ir nepietiekami apzināti, slikti pieejami vai fiziski apdraudēti arhīvos, muzejos un krātuvēs. Tāpēc digitalizācija tiek uztverta ne tikai kā tehnisks risinājums, bet kā priekšnoteikums mantojuma pieejamībai, pētniecībai un </w:t>
      </w:r>
      <w:r>
        <w:lastRenderedPageBreak/>
        <w:t>nodošanai nākamajām paaudzēm. Līdzās tam parādās arī vajadzība pēc fundamentāliem pētījumiem, monogrāfijām, terminoloģijas attīstības un sistemātiskas avotu apstrādes.</w:t>
      </w:r>
    </w:p>
    <w:p w14:paraId="0CAF38DD" w14:textId="2724B52C" w:rsidR="00183DE5" w:rsidRDefault="00183DE5" w:rsidP="00183DE5">
      <w:r>
        <w:t>Atbildēs samērā bieži parādās arī kultūras mantojuma popularizēšanas un sabiedrības izglītošanas jautājumi. Respondenti uzsver, ka ar saglabāšanu vien nepietiek, bet nepieciešams domāt, kā kultūras mantojumu skaidrot, aktualizēt un integrēt mūsdienu dzīvē. Tas attiecas gan uz izglītību, gan tūrisma attīstību, gan uz kultūras saikni ar sabiedrības vērtībām, patriotismu un piederības sajūtu. Daļā atbilžu kultūras mantojums tiek skatīts arī plašākā Eiropas un globālā kontekstā, uzsverot Latvijas kultūras savdabību un tās vietu kopējā kultūrtelpā.</w:t>
      </w:r>
    </w:p>
    <w:p w14:paraId="0D50493B" w14:textId="392524BE" w:rsidR="00E526FD" w:rsidRDefault="00183DE5" w:rsidP="00183DE5">
      <w:r>
        <w:t>Kopumā šis bloks parāda, ka kultūras mantojums un tradicionālā kultūra tiek uztverti kā viena no centrālajām humanitāro un mākslas zinātņu problēmjomām. Tā sabiedrības skatījumā ir ne tikai pagātnes saglabāšana, bet arī darbs ar identitāti, kultūras atmiņu un nākotnes noturību, īpaši laikā, kad globalizācija, digitalizācija un demogrāfiskās pārmaiņas rada papildu spiedienu uz kultūras nepārtrauktību.</w:t>
      </w:r>
    </w:p>
    <w:p w14:paraId="4F4BEC84" w14:textId="7E57CF8C" w:rsidR="00860AA2" w:rsidRPr="00781FA7" w:rsidRDefault="00E83954" w:rsidP="00781FA7">
      <w:pPr>
        <w:rPr>
          <w:b/>
          <w:bCs/>
        </w:rPr>
      </w:pPr>
      <w:r w:rsidRPr="00781FA7">
        <w:rPr>
          <w:b/>
          <w:bCs/>
        </w:rPr>
        <w:t>Māksla un radošie procesi</w:t>
      </w:r>
    </w:p>
    <w:p w14:paraId="7BB2377E" w14:textId="24B3F2AF" w:rsidR="00677280" w:rsidRDefault="00677280" w:rsidP="00677280">
      <w:r>
        <w:t>Šajā tematiskajā blokā respondentu atbildēs iezīmējas mākslas un radošo procesu attīstība kā būtisks kultūras dzīvotspējas un sabiedrības attīstības faktors. Tēma aptver gan dažādu mākslas nozaru attīstību, gan jautājumus par radošuma veicināšanu, mākslas kvalitāti un tās lomu mūsdienu sabiedrībā.</w:t>
      </w:r>
    </w:p>
    <w:p w14:paraId="6D1C8453" w14:textId="112637A3" w:rsidR="00677280" w:rsidRDefault="00677280" w:rsidP="00677280">
      <w:r>
        <w:t>Būtiska problēmjoma ir mākslas pieejamība, infrastruktūra un atbalsts radošajām nozarēm. Respondenti norāda uz nepietiekamu finansējumu, ierobežotām iespējām jaunajiem māksliniekiem un nepilnīgu kultūras darbu pieejamību, piemēram, digitalizācijas trūkumu mūzikā un citās jomās. Tas tiek sasaistīts arī ar plašākiem jautājumiem par kultūras eksportspēju un Latvijas pozicionēšanu kā kultūras telpu.</w:t>
      </w:r>
    </w:p>
    <w:p w14:paraId="6C4BE5C6" w14:textId="3CB4EEC0" w:rsidR="00677280" w:rsidRDefault="00677280" w:rsidP="00677280">
      <w:r>
        <w:t>Atbildēs nozīmīga vieta ir laikmetīgās mākslas un starpdisciplinaritātes jautājumiem. Tiek uzsvērta nepieciešamība pētīt jaunās mākslas formas, digitālo kultūru, mākslas un tehnoloģiju mijiedarbību, kā arī radošo pieeju izmantošanu sociālu un izglītības problēmu risināšanā. Māksla šeit tiek skatīta arī kā sabiedrības attīstības indikators un refleksijas instruments.</w:t>
      </w:r>
    </w:p>
    <w:p w14:paraId="79796D0A" w14:textId="36BABFC3" w:rsidR="00E83954" w:rsidRDefault="00677280" w:rsidP="00677280">
      <w:r>
        <w:t>Vienlaikus parādās arī diskusija par mākslas kvalitāti, vērtēšanas kritērijiem un vietējās kultūras attīstības virzieniem globalizācijas apstākļos. Kopumā šis bloks atklāj, ka māksla un radošie procesi tiek uztverti gan kā radošās pašizpausmes telpa, gan kā nozīmīgs resurss sabiedrības attīstībai, identitātei un inovācijām.</w:t>
      </w:r>
    </w:p>
    <w:p w14:paraId="4DE0FB6B" w14:textId="17B22FEB" w:rsidR="00EB6ABA" w:rsidRPr="00781FA7" w:rsidRDefault="001F1C8E" w:rsidP="00781FA7">
      <w:pPr>
        <w:rPr>
          <w:b/>
          <w:bCs/>
        </w:rPr>
      </w:pPr>
      <w:r w:rsidRPr="00781FA7">
        <w:rPr>
          <w:b/>
          <w:bCs/>
        </w:rPr>
        <w:t>Digitālās humanitārās zinātnes un medijpratība</w:t>
      </w:r>
    </w:p>
    <w:p w14:paraId="06FD0188" w14:textId="72C6AF90" w:rsidR="002825D7" w:rsidRDefault="002825D7" w:rsidP="002825D7">
      <w:r>
        <w:t>Šajā tematiskajā blokā respondentu atbildēs dominē digitālo tehnoloģiju un mākslīgā intelekta ietekme uz kultūru, sabiedrību un cilvēka domāšanu. Tēma aptver gan jaunu iespēju analīzi, gan būtiskus riskus, īpaši attiecībā uz informācijas kvalitāti, radošumu un sabiedrības spēju kritiski izvērtēt saturu.</w:t>
      </w:r>
    </w:p>
    <w:p w14:paraId="6365AA18" w14:textId="518E794D" w:rsidR="002825D7" w:rsidRDefault="002825D7" w:rsidP="002825D7">
      <w:r>
        <w:t>Īpaši izteikta ir medijpratības un kritiskās domāšanas nozīme. Respondenti uzsver nepieciešamību saprast propagandas mehānismus, dezinformācijas izplatību un sociālo mediju ietekmi uz sabiedrības uzskatiem, identitāti un uzvedību. Tas tiek skatīts kā būtisks priekšnoteikums demokrātiskas un noturīgas sabiedrības attīstībai.</w:t>
      </w:r>
    </w:p>
    <w:p w14:paraId="50A9C021" w14:textId="55959E98" w:rsidR="002825D7" w:rsidRDefault="002825D7" w:rsidP="002825D7">
      <w:r>
        <w:t>Būtiska līnija ir arī mākslīgā intelekta ietekme uz radošajiem procesiem un zināšanām. Atbildēs parādās gan interese par MI izmantošanu mākslā un pētniecībā, gan bažas par radošuma, autorības un zināšanu kvalitātes devalvāciju. Līdz ar to aktualizējas arī ētikas un filozofijas jautājumi par cilvēka lomu tehnoloģiju laikmetā.</w:t>
      </w:r>
    </w:p>
    <w:p w14:paraId="546097AC" w14:textId="1B3C8F34" w:rsidR="001F1C8E" w:rsidRDefault="002825D7" w:rsidP="002825D7">
      <w:r>
        <w:t xml:space="preserve">Vienlaikus tiek uzsvērta digitālo humanitāro zinātņu attīstība kā iespēja saglabāt un analizēt valodu, kultūras mantojumu un vēsturiskos resursus digitālajā vidē. Kopumā šis bloks parāda, </w:t>
      </w:r>
      <w:r>
        <w:lastRenderedPageBreak/>
        <w:t>ka digitalizācija un MI nav tikai tehnoloģisks jautājums, bet būtiski pārveido kultūru, zināšanas un sabiedrības funkcionēšanu.</w:t>
      </w:r>
    </w:p>
    <w:p w14:paraId="4E97B2FF" w14:textId="34A903BA" w:rsidR="00F4458C" w:rsidRPr="00781FA7" w:rsidRDefault="00673C08" w:rsidP="00781FA7">
      <w:pPr>
        <w:rPr>
          <w:b/>
          <w:bCs/>
        </w:rPr>
      </w:pPr>
      <w:r w:rsidRPr="00781FA7">
        <w:rPr>
          <w:b/>
          <w:bCs/>
        </w:rPr>
        <w:t>Filozofija, reliģija un ētika</w:t>
      </w:r>
    </w:p>
    <w:p w14:paraId="3677B749" w14:textId="7482994B" w:rsidR="001B0761" w:rsidRDefault="001B0761" w:rsidP="001B0761">
      <w:r>
        <w:t>Šajā tematiskajā blokā respondentu atbildēs parādās salīdzinoši šaurāks, bet konceptuāli nozīmīgs jautājumu loks, kas saistīts ar vērtībām, garīgumu, filozofisko refleksiju un ētisko orientieru nozīmi mūsdienu sabiedrībā. Tēma bieži tiek skatīta kā pretstats virspusējībai, polarizācijai un fragmentētai domāšanai, uzsverot vajadzību pēc dziļākas izpratnes par cilvēku, sabiedrību un kopīgajiem mērķiem.</w:t>
      </w:r>
    </w:p>
    <w:p w14:paraId="2A3667B3" w14:textId="5844408A" w:rsidR="001B0761" w:rsidRDefault="001B0761" w:rsidP="001B0761">
      <w:r>
        <w:t>Būtiska tematika ir ētika un vērtību izkopšana. Respondenti uzsver cieņas, sirdsapziņas, atbildības nozīmi, īpaši laikā, kad sabiedrībā pieaug tehnoloģiju ietekme, informācijas pārslodze un atsvešināšanās. Līdzās tam izceļas arī filozofijas loma kritiskās domāšanas attīstībā, loģikas stiprināšanā un spējā saprast atšķirīgus viedokļus.</w:t>
      </w:r>
    </w:p>
    <w:p w14:paraId="61146024" w14:textId="0434FE65" w:rsidR="00673C08" w:rsidRDefault="001B0761" w:rsidP="001B0761">
      <w:r>
        <w:t>Atbildēs parādās arī interese par reliģijas un garīguma vietu mūsdienu Latvijā un Eiropā, kā arī par plašākiem filozofiskiem jautājumiem, kas saistīti ar identitāti, politiku, vidi un cilvēka vietu pārmaiņu laikā. Kopumā šis bloks parāda, ka filozofija, reliģija un ētika tiek uztvertas kā joma, kas palīdz sabiedrībai reflektēt par savām vērtībām un saglabāt jēgpilnu orientāciju strauju pārmaiņu apstākļos.</w:t>
      </w:r>
    </w:p>
    <w:p w14:paraId="51879C0B" w14:textId="1829E0F9" w:rsidR="007B53DD" w:rsidRPr="00781FA7" w:rsidRDefault="007B53DD" w:rsidP="00781FA7">
      <w:pPr>
        <w:rPr>
          <w:b/>
          <w:bCs/>
        </w:rPr>
      </w:pPr>
      <w:r w:rsidRPr="00781FA7">
        <w:rPr>
          <w:b/>
          <w:bCs/>
        </w:rPr>
        <w:t>Radošās industrijas un kultūras ekonomika</w:t>
      </w:r>
    </w:p>
    <w:p w14:paraId="156F1ECE" w14:textId="77777777" w:rsidR="00523B72" w:rsidRPr="00523B72" w:rsidRDefault="00523B72" w:rsidP="00523B72">
      <w:r w:rsidRPr="00523B72">
        <w:t>Šajā tematiskajā blokā respondentu atbildēs dominē jautājumi par radošo industriju ekonomisko potenciālu un to lomu valsts attīstībā. Tēma tiek skatīta kā līdzsvara meklējums starp kultūras vērtību saglabāšanu un tās spēju radīt ekonomisku pienesumu, vienlaikus izvairoties no pārmērīgas komercializācijas.</w:t>
      </w:r>
    </w:p>
    <w:p w14:paraId="62FD7623" w14:textId="77777777" w:rsidR="00523B72" w:rsidRPr="00523B72" w:rsidRDefault="00523B72" w:rsidP="00523B72">
      <w:r w:rsidRPr="00523B72">
        <w:t>Būtiska līnija ir radošo industriju ieguldījums ekonomikā, īpaši attiecībā uz eksportspēju, nodarbinātību un IKP pieaugumu. Respondenti uzsver nepieciešamību stiprināt Latvijas kultūras produktu klātbūtni starptautiskajā vidē, kā arī attīstīt ilgtspējīgus finansēšanas un atbalsta modeļus radošajām nozarēm.</w:t>
      </w:r>
    </w:p>
    <w:p w14:paraId="30AA0A7C" w14:textId="77777777" w:rsidR="00523B72" w:rsidRDefault="00523B72" w:rsidP="00523B72">
      <w:r w:rsidRPr="00523B72">
        <w:t>Tāpat tiek akcentēti praktiski jautājumi, kas saistīti ar nozares funkcionēšanu, piemēram, autortiesības, kultūras finansējums, radošo profesionāļu sociālā drošība un darba iespējas, kā arī jaunu organizatorisko formu attīstība. Kopumā šis bloks parāda, ka radošās industrijas tiek uztvertas kā nozīmīgs resurss, kas var vienlaikus stiprināt gan ekonomiku, gan sabiedrības identitāti.</w:t>
      </w:r>
    </w:p>
    <w:p w14:paraId="163750C2" w14:textId="77777777" w:rsidR="006E7463" w:rsidRDefault="006E7463">
      <w:pPr>
        <w:spacing w:after="160" w:line="259" w:lineRule="auto"/>
        <w:jc w:val="left"/>
        <w:rPr>
          <w:rFonts w:eastAsiaTheme="majorEastAsia" w:cstheme="majorBidi"/>
          <w:b/>
          <w:sz w:val="32"/>
          <w:szCs w:val="32"/>
        </w:rPr>
      </w:pPr>
      <w:r>
        <w:br w:type="page"/>
      </w:r>
    </w:p>
    <w:p w14:paraId="094EA181" w14:textId="5B7E4559" w:rsidR="005B2762" w:rsidRDefault="00674628" w:rsidP="00130250">
      <w:pPr>
        <w:pStyle w:val="Heading1"/>
      </w:pPr>
      <w:bookmarkStart w:id="13" w:name="_Toc226537987"/>
      <w:r>
        <w:lastRenderedPageBreak/>
        <w:t>Kopsavilkums</w:t>
      </w:r>
      <w:bookmarkEnd w:id="13"/>
    </w:p>
    <w:p w14:paraId="513FCB51" w14:textId="5C78E986" w:rsidR="003130F3" w:rsidRDefault="003130F3" w:rsidP="00C32679">
      <w:r>
        <w:t>Kopumā aptaujas rezultāti atklāj daudzdimensionālu un savstarpēji saistītu sabiedrības redzējumu par aktuālajām problēmjomām Latvijā. Respondentu atbildes iezīmē gan jomas ar tiešu ietekmi uz ikdienas dzīves kvalitāti</w:t>
      </w:r>
      <w:r w:rsidR="00A21C1A">
        <w:t xml:space="preserve">, piemēram, </w:t>
      </w:r>
      <w:r>
        <w:t>veselību, drošību, ekonomisko stabilitāti un izglītību, gan arī ilgtermiņa attīstības jautājumus, kas saistīti ar klimata pārmaiņām, tehnoloģisko attīstību, demogrāfiju un sabiedrības saliedētību.</w:t>
      </w:r>
    </w:p>
    <w:p w14:paraId="49600A0B" w14:textId="0A64496F" w:rsidR="001C362E" w:rsidRDefault="001C362E" w:rsidP="00C32679">
      <w:r w:rsidRPr="001C362E">
        <w:t>Rezultāti liecina, ka sabiedrības skatījumā šīs problēmjomas neveido izolētus tematus, bet gan savstarpēji saistītu sistēmu, kur dažādas zinātņu jomas, tostarp dabaszinātnes, tehnoloģijas, medicīna, sociālās un humanitārās zinātnes, papildina cita citu. Īpaši izteikti tas redzams veselības, ilgtspējas, digitalizācijas un sabiedrības attīstības jautājumos, kuros risinājumi prasa starpdisciplināru pieeju.</w:t>
      </w:r>
    </w:p>
    <w:p w14:paraId="2C87D918" w14:textId="0841ED3D" w:rsidR="003130F3" w:rsidRDefault="001C08F1" w:rsidP="003130F3">
      <w:r w:rsidRPr="001C08F1">
        <w:t>Aptaujas dati apliecina augstu sabiedrības interesi par zinātnes lomu problēmu risināšanā un skaidru priekšstatu, ka pētniecība sniedz praktisku ieguldījumu valsts attīstībā un dzīves kvalitātes uzlabošanā.</w:t>
      </w:r>
      <w:r>
        <w:t xml:space="preserve"> </w:t>
      </w:r>
      <w:r w:rsidR="003130F3">
        <w:t>Vienlaikus saglabājas izpratne par fundamentālās zinātnes nozīmi kā ilgtermiņa inovāciju un zināšanu pamatu.</w:t>
      </w:r>
    </w:p>
    <w:p w14:paraId="43EB0B28" w14:textId="1F28C7AD" w:rsidR="00DC115B" w:rsidRDefault="00DC115B" w:rsidP="003130F3">
      <w:r w:rsidRPr="00DC115B">
        <w:t>Ņemot vērā aptaujas metodoloģiskās robežas, iegūtie rezultāti interpretējami kā strukturēts sabiedrības redzējuma apkopojums, kas papildina izpratni par aktuālajām problēmjomām un iespējamiem pētniecības virzieniem. Tie sniedz kontekstu politikas veidotājiem, pētniekiem un citām iesaistītajām pusēm, vienlaikus nefunkcionējot kā tiešs pamats pētniecības finansēšanas vai tematisko virzienu noteikšanai.</w:t>
      </w:r>
    </w:p>
    <w:p w14:paraId="5C988CDE" w14:textId="2C3B21AD" w:rsidR="000A4FB4" w:rsidRDefault="000A4FB4" w:rsidP="003130F3">
      <w:r w:rsidRPr="00816B83">
        <w:t xml:space="preserve">Pētniecības tematisko virzienu noteikšana balstās zinātniskās kvalitātes, starptautiskās konkurētspējas un nozares attīstības loģikā, vienlaikus </w:t>
      </w:r>
      <w:r w:rsidR="00D70E73" w:rsidRPr="00816B83">
        <w:t>saglabājot akadēmisko brīvību kā centrālu zinātnes attīstības principu.</w:t>
      </w:r>
      <w:r w:rsidRPr="00816B83">
        <w:t xml:space="preserve"> Sabiedrības paustais redzējums iezīmē nozīmīgus kontekstus un virzienus, taču zinātnes attīstību nosaka arī pētnieku profesionālais spriedums un spēja identificēt jautājumus un risinājumus, kas sabiedrības skatījumā vēl nav pilnībā formulēti.</w:t>
      </w:r>
    </w:p>
    <w:p w14:paraId="6F72B270" w14:textId="3FCCDF5A" w:rsidR="007B53DD" w:rsidRPr="00EE6D82" w:rsidRDefault="007B53DD" w:rsidP="001B0761"/>
    <w:sectPr w:rsidR="007B53DD" w:rsidRPr="00EE6D82" w:rsidSect="005219E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DC6C" w14:textId="77777777" w:rsidR="00E456A4" w:rsidRDefault="00E456A4" w:rsidP="00105645">
      <w:pPr>
        <w:spacing w:after="0"/>
      </w:pPr>
      <w:r>
        <w:separator/>
      </w:r>
    </w:p>
  </w:endnote>
  <w:endnote w:type="continuationSeparator" w:id="0">
    <w:p w14:paraId="5F3BA251" w14:textId="77777777" w:rsidR="00E456A4" w:rsidRDefault="00E456A4" w:rsidP="00105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2727"/>
      <w:docPartObj>
        <w:docPartGallery w:val="Page Numbers (Bottom of Page)"/>
        <w:docPartUnique/>
      </w:docPartObj>
    </w:sdtPr>
    <w:sdtEndPr>
      <w:rPr>
        <w:noProof/>
      </w:rPr>
    </w:sdtEndPr>
    <w:sdtContent>
      <w:p w14:paraId="060FC36E" w14:textId="23354EB2" w:rsidR="00535B86" w:rsidRDefault="00535B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B3960" w14:textId="77777777" w:rsidR="00535B86" w:rsidRDefault="0053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ED56" w14:textId="77777777" w:rsidR="00E456A4" w:rsidRDefault="00E456A4" w:rsidP="00105645">
      <w:pPr>
        <w:spacing w:after="0"/>
      </w:pPr>
      <w:r>
        <w:separator/>
      </w:r>
    </w:p>
  </w:footnote>
  <w:footnote w:type="continuationSeparator" w:id="0">
    <w:p w14:paraId="22AE9618" w14:textId="77777777" w:rsidR="00E456A4" w:rsidRDefault="00E456A4" w:rsidP="001056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B3"/>
    <w:multiLevelType w:val="hybridMultilevel"/>
    <w:tmpl w:val="8D6622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1C281F"/>
    <w:multiLevelType w:val="multilevel"/>
    <w:tmpl w:val="ED4E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83AF8"/>
    <w:multiLevelType w:val="hybridMultilevel"/>
    <w:tmpl w:val="1E502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4F1BD4"/>
    <w:multiLevelType w:val="multilevel"/>
    <w:tmpl w:val="B3F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874C8"/>
    <w:multiLevelType w:val="multilevel"/>
    <w:tmpl w:val="E1D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A5274"/>
    <w:multiLevelType w:val="multilevel"/>
    <w:tmpl w:val="D07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342751">
    <w:abstractNumId w:val="1"/>
  </w:num>
  <w:num w:numId="2" w16cid:durableId="273220293">
    <w:abstractNumId w:val="5"/>
  </w:num>
  <w:num w:numId="3" w16cid:durableId="749159421">
    <w:abstractNumId w:val="4"/>
  </w:num>
  <w:num w:numId="4" w16cid:durableId="1348408273">
    <w:abstractNumId w:val="3"/>
  </w:num>
  <w:num w:numId="5" w16cid:durableId="372657921">
    <w:abstractNumId w:val="2"/>
  </w:num>
  <w:num w:numId="6" w16cid:durableId="196013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39"/>
    <w:rsid w:val="0000051B"/>
    <w:rsid w:val="00004FB5"/>
    <w:rsid w:val="00012EF2"/>
    <w:rsid w:val="00013962"/>
    <w:rsid w:val="00025929"/>
    <w:rsid w:val="00026428"/>
    <w:rsid w:val="000315C8"/>
    <w:rsid w:val="00036760"/>
    <w:rsid w:val="0005396E"/>
    <w:rsid w:val="00055574"/>
    <w:rsid w:val="000618C5"/>
    <w:rsid w:val="000717D8"/>
    <w:rsid w:val="00080DE7"/>
    <w:rsid w:val="00082D91"/>
    <w:rsid w:val="000831F5"/>
    <w:rsid w:val="00083D41"/>
    <w:rsid w:val="00085075"/>
    <w:rsid w:val="00092774"/>
    <w:rsid w:val="0009595B"/>
    <w:rsid w:val="000A318A"/>
    <w:rsid w:val="000A4FB4"/>
    <w:rsid w:val="000B2332"/>
    <w:rsid w:val="000C376E"/>
    <w:rsid w:val="000C4A12"/>
    <w:rsid w:val="000D1264"/>
    <w:rsid w:val="000D5E92"/>
    <w:rsid w:val="000D620A"/>
    <w:rsid w:val="000E69FE"/>
    <w:rsid w:val="000F6238"/>
    <w:rsid w:val="000F7F1F"/>
    <w:rsid w:val="00102E6E"/>
    <w:rsid w:val="00105645"/>
    <w:rsid w:val="00111F16"/>
    <w:rsid w:val="00122066"/>
    <w:rsid w:val="001229BC"/>
    <w:rsid w:val="00124F7E"/>
    <w:rsid w:val="00130250"/>
    <w:rsid w:val="00130EF9"/>
    <w:rsid w:val="001340B8"/>
    <w:rsid w:val="001430A6"/>
    <w:rsid w:val="00143DF4"/>
    <w:rsid w:val="00146C83"/>
    <w:rsid w:val="00147BD8"/>
    <w:rsid w:val="00151FFB"/>
    <w:rsid w:val="00152B64"/>
    <w:rsid w:val="001614F9"/>
    <w:rsid w:val="00162DD6"/>
    <w:rsid w:val="00181A70"/>
    <w:rsid w:val="0018247E"/>
    <w:rsid w:val="00183DE5"/>
    <w:rsid w:val="00184908"/>
    <w:rsid w:val="00186625"/>
    <w:rsid w:val="001976B7"/>
    <w:rsid w:val="001A519F"/>
    <w:rsid w:val="001A785D"/>
    <w:rsid w:val="001B0761"/>
    <w:rsid w:val="001C08F1"/>
    <w:rsid w:val="001C1432"/>
    <w:rsid w:val="001C362E"/>
    <w:rsid w:val="001C4B3B"/>
    <w:rsid w:val="001C51DC"/>
    <w:rsid w:val="001D031A"/>
    <w:rsid w:val="001D1F5C"/>
    <w:rsid w:val="001D270D"/>
    <w:rsid w:val="001D3376"/>
    <w:rsid w:val="001D7C29"/>
    <w:rsid w:val="001F1C8E"/>
    <w:rsid w:val="001F62B4"/>
    <w:rsid w:val="0020190D"/>
    <w:rsid w:val="00204E3F"/>
    <w:rsid w:val="002131A0"/>
    <w:rsid w:val="00216DB3"/>
    <w:rsid w:val="00220449"/>
    <w:rsid w:val="002228BB"/>
    <w:rsid w:val="00224B8D"/>
    <w:rsid w:val="00225487"/>
    <w:rsid w:val="00230132"/>
    <w:rsid w:val="00231500"/>
    <w:rsid w:val="0023165C"/>
    <w:rsid w:val="00235658"/>
    <w:rsid w:val="002477ED"/>
    <w:rsid w:val="002534AE"/>
    <w:rsid w:val="00263B43"/>
    <w:rsid w:val="0026520C"/>
    <w:rsid w:val="00265936"/>
    <w:rsid w:val="00267519"/>
    <w:rsid w:val="00270AD9"/>
    <w:rsid w:val="00272F31"/>
    <w:rsid w:val="002825D7"/>
    <w:rsid w:val="0028431F"/>
    <w:rsid w:val="002A0FB2"/>
    <w:rsid w:val="002A4096"/>
    <w:rsid w:val="002B0A07"/>
    <w:rsid w:val="002B2515"/>
    <w:rsid w:val="002B3B7D"/>
    <w:rsid w:val="002C00C9"/>
    <w:rsid w:val="002C088B"/>
    <w:rsid w:val="002C0A3B"/>
    <w:rsid w:val="002C0E63"/>
    <w:rsid w:val="002C6AF0"/>
    <w:rsid w:val="002C784B"/>
    <w:rsid w:val="002D2114"/>
    <w:rsid w:val="002D5E53"/>
    <w:rsid w:val="002E5CB7"/>
    <w:rsid w:val="002F2B0B"/>
    <w:rsid w:val="002F4D3C"/>
    <w:rsid w:val="002F60B1"/>
    <w:rsid w:val="003029A6"/>
    <w:rsid w:val="00303556"/>
    <w:rsid w:val="0030763B"/>
    <w:rsid w:val="00307950"/>
    <w:rsid w:val="00311D0F"/>
    <w:rsid w:val="00311DD9"/>
    <w:rsid w:val="003130F3"/>
    <w:rsid w:val="003145ED"/>
    <w:rsid w:val="00316AE4"/>
    <w:rsid w:val="00320B66"/>
    <w:rsid w:val="003219CF"/>
    <w:rsid w:val="00322D9D"/>
    <w:rsid w:val="00327F26"/>
    <w:rsid w:val="003339A1"/>
    <w:rsid w:val="00354970"/>
    <w:rsid w:val="0035538F"/>
    <w:rsid w:val="00360770"/>
    <w:rsid w:val="00362F63"/>
    <w:rsid w:val="003642D0"/>
    <w:rsid w:val="0037128F"/>
    <w:rsid w:val="00372947"/>
    <w:rsid w:val="00376361"/>
    <w:rsid w:val="00380B01"/>
    <w:rsid w:val="003831B5"/>
    <w:rsid w:val="003867EA"/>
    <w:rsid w:val="003900F3"/>
    <w:rsid w:val="00390DF0"/>
    <w:rsid w:val="00393121"/>
    <w:rsid w:val="00395A75"/>
    <w:rsid w:val="00397B62"/>
    <w:rsid w:val="003A014E"/>
    <w:rsid w:val="003A1670"/>
    <w:rsid w:val="003A2AD3"/>
    <w:rsid w:val="003A7477"/>
    <w:rsid w:val="003B11D0"/>
    <w:rsid w:val="003B6909"/>
    <w:rsid w:val="003B7690"/>
    <w:rsid w:val="003C45AE"/>
    <w:rsid w:val="003C5480"/>
    <w:rsid w:val="003C575B"/>
    <w:rsid w:val="003D2C40"/>
    <w:rsid w:val="003D2C6E"/>
    <w:rsid w:val="003D2DBC"/>
    <w:rsid w:val="003D56FD"/>
    <w:rsid w:val="003E379C"/>
    <w:rsid w:val="003E3880"/>
    <w:rsid w:val="003E40B4"/>
    <w:rsid w:val="003E6023"/>
    <w:rsid w:val="003F120F"/>
    <w:rsid w:val="003F4888"/>
    <w:rsid w:val="003F5351"/>
    <w:rsid w:val="003F688A"/>
    <w:rsid w:val="00411BA6"/>
    <w:rsid w:val="004131FB"/>
    <w:rsid w:val="00413564"/>
    <w:rsid w:val="00417658"/>
    <w:rsid w:val="00425F1A"/>
    <w:rsid w:val="00430019"/>
    <w:rsid w:val="004305D5"/>
    <w:rsid w:val="00434A45"/>
    <w:rsid w:val="00434DD9"/>
    <w:rsid w:val="00436CEC"/>
    <w:rsid w:val="00436D7B"/>
    <w:rsid w:val="00444B20"/>
    <w:rsid w:val="00444DF0"/>
    <w:rsid w:val="00450435"/>
    <w:rsid w:val="00454ADE"/>
    <w:rsid w:val="00455D68"/>
    <w:rsid w:val="00462663"/>
    <w:rsid w:val="004629F0"/>
    <w:rsid w:val="00467101"/>
    <w:rsid w:val="004713A5"/>
    <w:rsid w:val="00477204"/>
    <w:rsid w:val="00487555"/>
    <w:rsid w:val="00487A6B"/>
    <w:rsid w:val="00492F8F"/>
    <w:rsid w:val="00493D29"/>
    <w:rsid w:val="00494FEE"/>
    <w:rsid w:val="00495448"/>
    <w:rsid w:val="004A649C"/>
    <w:rsid w:val="004A6CE0"/>
    <w:rsid w:val="004B2A6C"/>
    <w:rsid w:val="004B709A"/>
    <w:rsid w:val="004B7FCF"/>
    <w:rsid w:val="004C1DF4"/>
    <w:rsid w:val="004E3161"/>
    <w:rsid w:val="004E54B2"/>
    <w:rsid w:val="004F61BB"/>
    <w:rsid w:val="004F6FD9"/>
    <w:rsid w:val="0050118E"/>
    <w:rsid w:val="00503905"/>
    <w:rsid w:val="00506760"/>
    <w:rsid w:val="00507FA3"/>
    <w:rsid w:val="00510113"/>
    <w:rsid w:val="00510D7B"/>
    <w:rsid w:val="005132EF"/>
    <w:rsid w:val="00516324"/>
    <w:rsid w:val="00517255"/>
    <w:rsid w:val="005219EE"/>
    <w:rsid w:val="005222F2"/>
    <w:rsid w:val="005226E2"/>
    <w:rsid w:val="00523B72"/>
    <w:rsid w:val="00523CAD"/>
    <w:rsid w:val="00525671"/>
    <w:rsid w:val="0052759E"/>
    <w:rsid w:val="00530950"/>
    <w:rsid w:val="00531C8F"/>
    <w:rsid w:val="0053259C"/>
    <w:rsid w:val="00532BA1"/>
    <w:rsid w:val="00535B86"/>
    <w:rsid w:val="00543504"/>
    <w:rsid w:val="00545F1E"/>
    <w:rsid w:val="00555E6B"/>
    <w:rsid w:val="00562039"/>
    <w:rsid w:val="00563A0C"/>
    <w:rsid w:val="00564F70"/>
    <w:rsid w:val="00570B06"/>
    <w:rsid w:val="00573474"/>
    <w:rsid w:val="005747F7"/>
    <w:rsid w:val="00590187"/>
    <w:rsid w:val="0059304B"/>
    <w:rsid w:val="00596A52"/>
    <w:rsid w:val="00597DB5"/>
    <w:rsid w:val="005A24F3"/>
    <w:rsid w:val="005A48F9"/>
    <w:rsid w:val="005B2762"/>
    <w:rsid w:val="005B7D38"/>
    <w:rsid w:val="005D4C9B"/>
    <w:rsid w:val="005D5272"/>
    <w:rsid w:val="005D6A24"/>
    <w:rsid w:val="005D70E7"/>
    <w:rsid w:val="005E47F2"/>
    <w:rsid w:val="005E4BA6"/>
    <w:rsid w:val="005E7106"/>
    <w:rsid w:val="005F0B69"/>
    <w:rsid w:val="005F1E50"/>
    <w:rsid w:val="005F23CD"/>
    <w:rsid w:val="005F5266"/>
    <w:rsid w:val="005F6BA4"/>
    <w:rsid w:val="005F7616"/>
    <w:rsid w:val="0060332A"/>
    <w:rsid w:val="0060737E"/>
    <w:rsid w:val="006079F2"/>
    <w:rsid w:val="00607A91"/>
    <w:rsid w:val="00615505"/>
    <w:rsid w:val="00616D2F"/>
    <w:rsid w:val="00622070"/>
    <w:rsid w:val="00623B92"/>
    <w:rsid w:val="00624CB6"/>
    <w:rsid w:val="006264DB"/>
    <w:rsid w:val="006271AF"/>
    <w:rsid w:val="006272E1"/>
    <w:rsid w:val="00640D1E"/>
    <w:rsid w:val="00645707"/>
    <w:rsid w:val="0065110B"/>
    <w:rsid w:val="0065272F"/>
    <w:rsid w:val="00652EBF"/>
    <w:rsid w:val="00653FDF"/>
    <w:rsid w:val="0066053D"/>
    <w:rsid w:val="00663392"/>
    <w:rsid w:val="006664FE"/>
    <w:rsid w:val="0066685B"/>
    <w:rsid w:val="00670A86"/>
    <w:rsid w:val="00670DD1"/>
    <w:rsid w:val="00671E33"/>
    <w:rsid w:val="00671F7C"/>
    <w:rsid w:val="00673C08"/>
    <w:rsid w:val="00674628"/>
    <w:rsid w:val="00677280"/>
    <w:rsid w:val="00680585"/>
    <w:rsid w:val="00691AB3"/>
    <w:rsid w:val="006A1946"/>
    <w:rsid w:val="006A1997"/>
    <w:rsid w:val="006A5511"/>
    <w:rsid w:val="006B03A2"/>
    <w:rsid w:val="006B077B"/>
    <w:rsid w:val="006B2DDB"/>
    <w:rsid w:val="006B4E7E"/>
    <w:rsid w:val="006C2B5F"/>
    <w:rsid w:val="006D0E69"/>
    <w:rsid w:val="006D1750"/>
    <w:rsid w:val="006D1A89"/>
    <w:rsid w:val="006D26E3"/>
    <w:rsid w:val="006D7B03"/>
    <w:rsid w:val="006E202D"/>
    <w:rsid w:val="006E5548"/>
    <w:rsid w:val="006E7463"/>
    <w:rsid w:val="006E7E95"/>
    <w:rsid w:val="006F54D8"/>
    <w:rsid w:val="007154DA"/>
    <w:rsid w:val="00716DAD"/>
    <w:rsid w:val="007178AE"/>
    <w:rsid w:val="007208CE"/>
    <w:rsid w:val="00733269"/>
    <w:rsid w:val="00736B0A"/>
    <w:rsid w:val="007378E5"/>
    <w:rsid w:val="00744698"/>
    <w:rsid w:val="0075469D"/>
    <w:rsid w:val="007638B8"/>
    <w:rsid w:val="007640D7"/>
    <w:rsid w:val="00766A28"/>
    <w:rsid w:val="00773684"/>
    <w:rsid w:val="00774245"/>
    <w:rsid w:val="00777000"/>
    <w:rsid w:val="0078031D"/>
    <w:rsid w:val="00781FA7"/>
    <w:rsid w:val="0078597D"/>
    <w:rsid w:val="00795C54"/>
    <w:rsid w:val="00795F31"/>
    <w:rsid w:val="00796E52"/>
    <w:rsid w:val="00797163"/>
    <w:rsid w:val="007A4184"/>
    <w:rsid w:val="007B0377"/>
    <w:rsid w:val="007B3341"/>
    <w:rsid w:val="007B53DD"/>
    <w:rsid w:val="007B715B"/>
    <w:rsid w:val="007D6C44"/>
    <w:rsid w:val="007E4E96"/>
    <w:rsid w:val="007E74CE"/>
    <w:rsid w:val="007F3B93"/>
    <w:rsid w:val="007F7708"/>
    <w:rsid w:val="00802D3E"/>
    <w:rsid w:val="00803493"/>
    <w:rsid w:val="00811E5D"/>
    <w:rsid w:val="00812C17"/>
    <w:rsid w:val="00815947"/>
    <w:rsid w:val="008168E4"/>
    <w:rsid w:val="00816B83"/>
    <w:rsid w:val="00816EA4"/>
    <w:rsid w:val="00817322"/>
    <w:rsid w:val="00826FF6"/>
    <w:rsid w:val="00827916"/>
    <w:rsid w:val="00831D1C"/>
    <w:rsid w:val="0083404C"/>
    <w:rsid w:val="0083585A"/>
    <w:rsid w:val="008474A2"/>
    <w:rsid w:val="008478D2"/>
    <w:rsid w:val="0085361A"/>
    <w:rsid w:val="00853B26"/>
    <w:rsid w:val="00856278"/>
    <w:rsid w:val="00856BDC"/>
    <w:rsid w:val="00860AA2"/>
    <w:rsid w:val="00861672"/>
    <w:rsid w:val="00864D0D"/>
    <w:rsid w:val="0087323A"/>
    <w:rsid w:val="008749DF"/>
    <w:rsid w:val="008768F7"/>
    <w:rsid w:val="00877BE6"/>
    <w:rsid w:val="00880D12"/>
    <w:rsid w:val="00883B4C"/>
    <w:rsid w:val="00894F9B"/>
    <w:rsid w:val="008A352A"/>
    <w:rsid w:val="008B537E"/>
    <w:rsid w:val="008C528E"/>
    <w:rsid w:val="008C7BC4"/>
    <w:rsid w:val="008D03E0"/>
    <w:rsid w:val="008D03F2"/>
    <w:rsid w:val="008D3710"/>
    <w:rsid w:val="008E4B42"/>
    <w:rsid w:val="008E6D75"/>
    <w:rsid w:val="008F20B7"/>
    <w:rsid w:val="008F4336"/>
    <w:rsid w:val="00900235"/>
    <w:rsid w:val="009016B8"/>
    <w:rsid w:val="00901DDB"/>
    <w:rsid w:val="0090398B"/>
    <w:rsid w:val="009123DE"/>
    <w:rsid w:val="009130D0"/>
    <w:rsid w:val="009137ED"/>
    <w:rsid w:val="009158BB"/>
    <w:rsid w:val="009211C7"/>
    <w:rsid w:val="0092318C"/>
    <w:rsid w:val="009264FF"/>
    <w:rsid w:val="009314A7"/>
    <w:rsid w:val="00937D0C"/>
    <w:rsid w:val="0094240F"/>
    <w:rsid w:val="0094353A"/>
    <w:rsid w:val="00944D4B"/>
    <w:rsid w:val="00945E8B"/>
    <w:rsid w:val="00947B32"/>
    <w:rsid w:val="00950E3E"/>
    <w:rsid w:val="009525E7"/>
    <w:rsid w:val="00954590"/>
    <w:rsid w:val="00956936"/>
    <w:rsid w:val="00962E57"/>
    <w:rsid w:val="00963553"/>
    <w:rsid w:val="00975E39"/>
    <w:rsid w:val="00982640"/>
    <w:rsid w:val="0099502A"/>
    <w:rsid w:val="00995EDC"/>
    <w:rsid w:val="009A0534"/>
    <w:rsid w:val="009A3592"/>
    <w:rsid w:val="009A6A7E"/>
    <w:rsid w:val="009B16BA"/>
    <w:rsid w:val="009B541A"/>
    <w:rsid w:val="009B54E1"/>
    <w:rsid w:val="009C0F6A"/>
    <w:rsid w:val="009C2B40"/>
    <w:rsid w:val="009D0003"/>
    <w:rsid w:val="009D66D9"/>
    <w:rsid w:val="009F1E54"/>
    <w:rsid w:val="00A0053C"/>
    <w:rsid w:val="00A02CD8"/>
    <w:rsid w:val="00A03FD6"/>
    <w:rsid w:val="00A04919"/>
    <w:rsid w:val="00A07521"/>
    <w:rsid w:val="00A07B0A"/>
    <w:rsid w:val="00A10E49"/>
    <w:rsid w:val="00A1793C"/>
    <w:rsid w:val="00A20FA9"/>
    <w:rsid w:val="00A21C1A"/>
    <w:rsid w:val="00A30191"/>
    <w:rsid w:val="00A30500"/>
    <w:rsid w:val="00A31DE1"/>
    <w:rsid w:val="00A37530"/>
    <w:rsid w:val="00A4057D"/>
    <w:rsid w:val="00A44665"/>
    <w:rsid w:val="00A44901"/>
    <w:rsid w:val="00A45995"/>
    <w:rsid w:val="00A50006"/>
    <w:rsid w:val="00A57935"/>
    <w:rsid w:val="00A643A7"/>
    <w:rsid w:val="00A65A69"/>
    <w:rsid w:val="00A66339"/>
    <w:rsid w:val="00A66BA5"/>
    <w:rsid w:val="00A670CD"/>
    <w:rsid w:val="00A67D29"/>
    <w:rsid w:val="00A71523"/>
    <w:rsid w:val="00A717F6"/>
    <w:rsid w:val="00A73BB4"/>
    <w:rsid w:val="00A7425F"/>
    <w:rsid w:val="00A74F9E"/>
    <w:rsid w:val="00A76906"/>
    <w:rsid w:val="00A81BA9"/>
    <w:rsid w:val="00A91B67"/>
    <w:rsid w:val="00A97BB2"/>
    <w:rsid w:val="00AA0499"/>
    <w:rsid w:val="00AA64F8"/>
    <w:rsid w:val="00AA6C08"/>
    <w:rsid w:val="00AB142F"/>
    <w:rsid w:val="00AB73BC"/>
    <w:rsid w:val="00AC5F10"/>
    <w:rsid w:val="00AD2C86"/>
    <w:rsid w:val="00AD67F7"/>
    <w:rsid w:val="00AE57E8"/>
    <w:rsid w:val="00AE7816"/>
    <w:rsid w:val="00AF274F"/>
    <w:rsid w:val="00AF4D90"/>
    <w:rsid w:val="00B00041"/>
    <w:rsid w:val="00B0234B"/>
    <w:rsid w:val="00B05868"/>
    <w:rsid w:val="00B07806"/>
    <w:rsid w:val="00B165B8"/>
    <w:rsid w:val="00B20622"/>
    <w:rsid w:val="00B22327"/>
    <w:rsid w:val="00B22828"/>
    <w:rsid w:val="00B245EB"/>
    <w:rsid w:val="00B245F4"/>
    <w:rsid w:val="00B3126B"/>
    <w:rsid w:val="00B350F7"/>
    <w:rsid w:val="00B466A2"/>
    <w:rsid w:val="00B46F87"/>
    <w:rsid w:val="00B539F2"/>
    <w:rsid w:val="00B574E3"/>
    <w:rsid w:val="00B6076A"/>
    <w:rsid w:val="00B7666E"/>
    <w:rsid w:val="00B848B8"/>
    <w:rsid w:val="00B92E7D"/>
    <w:rsid w:val="00B93D50"/>
    <w:rsid w:val="00B9409B"/>
    <w:rsid w:val="00B94854"/>
    <w:rsid w:val="00B95F92"/>
    <w:rsid w:val="00BA2163"/>
    <w:rsid w:val="00BA3EF8"/>
    <w:rsid w:val="00BB0224"/>
    <w:rsid w:val="00BB1526"/>
    <w:rsid w:val="00BB2DE9"/>
    <w:rsid w:val="00BE151A"/>
    <w:rsid w:val="00BE2B59"/>
    <w:rsid w:val="00BE710F"/>
    <w:rsid w:val="00BE74FB"/>
    <w:rsid w:val="00BF3AB2"/>
    <w:rsid w:val="00BF6AD5"/>
    <w:rsid w:val="00C03819"/>
    <w:rsid w:val="00C06714"/>
    <w:rsid w:val="00C12918"/>
    <w:rsid w:val="00C15B19"/>
    <w:rsid w:val="00C17744"/>
    <w:rsid w:val="00C17B31"/>
    <w:rsid w:val="00C2322A"/>
    <w:rsid w:val="00C26785"/>
    <w:rsid w:val="00C32679"/>
    <w:rsid w:val="00C338F0"/>
    <w:rsid w:val="00C3533F"/>
    <w:rsid w:val="00C372F0"/>
    <w:rsid w:val="00C40444"/>
    <w:rsid w:val="00C40ADD"/>
    <w:rsid w:val="00C50800"/>
    <w:rsid w:val="00C52BB7"/>
    <w:rsid w:val="00C65CC8"/>
    <w:rsid w:val="00C65DC5"/>
    <w:rsid w:val="00C66381"/>
    <w:rsid w:val="00C735DD"/>
    <w:rsid w:val="00C75060"/>
    <w:rsid w:val="00C765F1"/>
    <w:rsid w:val="00C77C61"/>
    <w:rsid w:val="00C8465C"/>
    <w:rsid w:val="00C85B1B"/>
    <w:rsid w:val="00CA37C9"/>
    <w:rsid w:val="00CB0C4B"/>
    <w:rsid w:val="00CB1068"/>
    <w:rsid w:val="00CB1A02"/>
    <w:rsid w:val="00CB644C"/>
    <w:rsid w:val="00CC0427"/>
    <w:rsid w:val="00CC3FA8"/>
    <w:rsid w:val="00CC5CFF"/>
    <w:rsid w:val="00CD1713"/>
    <w:rsid w:val="00CD3720"/>
    <w:rsid w:val="00CD4396"/>
    <w:rsid w:val="00CD4EB6"/>
    <w:rsid w:val="00CD5132"/>
    <w:rsid w:val="00CD5790"/>
    <w:rsid w:val="00CD745C"/>
    <w:rsid w:val="00CE5F1D"/>
    <w:rsid w:val="00CF0C94"/>
    <w:rsid w:val="00CF236E"/>
    <w:rsid w:val="00CF410A"/>
    <w:rsid w:val="00CF4DB2"/>
    <w:rsid w:val="00D11044"/>
    <w:rsid w:val="00D20445"/>
    <w:rsid w:val="00D22214"/>
    <w:rsid w:val="00D22773"/>
    <w:rsid w:val="00D23BA6"/>
    <w:rsid w:val="00D24409"/>
    <w:rsid w:val="00D25D00"/>
    <w:rsid w:val="00D32B5E"/>
    <w:rsid w:val="00D35DF0"/>
    <w:rsid w:val="00D37218"/>
    <w:rsid w:val="00D445C1"/>
    <w:rsid w:val="00D447CF"/>
    <w:rsid w:val="00D46CAF"/>
    <w:rsid w:val="00D47B2A"/>
    <w:rsid w:val="00D559DD"/>
    <w:rsid w:val="00D56885"/>
    <w:rsid w:val="00D57F86"/>
    <w:rsid w:val="00D638F5"/>
    <w:rsid w:val="00D64DF5"/>
    <w:rsid w:val="00D66538"/>
    <w:rsid w:val="00D70E73"/>
    <w:rsid w:val="00D75F92"/>
    <w:rsid w:val="00D77D14"/>
    <w:rsid w:val="00D837A6"/>
    <w:rsid w:val="00D8450F"/>
    <w:rsid w:val="00D87591"/>
    <w:rsid w:val="00D87F11"/>
    <w:rsid w:val="00DA0DDA"/>
    <w:rsid w:val="00DA2811"/>
    <w:rsid w:val="00DB19B6"/>
    <w:rsid w:val="00DB2C48"/>
    <w:rsid w:val="00DB36F6"/>
    <w:rsid w:val="00DB3C9B"/>
    <w:rsid w:val="00DC002E"/>
    <w:rsid w:val="00DC115B"/>
    <w:rsid w:val="00DC25E2"/>
    <w:rsid w:val="00DC3716"/>
    <w:rsid w:val="00DD3AED"/>
    <w:rsid w:val="00DD6553"/>
    <w:rsid w:val="00DD6FB1"/>
    <w:rsid w:val="00DE3387"/>
    <w:rsid w:val="00DF06BF"/>
    <w:rsid w:val="00E002F7"/>
    <w:rsid w:val="00E01FAE"/>
    <w:rsid w:val="00E03042"/>
    <w:rsid w:val="00E04B6D"/>
    <w:rsid w:val="00E113DF"/>
    <w:rsid w:val="00E12EA8"/>
    <w:rsid w:val="00E25252"/>
    <w:rsid w:val="00E2552B"/>
    <w:rsid w:val="00E30899"/>
    <w:rsid w:val="00E3105C"/>
    <w:rsid w:val="00E323BA"/>
    <w:rsid w:val="00E445EE"/>
    <w:rsid w:val="00E456A4"/>
    <w:rsid w:val="00E526FD"/>
    <w:rsid w:val="00E54F1F"/>
    <w:rsid w:val="00E55FA7"/>
    <w:rsid w:val="00E62650"/>
    <w:rsid w:val="00E73B7A"/>
    <w:rsid w:val="00E755BF"/>
    <w:rsid w:val="00E77B64"/>
    <w:rsid w:val="00E83954"/>
    <w:rsid w:val="00E83D47"/>
    <w:rsid w:val="00E858BD"/>
    <w:rsid w:val="00E95893"/>
    <w:rsid w:val="00EA115E"/>
    <w:rsid w:val="00EB1446"/>
    <w:rsid w:val="00EB1F1F"/>
    <w:rsid w:val="00EB5A92"/>
    <w:rsid w:val="00EB6ABA"/>
    <w:rsid w:val="00EC7AD3"/>
    <w:rsid w:val="00ED5AE8"/>
    <w:rsid w:val="00EE384C"/>
    <w:rsid w:val="00EE3C9D"/>
    <w:rsid w:val="00EE6D82"/>
    <w:rsid w:val="00EF5BA6"/>
    <w:rsid w:val="00F03F99"/>
    <w:rsid w:val="00F14023"/>
    <w:rsid w:val="00F2204E"/>
    <w:rsid w:val="00F3532A"/>
    <w:rsid w:val="00F354EB"/>
    <w:rsid w:val="00F35D9E"/>
    <w:rsid w:val="00F41098"/>
    <w:rsid w:val="00F442F8"/>
    <w:rsid w:val="00F4458C"/>
    <w:rsid w:val="00F44930"/>
    <w:rsid w:val="00F50D2D"/>
    <w:rsid w:val="00F55AC8"/>
    <w:rsid w:val="00F55CA8"/>
    <w:rsid w:val="00F55CEA"/>
    <w:rsid w:val="00F60850"/>
    <w:rsid w:val="00F6283C"/>
    <w:rsid w:val="00F62C46"/>
    <w:rsid w:val="00F63469"/>
    <w:rsid w:val="00F6400F"/>
    <w:rsid w:val="00F64755"/>
    <w:rsid w:val="00F750D6"/>
    <w:rsid w:val="00F813B6"/>
    <w:rsid w:val="00F85B4C"/>
    <w:rsid w:val="00F9254E"/>
    <w:rsid w:val="00F93627"/>
    <w:rsid w:val="00FA0A22"/>
    <w:rsid w:val="00FA2D8D"/>
    <w:rsid w:val="00FA7629"/>
    <w:rsid w:val="00FB5322"/>
    <w:rsid w:val="00FC1581"/>
    <w:rsid w:val="00FC7ADA"/>
    <w:rsid w:val="00FD35FD"/>
    <w:rsid w:val="00FD3ACD"/>
    <w:rsid w:val="00FF0AAC"/>
    <w:rsid w:val="00FF2864"/>
    <w:rsid w:val="00FF5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D84F"/>
  <w15:chartTrackingRefBased/>
  <w15:docId w15:val="{3028ACC3-02AE-4306-BEF6-DF5A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45"/>
    <w:pPr>
      <w:spacing w:after="6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30500"/>
    <w:pPr>
      <w:keepNext/>
      <w:keepLines/>
      <w:spacing w:before="24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466A2"/>
    <w:pPr>
      <w:keepNext/>
      <w:keepLines/>
      <w:spacing w:before="160" w:after="80"/>
      <w:jc w:val="left"/>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30250"/>
    <w:pPr>
      <w:keepNext/>
      <w:keepLines/>
      <w:spacing w:before="120"/>
      <w:jc w:val="left"/>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781FA7"/>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975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00"/>
    <w:rPr>
      <w:rFonts w:ascii="Times New Roman" w:eastAsiaTheme="majorEastAsia" w:hAnsi="Times New Roman" w:cstheme="majorBidi"/>
      <w:b/>
      <w:sz w:val="36"/>
      <w:szCs w:val="32"/>
    </w:rPr>
  </w:style>
  <w:style w:type="paragraph" w:styleId="NoSpacing">
    <w:name w:val="No Spacing"/>
    <w:link w:val="NoSpacingChar"/>
    <w:uiPriority w:val="1"/>
    <w:qFormat/>
    <w:rsid w:val="006D1A8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D1A89"/>
    <w:rPr>
      <w:rFonts w:eastAsiaTheme="minorEastAsia"/>
      <w:lang w:val="en-US"/>
    </w:rPr>
  </w:style>
  <w:style w:type="paragraph" w:styleId="ListParagraph">
    <w:name w:val="List Paragraph"/>
    <w:basedOn w:val="Normal"/>
    <w:uiPriority w:val="34"/>
    <w:qFormat/>
    <w:rsid w:val="006D1A89"/>
    <w:pPr>
      <w:ind w:left="720"/>
      <w:contextualSpacing/>
    </w:pPr>
  </w:style>
  <w:style w:type="character" w:customStyle="1" w:styleId="Heading2Char">
    <w:name w:val="Heading 2 Char"/>
    <w:basedOn w:val="DefaultParagraphFont"/>
    <w:link w:val="Heading2"/>
    <w:uiPriority w:val="9"/>
    <w:rsid w:val="00B466A2"/>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130250"/>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rsid w:val="00781FA7"/>
    <w:rPr>
      <w:rFonts w:ascii="Times New Roman" w:eastAsiaTheme="majorEastAsia" w:hAnsi="Times New Roman" w:cstheme="majorBidi"/>
      <w:b/>
      <w:iCs/>
      <w:sz w:val="28"/>
    </w:rPr>
  </w:style>
  <w:style w:type="character" w:customStyle="1" w:styleId="Heading5Char">
    <w:name w:val="Heading 5 Char"/>
    <w:basedOn w:val="DefaultParagraphFont"/>
    <w:link w:val="Heading5"/>
    <w:uiPriority w:val="9"/>
    <w:semiHidden/>
    <w:rsid w:val="00975E3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75E3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75E3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75E3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75E3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75E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3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75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3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75E39"/>
    <w:pPr>
      <w:spacing w:before="160"/>
      <w:jc w:val="center"/>
    </w:pPr>
    <w:rPr>
      <w:i/>
      <w:iCs/>
      <w:color w:val="404040" w:themeColor="text1" w:themeTint="BF"/>
    </w:rPr>
  </w:style>
  <w:style w:type="character" w:customStyle="1" w:styleId="QuoteChar">
    <w:name w:val="Quote Char"/>
    <w:basedOn w:val="DefaultParagraphFont"/>
    <w:link w:val="Quote"/>
    <w:uiPriority w:val="29"/>
    <w:rsid w:val="00975E39"/>
    <w:rPr>
      <w:i/>
      <w:iCs/>
      <w:color w:val="404040" w:themeColor="text1" w:themeTint="BF"/>
      <w:lang w:val="en-GB"/>
    </w:rPr>
  </w:style>
  <w:style w:type="character" w:styleId="IntenseEmphasis">
    <w:name w:val="Intense Emphasis"/>
    <w:basedOn w:val="DefaultParagraphFont"/>
    <w:uiPriority w:val="21"/>
    <w:qFormat/>
    <w:rsid w:val="00975E39"/>
    <w:rPr>
      <w:i/>
      <w:iCs/>
      <w:color w:val="2F5496" w:themeColor="accent1" w:themeShade="BF"/>
    </w:rPr>
  </w:style>
  <w:style w:type="paragraph" w:styleId="IntenseQuote">
    <w:name w:val="Intense Quote"/>
    <w:basedOn w:val="Normal"/>
    <w:next w:val="Normal"/>
    <w:link w:val="IntenseQuoteChar"/>
    <w:uiPriority w:val="30"/>
    <w:qFormat/>
    <w:rsid w:val="00975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E39"/>
    <w:rPr>
      <w:i/>
      <w:iCs/>
      <w:color w:val="2F5496" w:themeColor="accent1" w:themeShade="BF"/>
      <w:lang w:val="en-GB"/>
    </w:rPr>
  </w:style>
  <w:style w:type="character" w:styleId="IntenseReference">
    <w:name w:val="Intense Reference"/>
    <w:basedOn w:val="DefaultParagraphFont"/>
    <w:uiPriority w:val="32"/>
    <w:qFormat/>
    <w:rsid w:val="00975E39"/>
    <w:rPr>
      <w:b/>
      <w:bCs/>
      <w:smallCaps/>
      <w:color w:val="2F5496" w:themeColor="accent1" w:themeShade="BF"/>
      <w:spacing w:val="5"/>
    </w:rPr>
  </w:style>
  <w:style w:type="paragraph" w:styleId="NormalWeb">
    <w:name w:val="Normal (Web)"/>
    <w:basedOn w:val="Normal"/>
    <w:uiPriority w:val="99"/>
    <w:semiHidden/>
    <w:unhideWhenUsed/>
    <w:rsid w:val="00E62650"/>
    <w:rPr>
      <w:rFonts w:cs="Times New Roman"/>
      <w:szCs w:val="24"/>
    </w:rPr>
  </w:style>
  <w:style w:type="paragraph" w:styleId="Caption">
    <w:name w:val="caption"/>
    <w:basedOn w:val="Normal"/>
    <w:next w:val="Normal"/>
    <w:uiPriority w:val="35"/>
    <w:unhideWhenUsed/>
    <w:qFormat/>
    <w:rsid w:val="00F6283C"/>
    <w:pPr>
      <w:spacing w:after="200"/>
    </w:pPr>
    <w:rPr>
      <w:i/>
      <w:iCs/>
      <w:color w:val="44546A" w:themeColor="text2"/>
      <w:sz w:val="18"/>
      <w:szCs w:val="18"/>
    </w:rPr>
  </w:style>
  <w:style w:type="paragraph" w:styleId="Header">
    <w:name w:val="header"/>
    <w:basedOn w:val="Normal"/>
    <w:link w:val="HeaderChar"/>
    <w:uiPriority w:val="99"/>
    <w:unhideWhenUsed/>
    <w:rsid w:val="00105645"/>
    <w:pPr>
      <w:tabs>
        <w:tab w:val="center" w:pos="4153"/>
        <w:tab w:val="right" w:pos="8306"/>
      </w:tabs>
      <w:spacing w:after="0"/>
    </w:pPr>
  </w:style>
  <w:style w:type="character" w:customStyle="1" w:styleId="HeaderChar">
    <w:name w:val="Header Char"/>
    <w:basedOn w:val="DefaultParagraphFont"/>
    <w:link w:val="Header"/>
    <w:uiPriority w:val="99"/>
    <w:rsid w:val="00105645"/>
    <w:rPr>
      <w:rFonts w:ascii="Times New Roman" w:hAnsi="Times New Roman"/>
    </w:rPr>
  </w:style>
  <w:style w:type="paragraph" w:styleId="Footer">
    <w:name w:val="footer"/>
    <w:basedOn w:val="Normal"/>
    <w:link w:val="FooterChar"/>
    <w:uiPriority w:val="99"/>
    <w:unhideWhenUsed/>
    <w:rsid w:val="00105645"/>
    <w:pPr>
      <w:tabs>
        <w:tab w:val="center" w:pos="4153"/>
        <w:tab w:val="right" w:pos="8306"/>
      </w:tabs>
      <w:spacing w:after="0"/>
    </w:pPr>
  </w:style>
  <w:style w:type="character" w:customStyle="1" w:styleId="FooterChar">
    <w:name w:val="Footer Char"/>
    <w:basedOn w:val="DefaultParagraphFont"/>
    <w:link w:val="Footer"/>
    <w:uiPriority w:val="99"/>
    <w:rsid w:val="00105645"/>
    <w:rPr>
      <w:rFonts w:ascii="Times New Roman" w:hAnsi="Times New Roman"/>
    </w:rPr>
  </w:style>
  <w:style w:type="paragraph" w:styleId="TOCHeading">
    <w:name w:val="TOC Heading"/>
    <w:basedOn w:val="Heading1"/>
    <w:next w:val="Normal"/>
    <w:uiPriority w:val="39"/>
    <w:unhideWhenUsed/>
    <w:qFormat/>
    <w:rsid w:val="00CC5CFF"/>
    <w:pPr>
      <w:spacing w:after="0" w:line="259" w:lineRule="auto"/>
      <w:jc w:val="left"/>
      <w:outlineLvl w:val="9"/>
    </w:pPr>
    <w:rPr>
      <w:rFonts w:asciiTheme="majorHAnsi" w:hAnsiTheme="majorHAnsi"/>
      <w:b w:val="0"/>
      <w:color w:val="2F5496" w:themeColor="accent1" w:themeShade="BF"/>
      <w:kern w:val="0"/>
      <w:sz w:val="32"/>
      <w:lang w:val="en-US"/>
      <w14:ligatures w14:val="none"/>
    </w:rPr>
  </w:style>
  <w:style w:type="paragraph" w:styleId="TOC2">
    <w:name w:val="toc 2"/>
    <w:basedOn w:val="Normal"/>
    <w:next w:val="Normal"/>
    <w:autoRedefine/>
    <w:uiPriority w:val="39"/>
    <w:unhideWhenUsed/>
    <w:rsid w:val="00CC5CFF"/>
    <w:pPr>
      <w:spacing w:after="100"/>
      <w:ind w:left="240"/>
    </w:pPr>
  </w:style>
  <w:style w:type="paragraph" w:styleId="TOC3">
    <w:name w:val="toc 3"/>
    <w:basedOn w:val="Normal"/>
    <w:next w:val="Normal"/>
    <w:autoRedefine/>
    <w:uiPriority w:val="39"/>
    <w:unhideWhenUsed/>
    <w:rsid w:val="00CC5CFF"/>
    <w:pPr>
      <w:spacing w:after="100"/>
      <w:ind w:left="480"/>
    </w:pPr>
  </w:style>
  <w:style w:type="character" w:styleId="Hyperlink">
    <w:name w:val="Hyperlink"/>
    <w:basedOn w:val="DefaultParagraphFont"/>
    <w:uiPriority w:val="99"/>
    <w:unhideWhenUsed/>
    <w:rsid w:val="00CC5CFF"/>
    <w:rPr>
      <w:color w:val="0563C1" w:themeColor="hyperlink"/>
      <w:u w:val="single"/>
    </w:rPr>
  </w:style>
  <w:style w:type="paragraph" w:styleId="TOC1">
    <w:name w:val="toc 1"/>
    <w:basedOn w:val="Normal"/>
    <w:next w:val="Normal"/>
    <w:autoRedefine/>
    <w:uiPriority w:val="39"/>
    <w:unhideWhenUsed/>
    <w:rsid w:val="00130250"/>
    <w:pPr>
      <w:spacing w:after="100"/>
    </w:pPr>
  </w:style>
  <w:style w:type="character" w:styleId="CommentReference">
    <w:name w:val="annotation reference"/>
    <w:basedOn w:val="DefaultParagraphFont"/>
    <w:uiPriority w:val="99"/>
    <w:semiHidden/>
    <w:unhideWhenUsed/>
    <w:rsid w:val="00573474"/>
    <w:rPr>
      <w:sz w:val="16"/>
      <w:szCs w:val="16"/>
    </w:rPr>
  </w:style>
  <w:style w:type="paragraph" w:styleId="CommentText">
    <w:name w:val="annotation text"/>
    <w:basedOn w:val="Normal"/>
    <w:link w:val="CommentTextChar"/>
    <w:uiPriority w:val="99"/>
    <w:unhideWhenUsed/>
    <w:rsid w:val="00573474"/>
    <w:rPr>
      <w:sz w:val="20"/>
      <w:szCs w:val="20"/>
    </w:rPr>
  </w:style>
  <w:style w:type="character" w:customStyle="1" w:styleId="CommentTextChar">
    <w:name w:val="Comment Text Char"/>
    <w:basedOn w:val="DefaultParagraphFont"/>
    <w:link w:val="CommentText"/>
    <w:uiPriority w:val="99"/>
    <w:rsid w:val="005734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73474"/>
    <w:rPr>
      <w:b/>
      <w:bCs/>
    </w:rPr>
  </w:style>
  <w:style w:type="character" w:customStyle="1" w:styleId="CommentSubjectChar">
    <w:name w:val="Comment Subject Char"/>
    <w:basedOn w:val="CommentTextChar"/>
    <w:link w:val="CommentSubject"/>
    <w:uiPriority w:val="99"/>
    <w:semiHidden/>
    <w:rsid w:val="00573474"/>
    <w:rPr>
      <w:rFonts w:ascii="Times New Roman" w:hAnsi="Times New Roman"/>
      <w:b/>
      <w:bCs/>
      <w:sz w:val="20"/>
      <w:szCs w:val="20"/>
    </w:rPr>
  </w:style>
  <w:style w:type="paragraph" w:styleId="Revision">
    <w:name w:val="Revision"/>
    <w:hidden/>
    <w:uiPriority w:val="99"/>
    <w:semiHidden/>
    <w:rsid w:val="0086167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KARSTUMKARTE_SZ.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KARSTUMKARTE_SZ.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Dabaszin_kodesana_M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ING_Tehn_Kodesana_A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MEDICINA_Kodesana_B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Lauks_Kodesana_B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SOC_Kodesan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latvijaszinatnespadome-my.sharepoint.com/personal/santa_zirne_lzp_gov_lv/Documents/Desktop/DARBI/PIEPRAS&#298;JUMI/Sabiedribas_iesaiste_FLPP/KODESANA/HUM_Kodesan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 daļa, statistika'!$A$4:$A$15</c:f>
              <c:strCache>
                <c:ptCount val="12"/>
                <c:pt idx="0">
                  <c:v>Pētījumi, kuru mērķis ir iegūt jaunas zināšanas par Visumu, matēriju un dabas likumiem</c:v>
                </c:pt>
                <c:pt idx="1">
                  <c:v>Vēstures pētniecība un kultūras mantojuma saglabāšana un izpēte</c:v>
                </c:pt>
                <c:pt idx="2">
                  <c:v>Kultūra, valoda, identitāte un radošās nozares</c:v>
                </c:pt>
                <c:pt idx="3">
                  <c:v>Dzīvnieku veselība, mežu apsaimniekošana un bioloģisko resursu ilgtspēja</c:v>
                </c:pt>
                <c:pt idx="4">
                  <c:v>Sabiedrības attīstība, sociālā nevienlīdzība, tiesiskums un pārvaldības kvalitāte</c:v>
                </c:pt>
                <c:pt idx="5">
                  <c:v>Pārtikas drošība, ilgtspējīga lauksaimniecība un lauku attīstība</c:v>
                </c:pt>
                <c:pt idx="6">
                  <c:v>Klimats, vide un bioloģiskā daudzveidība</c:v>
                </c:pt>
                <c:pt idx="7">
                  <c:v>Jaunu materiālu, nanotehnoloģiju un augsto tehnoloģiju attīstība un ieviešana</c:v>
                </c:pt>
                <c:pt idx="8">
                  <c:v>Ekonomikas attīstība, nodarbinātība un iedzīvotāju labklājība</c:v>
                </c:pt>
                <c:pt idx="9">
                  <c:v>Digitālās tehnoloģijas, datu drošība un kiberdrošība</c:v>
                </c:pt>
                <c:pt idx="10">
                  <c:v>Jaunu ārstēšanas metožu, medikamentu un biomedicīnas tehnoloģiju attīstība</c:v>
                </c:pt>
                <c:pt idx="11">
                  <c:v>Veselības aprūpe, sabiedrības veselība un veselības sistēmas pieejamība</c:v>
                </c:pt>
              </c:strCache>
            </c:strRef>
          </c:cat>
          <c:val>
            <c:numRef>
              <c:f>'B daļa, statistika'!$F$4:$F$15</c:f>
              <c:numCache>
                <c:formatCode>0.00%</c:formatCode>
                <c:ptCount val="12"/>
                <c:pt idx="0">
                  <c:v>0.14369999999999999</c:v>
                </c:pt>
                <c:pt idx="1">
                  <c:v>0.29499999999999998</c:v>
                </c:pt>
                <c:pt idx="2">
                  <c:v>0.33650000000000002</c:v>
                </c:pt>
                <c:pt idx="3">
                  <c:v>0.37469999999999998</c:v>
                </c:pt>
                <c:pt idx="4">
                  <c:v>0.38219999999999998</c:v>
                </c:pt>
                <c:pt idx="5">
                  <c:v>0.4108</c:v>
                </c:pt>
                <c:pt idx="6">
                  <c:v>0.41349999999999998</c:v>
                </c:pt>
                <c:pt idx="7">
                  <c:v>0.45300000000000001</c:v>
                </c:pt>
                <c:pt idx="8">
                  <c:v>0.45979999999999999</c:v>
                </c:pt>
                <c:pt idx="9">
                  <c:v>0.57489999999999997</c:v>
                </c:pt>
                <c:pt idx="10">
                  <c:v>0.60630000000000006</c:v>
                </c:pt>
                <c:pt idx="11">
                  <c:v>0.63490000000000002</c:v>
                </c:pt>
              </c:numCache>
            </c:numRef>
          </c:val>
          <c:extLst>
            <c:ext xmlns:c16="http://schemas.microsoft.com/office/drawing/2014/chart" uri="{C3380CC4-5D6E-409C-BE32-E72D297353CC}">
              <c16:uniqueId val="{00000000-BA7E-4FA3-BFA8-3D40EAAB7290}"/>
            </c:ext>
          </c:extLst>
        </c:ser>
        <c:dLbls>
          <c:dLblPos val="outEnd"/>
          <c:showLegendKey val="0"/>
          <c:showVal val="1"/>
          <c:showCatName val="0"/>
          <c:showSerName val="0"/>
          <c:showPercent val="0"/>
          <c:showBubbleSize val="0"/>
        </c:dLbls>
        <c:gapWidth val="50"/>
        <c:axId val="415423120"/>
        <c:axId val="415432720"/>
      </c:barChart>
      <c:catAx>
        <c:axId val="415423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5432720"/>
        <c:crossesAt val="0"/>
        <c:auto val="1"/>
        <c:lblAlgn val="ctr"/>
        <c:lblOffset val="100"/>
        <c:noMultiLvlLbl val="0"/>
      </c:catAx>
      <c:valAx>
        <c:axId val="415432720"/>
        <c:scaling>
          <c:orientation val="minMax"/>
        </c:scaling>
        <c:delete val="0"/>
        <c:axPos val="b"/>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54231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 daļa skaits'!$A$3:$A$8</c:f>
              <c:strCache>
                <c:ptCount val="6"/>
                <c:pt idx="0">
                  <c:v>Humanitārās un mākslas zinātnes</c:v>
                </c:pt>
                <c:pt idx="1">
                  <c:v>Lauksaimniecības, meža un veterinārzinātnes</c:v>
                </c:pt>
                <c:pt idx="2">
                  <c:v>Inženierzinātnes un tehnoloģijas</c:v>
                </c:pt>
                <c:pt idx="3">
                  <c:v>Dabaszinātnes</c:v>
                </c:pt>
                <c:pt idx="4">
                  <c:v>Sociālās zinātnes</c:v>
                </c:pt>
                <c:pt idx="5">
                  <c:v>Medicīnas un veselības zinātnes</c:v>
                </c:pt>
              </c:strCache>
            </c:strRef>
          </c:cat>
          <c:val>
            <c:numRef>
              <c:f>'C daļa skaits'!$B$3:$B$8</c:f>
              <c:numCache>
                <c:formatCode>General</c:formatCode>
                <c:ptCount val="6"/>
                <c:pt idx="0">
                  <c:v>625</c:v>
                </c:pt>
                <c:pt idx="1">
                  <c:v>662</c:v>
                </c:pt>
                <c:pt idx="2">
                  <c:v>677</c:v>
                </c:pt>
                <c:pt idx="3">
                  <c:v>707</c:v>
                </c:pt>
                <c:pt idx="4">
                  <c:v>708</c:v>
                </c:pt>
                <c:pt idx="5">
                  <c:v>788</c:v>
                </c:pt>
              </c:numCache>
            </c:numRef>
          </c:val>
          <c:extLst>
            <c:ext xmlns:c16="http://schemas.microsoft.com/office/drawing/2014/chart" uri="{C3380CC4-5D6E-409C-BE32-E72D297353CC}">
              <c16:uniqueId val="{00000000-BD1B-4DF6-A6E1-E3A981D0A0C0}"/>
            </c:ext>
          </c:extLst>
        </c:ser>
        <c:dLbls>
          <c:showLegendKey val="0"/>
          <c:showVal val="0"/>
          <c:showCatName val="0"/>
          <c:showSerName val="0"/>
          <c:showPercent val="0"/>
          <c:showBubbleSize val="0"/>
        </c:dLbls>
        <c:gapWidth val="50"/>
        <c:axId val="676702016"/>
        <c:axId val="676707776"/>
      </c:barChart>
      <c:catAx>
        <c:axId val="676702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6707776"/>
        <c:crosses val="autoZero"/>
        <c:auto val="1"/>
        <c:lblAlgn val="ctr"/>
        <c:lblOffset val="100"/>
        <c:noMultiLvlLbl val="0"/>
      </c:catAx>
      <c:valAx>
        <c:axId val="676707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6702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Sheet2!$B$1:$B$9</c:f>
              <c:strCache>
                <c:ptCount val="9"/>
                <c:pt idx="0">
                  <c:v>Biotehnoloģijas un mikrobioloģija</c:v>
                </c:pt>
                <c:pt idx="1">
                  <c:v>Dabaszinātnes sabiedrībai, drošībai un attīstībai</c:v>
                </c:pt>
                <c:pt idx="2">
                  <c:v>Molekulārā bioloģija, biomedicīna un veselības pētījumi</c:v>
                </c:pt>
                <c:pt idx="3">
                  <c:v>Augsne, lauksaimniecība un meža ekosistēmas, pārtikas drošība</c:v>
                </c:pt>
                <c:pt idx="4">
                  <c:v>Ilgtspējīga attīstība, bioekonomika un aprites ekonomika</c:v>
                </c:pt>
                <c:pt idx="5">
                  <c:v>Dabas resursi un zemes zinātnes</c:v>
                </c:pt>
                <c:pt idx="6">
                  <c:v>Bioloģiskā daudzveidība un dabas aizsardzība</c:v>
                </c:pt>
                <c:pt idx="7">
                  <c:v>Klimats, vide un ekosistēmas</c:v>
                </c:pt>
                <c:pt idx="8">
                  <c:v>Fundamentālā zinātne un tehnoloģiju pamati</c:v>
                </c:pt>
              </c:strCache>
            </c:strRef>
          </c:cat>
          <c:val>
            <c:numRef>
              <c:f>Sheet2!$C$1:$C$9</c:f>
              <c:numCache>
                <c:formatCode>General</c:formatCode>
                <c:ptCount val="9"/>
                <c:pt idx="0">
                  <c:v>38</c:v>
                </c:pt>
                <c:pt idx="1">
                  <c:v>39</c:v>
                </c:pt>
                <c:pt idx="2">
                  <c:v>67</c:v>
                </c:pt>
                <c:pt idx="3">
                  <c:v>91</c:v>
                </c:pt>
                <c:pt idx="4">
                  <c:v>130</c:v>
                </c:pt>
                <c:pt idx="5">
                  <c:v>159</c:v>
                </c:pt>
                <c:pt idx="6">
                  <c:v>173</c:v>
                </c:pt>
                <c:pt idx="7">
                  <c:v>182</c:v>
                </c:pt>
                <c:pt idx="8">
                  <c:v>202</c:v>
                </c:pt>
              </c:numCache>
            </c:numRef>
          </c:val>
          <c:extLst>
            <c:ext xmlns:c16="http://schemas.microsoft.com/office/drawing/2014/chart" uri="{C3380CC4-5D6E-409C-BE32-E72D297353CC}">
              <c16:uniqueId val="{00000000-C9DC-4132-A161-9546EACC4504}"/>
            </c:ext>
          </c:extLst>
        </c:ser>
        <c:dLbls>
          <c:dLblPos val="outEnd"/>
          <c:showLegendKey val="0"/>
          <c:showVal val="1"/>
          <c:showCatName val="0"/>
          <c:showSerName val="0"/>
          <c:showPercent val="0"/>
          <c:showBubbleSize val="0"/>
        </c:dLbls>
        <c:gapWidth val="50"/>
        <c:axId val="249201759"/>
        <c:axId val="249197919"/>
      </c:barChart>
      <c:catAx>
        <c:axId val="249201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49197919"/>
        <c:crosses val="autoZero"/>
        <c:auto val="1"/>
        <c:lblAlgn val="ctr"/>
        <c:lblOffset val="100"/>
        <c:noMultiLvlLbl val="0"/>
      </c:catAx>
      <c:valAx>
        <c:axId val="249197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92017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Sheet1!$B$1:$B$11</c:f>
              <c:strCache>
                <c:ptCount val="11"/>
                <c:pt idx="0">
                  <c:v>Robotika, t.sk. droni</c:v>
                </c:pt>
                <c:pt idx="1">
                  <c:v>STEM izglītība, darbaspēks un starpnozaru sadarbība</c:v>
                </c:pt>
                <c:pt idx="2">
                  <c:v>Vides aizsardzības prasību īstenošana</c:v>
                </c:pt>
                <c:pt idx="3">
                  <c:v>Medicīnas inženiertehnoloģija</c:v>
                </c:pt>
                <c:pt idx="4">
                  <c:v>Bio, atjaunojamo un otrreizējo resursu ilgtspējīga izmantošana</c:v>
                </c:pt>
                <c:pt idx="5">
                  <c:v>Aizsardzības tehnoloģijas un drošības risinājumi</c:v>
                </c:pt>
                <c:pt idx="6">
                  <c:v>Inovāciju ieviešana</c:v>
                </c:pt>
                <c:pt idx="7">
                  <c:v>Būvindustrija, transports un infrastruktūra</c:v>
                </c:pt>
                <c:pt idx="8">
                  <c:v>Energosistēmas un energonodrošinājums</c:v>
                </c:pt>
                <c:pt idx="9">
                  <c:v>Jauni materiāli, iekārtas un tehnoloģijas</c:v>
                </c:pt>
                <c:pt idx="10">
                  <c:v>IT, mākslīgais intelekts, digitalizācija un kiberdrošība</c:v>
                </c:pt>
              </c:strCache>
            </c:strRef>
          </c:cat>
          <c:val>
            <c:numRef>
              <c:f>Sheet1!$C$1:$C$11</c:f>
              <c:numCache>
                <c:formatCode>General</c:formatCode>
                <c:ptCount val="11"/>
                <c:pt idx="0">
                  <c:v>15</c:v>
                </c:pt>
                <c:pt idx="1">
                  <c:v>22</c:v>
                </c:pt>
                <c:pt idx="2">
                  <c:v>30</c:v>
                </c:pt>
                <c:pt idx="3">
                  <c:v>51</c:v>
                </c:pt>
                <c:pt idx="4">
                  <c:v>56</c:v>
                </c:pt>
                <c:pt idx="5">
                  <c:v>60</c:v>
                </c:pt>
                <c:pt idx="6">
                  <c:v>68</c:v>
                </c:pt>
                <c:pt idx="7">
                  <c:v>74</c:v>
                </c:pt>
                <c:pt idx="8">
                  <c:v>101</c:v>
                </c:pt>
                <c:pt idx="9">
                  <c:v>142</c:v>
                </c:pt>
                <c:pt idx="10">
                  <c:v>157</c:v>
                </c:pt>
              </c:numCache>
            </c:numRef>
          </c:val>
          <c:extLst>
            <c:ext xmlns:c16="http://schemas.microsoft.com/office/drawing/2014/chart" uri="{C3380CC4-5D6E-409C-BE32-E72D297353CC}">
              <c16:uniqueId val="{00000000-2A62-40C5-A856-486806BE67B0}"/>
            </c:ext>
          </c:extLst>
        </c:ser>
        <c:dLbls>
          <c:dLblPos val="outEnd"/>
          <c:showLegendKey val="0"/>
          <c:showVal val="1"/>
          <c:showCatName val="0"/>
          <c:showSerName val="0"/>
          <c:showPercent val="0"/>
          <c:showBubbleSize val="0"/>
        </c:dLbls>
        <c:gapWidth val="50"/>
        <c:axId val="1707102511"/>
        <c:axId val="1707118351"/>
      </c:barChart>
      <c:catAx>
        <c:axId val="1707102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07118351"/>
        <c:crosses val="autoZero"/>
        <c:auto val="1"/>
        <c:lblAlgn val="ctr"/>
        <c:lblOffset val="100"/>
        <c:noMultiLvlLbl val="0"/>
      </c:catAx>
      <c:valAx>
        <c:axId val="17071183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071025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Sheet1!$C$1:$C$9</c:f>
              <c:strCache>
                <c:ptCount val="9"/>
                <c:pt idx="0">
                  <c:v>Mātes, bērnu un jauniešu veselība</c:v>
                </c:pt>
                <c:pt idx="1">
                  <c:v>Mākslīgais intelekts un tehnoloģijas medicīnā</c:v>
                </c:pt>
                <c:pt idx="2">
                  <c:v>Novecošana, dzīves kvalitāte</c:v>
                </c:pt>
                <c:pt idx="3">
                  <c:v>Mentālā veselība</c:v>
                </c:pt>
                <c:pt idx="4">
                  <c:v>Sabiedrības veselībpratība</c:v>
                </c:pt>
                <c:pt idx="5">
                  <c:v>Veselības aprūpes sistēma un pieejamība</c:v>
                </c:pt>
                <c:pt idx="6">
                  <c:v>Slimību profilakse, dzīves veids, vides ietekme</c:v>
                </c:pt>
                <c:pt idx="7">
                  <c:v>slimību ārstēšana</c:v>
                </c:pt>
                <c:pt idx="8">
                  <c:v>Jaunu zāļu un diagnostikas metožu izstrāde</c:v>
                </c:pt>
              </c:strCache>
            </c:strRef>
          </c:cat>
          <c:val>
            <c:numRef>
              <c:f>Sheet1!$D$1:$D$9</c:f>
              <c:numCache>
                <c:formatCode>General</c:formatCode>
                <c:ptCount val="9"/>
                <c:pt idx="0">
                  <c:v>33</c:v>
                </c:pt>
                <c:pt idx="1">
                  <c:v>37</c:v>
                </c:pt>
                <c:pt idx="2">
                  <c:v>45</c:v>
                </c:pt>
                <c:pt idx="3">
                  <c:v>48</c:v>
                </c:pt>
                <c:pt idx="4">
                  <c:v>56</c:v>
                </c:pt>
                <c:pt idx="5">
                  <c:v>100</c:v>
                </c:pt>
                <c:pt idx="6">
                  <c:v>146</c:v>
                </c:pt>
                <c:pt idx="7">
                  <c:v>181</c:v>
                </c:pt>
                <c:pt idx="8">
                  <c:v>246</c:v>
                </c:pt>
              </c:numCache>
            </c:numRef>
          </c:val>
          <c:extLst>
            <c:ext xmlns:c16="http://schemas.microsoft.com/office/drawing/2014/chart" uri="{C3380CC4-5D6E-409C-BE32-E72D297353CC}">
              <c16:uniqueId val="{00000000-E042-414A-8FDF-75B05BE2A50E}"/>
            </c:ext>
          </c:extLst>
        </c:ser>
        <c:dLbls>
          <c:dLblPos val="outEnd"/>
          <c:showLegendKey val="0"/>
          <c:showVal val="1"/>
          <c:showCatName val="0"/>
          <c:showSerName val="0"/>
          <c:showPercent val="0"/>
          <c:showBubbleSize val="0"/>
        </c:dLbls>
        <c:gapWidth val="50"/>
        <c:axId val="1244279423"/>
        <c:axId val="1244278943"/>
      </c:barChart>
      <c:catAx>
        <c:axId val="1244279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244278943"/>
        <c:crosses val="autoZero"/>
        <c:auto val="1"/>
        <c:lblAlgn val="ctr"/>
        <c:lblOffset val="100"/>
        <c:noMultiLvlLbl val="0"/>
      </c:catAx>
      <c:valAx>
        <c:axId val="12442789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2442794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Sheet1!$A$1:$A$11</c:f>
              <c:strCache>
                <c:ptCount val="11"/>
                <c:pt idx="0">
                  <c:v>Zvejniecība un ūdens resursu pārvaldība</c:v>
                </c:pt>
                <c:pt idx="1">
                  <c:v>Vietējo resursu izmantošana un pieejamība</c:v>
                </c:pt>
                <c:pt idx="2">
                  <c:v>Inovācijas un viedie risinājumi nozarē</c:v>
                </c:pt>
                <c:pt idx="3">
                  <c:v>Koksnes resursu izmantošana un pārstrāde</c:v>
                </c:pt>
                <c:pt idx="4">
                  <c:v>Selekcija un pielāgošanās klimata izmaiņām (augi, dzīvnieki, zivis)</c:v>
                </c:pt>
                <c:pt idx="5">
                  <c:v>Ilgstpējīga lauksaimniecība un tradicionālās prakses</c:v>
                </c:pt>
                <c:pt idx="6">
                  <c:v>Veterinārmedicīna un slimību izplatība (t.sk. dzīvnieku tiesības, kaitēkļu apkarošana)</c:v>
                </c:pt>
                <c:pt idx="7">
                  <c:v>Pārtikas kvalitāte un pieejamības drošība</c:v>
                </c:pt>
                <c:pt idx="8">
                  <c:v>Mežu un lauku teritoriju jēgpilna apsaimniekošana</c:v>
                </c:pt>
                <c:pt idx="9">
                  <c:v>Bioloģiskā laiksaimniecība</c:v>
                </c:pt>
                <c:pt idx="10">
                  <c:v>Vides, mežu un dabas aizsardzība, ilgtspēja un klimata ietekme</c:v>
                </c:pt>
              </c:strCache>
            </c:strRef>
          </c:cat>
          <c:val>
            <c:numRef>
              <c:f>Sheet1!$B$1:$B$11</c:f>
              <c:numCache>
                <c:formatCode>General</c:formatCode>
                <c:ptCount val="11"/>
                <c:pt idx="0">
                  <c:v>4</c:v>
                </c:pt>
                <c:pt idx="1">
                  <c:v>14</c:v>
                </c:pt>
                <c:pt idx="2">
                  <c:v>17</c:v>
                </c:pt>
                <c:pt idx="3">
                  <c:v>34</c:v>
                </c:pt>
                <c:pt idx="4">
                  <c:v>37</c:v>
                </c:pt>
                <c:pt idx="5">
                  <c:v>42</c:v>
                </c:pt>
                <c:pt idx="6">
                  <c:v>66</c:v>
                </c:pt>
                <c:pt idx="7">
                  <c:v>89</c:v>
                </c:pt>
                <c:pt idx="8">
                  <c:v>100</c:v>
                </c:pt>
                <c:pt idx="9">
                  <c:v>112</c:v>
                </c:pt>
                <c:pt idx="10">
                  <c:v>227</c:v>
                </c:pt>
              </c:numCache>
            </c:numRef>
          </c:val>
          <c:extLst>
            <c:ext xmlns:c16="http://schemas.microsoft.com/office/drawing/2014/chart" uri="{C3380CC4-5D6E-409C-BE32-E72D297353CC}">
              <c16:uniqueId val="{00000000-FE9D-4BF9-A53D-B04AB5C6FE08}"/>
            </c:ext>
          </c:extLst>
        </c:ser>
        <c:dLbls>
          <c:dLblPos val="outEnd"/>
          <c:showLegendKey val="0"/>
          <c:showVal val="1"/>
          <c:showCatName val="0"/>
          <c:showSerName val="0"/>
          <c:showPercent val="0"/>
          <c:showBubbleSize val="0"/>
        </c:dLbls>
        <c:gapWidth val="50"/>
        <c:axId val="1683727727"/>
        <c:axId val="1683728207"/>
      </c:barChart>
      <c:catAx>
        <c:axId val="16837277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83728207"/>
        <c:crosses val="autoZero"/>
        <c:auto val="1"/>
        <c:lblAlgn val="ctr"/>
        <c:lblOffset val="100"/>
        <c:noMultiLvlLbl val="0"/>
      </c:catAx>
      <c:valAx>
        <c:axId val="16837282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837277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Ilgtspēja un zaļās pārkārtošanās izaicinājumi</c:v>
                </c:pt>
                <c:pt idx="1">
                  <c:v>Sabiedrības identitāte, atmiņa un sociālie procesi</c:v>
                </c:pt>
                <c:pt idx="2">
                  <c:v>Digitalizācija, MI un pārmaiņas sabiedrībā</c:v>
                </c:pt>
                <c:pt idx="3">
                  <c:v>Drošība, noturība un valsts pastāvēšana</c:v>
                </c:pt>
                <c:pt idx="4">
                  <c:v>Politika, demokrātija un valsts pārvaldība</c:v>
                </c:pt>
                <c:pt idx="5">
                  <c:v>Izglītība, prasmes un kritiskā domāšana</c:v>
                </c:pt>
                <c:pt idx="6">
                  <c:v>Demogrāfija, migrācija un paaudžu attiecības</c:v>
                </c:pt>
                <c:pt idx="7">
                  <c:v>Ekonomika, nodarbinātība un reģionālā attīstība</c:v>
                </c:pt>
                <c:pt idx="8">
                  <c:v>Iekļaušana, cilvēktiesības un dažādība</c:v>
                </c:pt>
                <c:pt idx="9">
                  <c:v>Sabiedrības saliedētība, nevienlīdzība un dzīves kvalitāte</c:v>
                </c:pt>
              </c:strCache>
            </c:strRef>
          </c:cat>
          <c:val>
            <c:numRef>
              <c:f>Sheet1!$B$2:$B$11</c:f>
              <c:numCache>
                <c:formatCode>General</c:formatCode>
                <c:ptCount val="10"/>
                <c:pt idx="0">
                  <c:v>7</c:v>
                </c:pt>
                <c:pt idx="1">
                  <c:v>26</c:v>
                </c:pt>
                <c:pt idx="2">
                  <c:v>59</c:v>
                </c:pt>
                <c:pt idx="3">
                  <c:v>81</c:v>
                </c:pt>
                <c:pt idx="4">
                  <c:v>119</c:v>
                </c:pt>
                <c:pt idx="5">
                  <c:v>130</c:v>
                </c:pt>
                <c:pt idx="6">
                  <c:v>142</c:v>
                </c:pt>
                <c:pt idx="7">
                  <c:v>150</c:v>
                </c:pt>
                <c:pt idx="8">
                  <c:v>183</c:v>
                </c:pt>
                <c:pt idx="9">
                  <c:v>187</c:v>
                </c:pt>
              </c:numCache>
            </c:numRef>
          </c:val>
          <c:extLst>
            <c:ext xmlns:c16="http://schemas.microsoft.com/office/drawing/2014/chart" uri="{C3380CC4-5D6E-409C-BE32-E72D297353CC}">
              <c16:uniqueId val="{00000000-54DB-481E-AEE4-FACD273B03F7}"/>
            </c:ext>
          </c:extLst>
        </c:ser>
        <c:dLbls>
          <c:dLblPos val="outEnd"/>
          <c:showLegendKey val="0"/>
          <c:showVal val="1"/>
          <c:showCatName val="0"/>
          <c:showSerName val="0"/>
          <c:showPercent val="0"/>
          <c:showBubbleSize val="0"/>
        </c:dLbls>
        <c:gapWidth val="50"/>
        <c:axId val="571019647"/>
        <c:axId val="571043167"/>
      </c:barChart>
      <c:catAx>
        <c:axId val="571019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71043167"/>
        <c:crosses val="autoZero"/>
        <c:auto val="1"/>
        <c:lblAlgn val="ctr"/>
        <c:lblOffset val="100"/>
        <c:noMultiLvlLbl val="0"/>
      </c:catAx>
      <c:valAx>
        <c:axId val="5710431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710196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Sheet2!$A$1:$A$8</c:f>
              <c:strCache>
                <c:ptCount val="8"/>
                <c:pt idx="0">
                  <c:v>Radošās industrijas un kultūras ekonomika</c:v>
                </c:pt>
                <c:pt idx="1">
                  <c:v>Filozofija, reliģija un ētika</c:v>
                </c:pt>
                <c:pt idx="2">
                  <c:v>Digitālās humanitārās zinātnes un medijpratība</c:v>
                </c:pt>
                <c:pt idx="3">
                  <c:v>Māksla un radošie procesi</c:v>
                </c:pt>
                <c:pt idx="4">
                  <c:v>Kultūras mantojums un tradicionālā kultūra</c:v>
                </c:pt>
                <c:pt idx="5">
                  <c:v>Valoda un lingvistika</c:v>
                </c:pt>
                <c:pt idx="6">
                  <c:v>Vēsture un arheoloģija</c:v>
                </c:pt>
                <c:pt idx="7">
                  <c:v>Sabiedrība, kultūra un līdzdalība</c:v>
                </c:pt>
              </c:strCache>
            </c:strRef>
          </c:cat>
          <c:val>
            <c:numRef>
              <c:f>Sheet2!$B$1:$B$8</c:f>
              <c:numCache>
                <c:formatCode>General</c:formatCode>
                <c:ptCount val="8"/>
                <c:pt idx="0">
                  <c:v>24</c:v>
                </c:pt>
                <c:pt idx="1">
                  <c:v>28</c:v>
                </c:pt>
                <c:pt idx="2">
                  <c:v>48</c:v>
                </c:pt>
                <c:pt idx="3">
                  <c:v>50</c:v>
                </c:pt>
                <c:pt idx="4">
                  <c:v>148</c:v>
                </c:pt>
                <c:pt idx="5">
                  <c:v>152</c:v>
                </c:pt>
                <c:pt idx="6">
                  <c:v>162</c:v>
                </c:pt>
                <c:pt idx="7">
                  <c:v>164</c:v>
                </c:pt>
              </c:numCache>
            </c:numRef>
          </c:val>
          <c:extLst>
            <c:ext xmlns:c16="http://schemas.microsoft.com/office/drawing/2014/chart" uri="{C3380CC4-5D6E-409C-BE32-E72D297353CC}">
              <c16:uniqueId val="{00000000-C6DD-4C08-A621-08F2CD50F907}"/>
            </c:ext>
          </c:extLst>
        </c:ser>
        <c:dLbls>
          <c:dLblPos val="outEnd"/>
          <c:showLegendKey val="0"/>
          <c:showVal val="1"/>
          <c:showCatName val="0"/>
          <c:showSerName val="0"/>
          <c:showPercent val="0"/>
          <c:showBubbleSize val="0"/>
        </c:dLbls>
        <c:gapWidth val="50"/>
        <c:axId val="1641294512"/>
        <c:axId val="1641294992"/>
      </c:barChart>
      <c:catAx>
        <c:axId val="1641294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41294992"/>
        <c:crosses val="autoZero"/>
        <c:auto val="1"/>
        <c:lblAlgn val="ctr"/>
        <c:lblOffset val="100"/>
        <c:noMultiLvlLbl val="0"/>
      </c:catAx>
      <c:valAx>
        <c:axId val="1641294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641294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41940ac3c8342e7746fbccc43bbfeb4a">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bf2bd9223162b97bcd587bbfeee8b91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E1D96-B932-4504-BA00-5DE724AF710F}">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84BA6B40-ACFF-4D4F-8DE6-7DD08BE8A689}">
  <ds:schemaRefs>
    <ds:schemaRef ds:uri="http://schemas.openxmlformats.org/officeDocument/2006/bibliography"/>
  </ds:schemaRefs>
</ds:datastoreItem>
</file>

<file path=customXml/itemProps3.xml><?xml version="1.0" encoding="utf-8"?>
<ds:datastoreItem xmlns:ds="http://schemas.openxmlformats.org/officeDocument/2006/customXml" ds:itemID="{44DD9DE8-C380-400B-B567-49FB7AACF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29EFD-A7F1-4E66-AF01-7D18DF97B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89478</Words>
  <Characters>51003</Characters>
  <Application>Microsoft Office Word</Application>
  <DocSecurity>0</DocSecurity>
  <Lines>425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Zirne</dc:creator>
  <cp:keywords/>
  <dc:description/>
  <cp:lastModifiedBy>Sabīne Rusmane</cp:lastModifiedBy>
  <cp:revision>32</cp:revision>
  <dcterms:created xsi:type="dcterms:W3CDTF">2026-04-22T13:06:00Z</dcterms:created>
  <dcterms:modified xsi:type="dcterms:W3CDTF">2026-05-05T12:56:00Z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