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98DFE" w14:textId="3262CFC7" w:rsidR="00555E6B" w:rsidRPr="001C36BC" w:rsidRDefault="00535B86" w:rsidP="00555E6B">
      <w:pPr>
        <w:spacing w:after="0"/>
        <w:jc w:val="right"/>
      </w:pPr>
      <w:r>
        <w:t>Annex 2</w:t>
      </w:r>
    </w:p>
    <w:p w14:paraId="30094415" w14:textId="2ECEA349" w:rsidR="00555E6B" w:rsidRPr="001C36BC" w:rsidRDefault="00555E6B" w:rsidP="00555E6B">
      <w:pPr>
        <w:spacing w:after="0"/>
        <w:jc w:val="right"/>
      </w:pPr>
      <w:r>
        <w:t xml:space="preserve"> To Regulations for the Open Tender for 2026 Fundamental and Applied Research Projects (____ 2026)</w:t>
      </w:r>
    </w:p>
    <w:p w14:paraId="6E85A860" w14:textId="77777777" w:rsidR="00555E6B" w:rsidRPr="001C36BC" w:rsidRDefault="00555E6B" w:rsidP="00555E6B">
      <w:pPr>
        <w:spacing w:after="0"/>
        <w:jc w:val="right"/>
        <w:rPr>
          <w:color w:val="FF0000"/>
        </w:rPr>
      </w:pPr>
    </w:p>
    <w:p w14:paraId="18996769" w14:textId="35531A1A" w:rsidR="00555E6B" w:rsidRPr="000831F5" w:rsidRDefault="00D445C1" w:rsidP="000831F5">
      <w:pPr>
        <w:spacing w:after="0"/>
        <w:jc w:val="center"/>
        <w:rPr>
          <w:b/>
          <w:sz w:val="40"/>
          <w:szCs w:val="40"/>
        </w:rPr>
      </w:pPr>
      <w:bookmarkStart w:id="0" w:name="_heading=h.gjdgxs"/>
      <w:bookmarkEnd w:id="0"/>
      <w:r>
        <w:rPr>
          <w:b/>
          <w:sz w:val="40"/>
        </w:rPr>
        <w:t>Public Engagement in Identifying Relevant Research Topics</w:t>
      </w:r>
    </w:p>
    <w:p w14:paraId="2B25D18F" w14:textId="5020D66C" w:rsidR="006E5548" w:rsidRDefault="006E5548">
      <w:pPr>
        <w:spacing w:after="160" w:line="259" w:lineRule="auto"/>
        <w:jc w:val="left"/>
        <w:rPr>
          <w:rFonts w:eastAsiaTheme="majorEastAsia" w:cstheme="majorBidi"/>
          <w:b/>
          <w:sz w:val="32"/>
          <w:szCs w:val="32"/>
        </w:rPr>
      </w:pPr>
    </w:p>
    <w:p w14:paraId="12367090" w14:textId="77777777" w:rsidR="00E12EA8" w:rsidRPr="00816B83" w:rsidRDefault="00D75F92" w:rsidP="00D22773">
      <w:pPr>
        <w:spacing w:line="360" w:lineRule="auto"/>
      </w:pPr>
      <w:r>
        <w:t xml:space="preserve">The Annex summarises the results of the public engagement survey on the relevant problem areas in Latvia and the possible role of science in solving them. It aims to provide a structured overview of public perception by identifying thematic directions that reflect a set of interests, concerns and perceptions about the importance of research. </w:t>
      </w:r>
    </w:p>
    <w:p w14:paraId="140FEAED" w14:textId="12FD15B5" w:rsidR="006E5548" w:rsidRPr="00816B83" w:rsidRDefault="00A643A7" w:rsidP="00D22773">
      <w:pPr>
        <w:spacing w:line="360" w:lineRule="auto"/>
      </w:pPr>
      <w:r>
        <w:t>The Annex includes the part of the survey results that relates to the problem areas identified by the respondents and the proposed thematic research directions.</w:t>
      </w:r>
    </w:p>
    <w:p w14:paraId="0A758561" w14:textId="25C25878" w:rsidR="00C65CC8" w:rsidRPr="00816B83" w:rsidRDefault="006E5548" w:rsidP="00D22773">
      <w:pPr>
        <w:spacing w:line="360" w:lineRule="auto"/>
      </w:pPr>
      <w:r>
        <w:t>The results obtained should be interpreted as contextual informative material that complements the understanding of the public view and is not considered a direct basis for determining the thematic research directions.</w:t>
      </w:r>
    </w:p>
    <w:p w14:paraId="0AF2E510" w14:textId="177F5861" w:rsidR="00A66BA5" w:rsidRPr="00A66BA5" w:rsidRDefault="006E5548" w:rsidP="00D22773">
      <w:pPr>
        <w:spacing w:line="360" w:lineRule="auto"/>
      </w:pPr>
      <w:r>
        <w:t>The identification of thematic research directions is based on the logic of scientific quality, international competitiveness and industry development, while respecting academic freedom and taking into account the problem areas identified by public as one of the contextual aspects.</w:t>
      </w:r>
    </w:p>
    <w:p w14:paraId="251E35AB" w14:textId="234A4A97" w:rsidR="006E5548" w:rsidRDefault="006E5548" w:rsidP="006E5548"/>
    <w:p w14:paraId="05CFF0EE" w14:textId="41FAF1CF" w:rsidR="004F61BB" w:rsidRDefault="006E5548" w:rsidP="006E5548">
      <w:pPr>
        <w:spacing w:after="160" w:line="259" w:lineRule="auto"/>
        <w:jc w:val="left"/>
        <w:rPr>
          <w:rFonts w:eastAsiaTheme="majorEastAsia" w:cstheme="majorBidi"/>
          <w:b/>
          <w:sz w:val="32"/>
          <w:szCs w:val="32"/>
        </w:rPr>
      </w:pPr>
      <w:r>
        <w:br w:type="page"/>
      </w:r>
    </w:p>
    <w:sdt>
      <w:sdtPr>
        <w:rPr>
          <w:rFonts w:ascii="Times New Roman" w:eastAsiaTheme="minorHAnsi" w:hAnsi="Times New Roman" w:cstheme="minorBidi"/>
          <w:color w:val="auto"/>
          <w:kern w:val="2"/>
          <w:sz w:val="24"/>
          <w:szCs w:val="22"/>
          <w14:ligatures w14:val="standardContextual"/>
        </w:rPr>
        <w:id w:val="-1304610660"/>
        <w:docPartObj>
          <w:docPartGallery w:val="Table of Contents"/>
          <w:docPartUnique/>
        </w:docPartObj>
      </w:sdtPr>
      <w:sdtEndPr>
        <w:rPr>
          <w:b/>
          <w:bCs/>
          <w:noProof/>
        </w:rPr>
      </w:sdtEndPr>
      <w:sdtContent>
        <w:p w14:paraId="5F404ABB" w14:textId="15FF99A2" w:rsidR="00CC5CFF" w:rsidRPr="00CC5CFF" w:rsidRDefault="00CC5CFF">
          <w:pPr>
            <w:pStyle w:val="TOCHeading"/>
            <w:rPr>
              <w:rStyle w:val="Heading1Char"/>
              <w:color w:val="auto"/>
            </w:rPr>
          </w:pPr>
          <w:r>
            <w:rPr>
              <w:rStyle w:val="Heading1Char"/>
              <w:color w:val="auto"/>
            </w:rPr>
            <w:t>Contents</w:t>
          </w:r>
        </w:p>
        <w:p w14:paraId="3ADC1CAD" w14:textId="28FE910A" w:rsidR="00D407A2" w:rsidRDefault="00CC5CFF">
          <w:pPr>
            <w:pStyle w:val="TOC1"/>
            <w:tabs>
              <w:tab w:val="right" w:leader="dot" w:pos="9016"/>
            </w:tabs>
            <w:rPr>
              <w:rFonts w:asciiTheme="minorHAnsi" w:eastAsiaTheme="minorEastAsia" w:hAnsiTheme="minorHAnsi"/>
              <w:noProof/>
              <w:szCs w:val="24"/>
              <w:lang w:val="lv-LV" w:eastAsia="lv-LV"/>
            </w:rPr>
          </w:pPr>
          <w:r>
            <w:fldChar w:fldCharType="begin"/>
          </w:r>
          <w:r>
            <w:instrText xml:space="preserve"> TOC \o "1-3" \h \z \u </w:instrText>
          </w:r>
          <w:r>
            <w:fldChar w:fldCharType="separate"/>
          </w:r>
          <w:hyperlink w:anchor="_Toc228256290" w:history="1">
            <w:r w:rsidR="00D407A2" w:rsidRPr="003544B2">
              <w:rPr>
                <w:rStyle w:val="Hyperlink"/>
                <w:noProof/>
              </w:rPr>
              <w:t>Aim of the survey</w:t>
            </w:r>
            <w:r w:rsidR="00D407A2">
              <w:rPr>
                <w:noProof/>
                <w:webHidden/>
              </w:rPr>
              <w:tab/>
            </w:r>
            <w:r w:rsidR="00D407A2">
              <w:rPr>
                <w:noProof/>
                <w:webHidden/>
              </w:rPr>
              <w:fldChar w:fldCharType="begin"/>
            </w:r>
            <w:r w:rsidR="00D407A2">
              <w:rPr>
                <w:noProof/>
                <w:webHidden/>
              </w:rPr>
              <w:instrText xml:space="preserve"> PAGEREF _Toc228256290 \h </w:instrText>
            </w:r>
            <w:r w:rsidR="00D407A2">
              <w:rPr>
                <w:noProof/>
                <w:webHidden/>
              </w:rPr>
            </w:r>
            <w:r w:rsidR="00D407A2">
              <w:rPr>
                <w:noProof/>
                <w:webHidden/>
              </w:rPr>
              <w:fldChar w:fldCharType="separate"/>
            </w:r>
            <w:r w:rsidR="00DF3504">
              <w:rPr>
                <w:noProof/>
                <w:webHidden/>
              </w:rPr>
              <w:t>3</w:t>
            </w:r>
            <w:r w:rsidR="00D407A2">
              <w:rPr>
                <w:noProof/>
                <w:webHidden/>
              </w:rPr>
              <w:fldChar w:fldCharType="end"/>
            </w:r>
          </w:hyperlink>
        </w:p>
        <w:p w14:paraId="2944EBF2" w14:textId="5E44BAFA" w:rsidR="00D407A2" w:rsidRDefault="00D407A2">
          <w:pPr>
            <w:pStyle w:val="TOC1"/>
            <w:tabs>
              <w:tab w:val="right" w:leader="dot" w:pos="9016"/>
            </w:tabs>
            <w:rPr>
              <w:rFonts w:asciiTheme="minorHAnsi" w:eastAsiaTheme="minorEastAsia" w:hAnsiTheme="minorHAnsi"/>
              <w:noProof/>
              <w:szCs w:val="24"/>
              <w:lang w:val="lv-LV" w:eastAsia="lv-LV"/>
            </w:rPr>
          </w:pPr>
          <w:hyperlink w:anchor="_Toc228256291" w:history="1">
            <w:r w:rsidRPr="003544B2">
              <w:rPr>
                <w:rStyle w:val="Hyperlink"/>
                <w:noProof/>
              </w:rPr>
              <w:t>Conduct of the survey and data processing</w:t>
            </w:r>
            <w:r>
              <w:rPr>
                <w:noProof/>
                <w:webHidden/>
              </w:rPr>
              <w:tab/>
            </w:r>
            <w:r>
              <w:rPr>
                <w:noProof/>
                <w:webHidden/>
              </w:rPr>
              <w:fldChar w:fldCharType="begin"/>
            </w:r>
            <w:r>
              <w:rPr>
                <w:noProof/>
                <w:webHidden/>
              </w:rPr>
              <w:instrText xml:space="preserve"> PAGEREF _Toc228256291 \h </w:instrText>
            </w:r>
            <w:r>
              <w:rPr>
                <w:noProof/>
                <w:webHidden/>
              </w:rPr>
            </w:r>
            <w:r>
              <w:rPr>
                <w:noProof/>
                <w:webHidden/>
              </w:rPr>
              <w:fldChar w:fldCharType="separate"/>
            </w:r>
            <w:r w:rsidR="00DF3504">
              <w:rPr>
                <w:noProof/>
                <w:webHidden/>
              </w:rPr>
              <w:t>3</w:t>
            </w:r>
            <w:r>
              <w:rPr>
                <w:noProof/>
                <w:webHidden/>
              </w:rPr>
              <w:fldChar w:fldCharType="end"/>
            </w:r>
          </w:hyperlink>
        </w:p>
        <w:p w14:paraId="541C673F" w14:textId="7BD47C38" w:rsidR="00D407A2" w:rsidRDefault="00D407A2">
          <w:pPr>
            <w:pStyle w:val="TOC1"/>
            <w:tabs>
              <w:tab w:val="right" w:leader="dot" w:pos="9016"/>
            </w:tabs>
            <w:rPr>
              <w:rFonts w:asciiTheme="minorHAnsi" w:eastAsiaTheme="minorEastAsia" w:hAnsiTheme="minorHAnsi"/>
              <w:noProof/>
              <w:szCs w:val="24"/>
              <w:lang w:val="lv-LV" w:eastAsia="lv-LV"/>
            </w:rPr>
          </w:pPr>
          <w:hyperlink w:anchor="_Toc228256292" w:history="1">
            <w:r w:rsidRPr="003544B2">
              <w:rPr>
                <w:rStyle w:val="Hyperlink"/>
                <w:noProof/>
              </w:rPr>
              <w:t>Limits of interpretation</w:t>
            </w:r>
            <w:r>
              <w:rPr>
                <w:noProof/>
                <w:webHidden/>
              </w:rPr>
              <w:tab/>
            </w:r>
            <w:r>
              <w:rPr>
                <w:noProof/>
                <w:webHidden/>
              </w:rPr>
              <w:fldChar w:fldCharType="begin"/>
            </w:r>
            <w:r>
              <w:rPr>
                <w:noProof/>
                <w:webHidden/>
              </w:rPr>
              <w:instrText xml:space="preserve"> PAGEREF _Toc228256292 \h </w:instrText>
            </w:r>
            <w:r>
              <w:rPr>
                <w:noProof/>
                <w:webHidden/>
              </w:rPr>
            </w:r>
            <w:r>
              <w:rPr>
                <w:noProof/>
                <w:webHidden/>
              </w:rPr>
              <w:fldChar w:fldCharType="separate"/>
            </w:r>
            <w:r w:rsidR="00DF3504">
              <w:rPr>
                <w:noProof/>
                <w:webHidden/>
              </w:rPr>
              <w:t>4</w:t>
            </w:r>
            <w:r>
              <w:rPr>
                <w:noProof/>
                <w:webHidden/>
              </w:rPr>
              <w:fldChar w:fldCharType="end"/>
            </w:r>
          </w:hyperlink>
        </w:p>
        <w:p w14:paraId="60B1CEE6" w14:textId="39F89570" w:rsidR="00D407A2" w:rsidRDefault="00D407A2">
          <w:pPr>
            <w:pStyle w:val="TOC1"/>
            <w:tabs>
              <w:tab w:val="right" w:leader="dot" w:pos="9016"/>
            </w:tabs>
            <w:rPr>
              <w:rFonts w:asciiTheme="minorHAnsi" w:eastAsiaTheme="minorEastAsia" w:hAnsiTheme="minorHAnsi"/>
              <w:noProof/>
              <w:szCs w:val="24"/>
              <w:lang w:val="lv-LV" w:eastAsia="lv-LV"/>
            </w:rPr>
          </w:pPr>
          <w:hyperlink w:anchor="_Toc228256293" w:history="1">
            <w:r w:rsidRPr="003544B2">
              <w:rPr>
                <w:rStyle w:val="Hyperlink"/>
                <w:noProof/>
              </w:rPr>
              <w:t>Results of public engagement</w:t>
            </w:r>
            <w:r>
              <w:rPr>
                <w:noProof/>
                <w:webHidden/>
              </w:rPr>
              <w:tab/>
            </w:r>
            <w:r>
              <w:rPr>
                <w:noProof/>
                <w:webHidden/>
              </w:rPr>
              <w:fldChar w:fldCharType="begin"/>
            </w:r>
            <w:r>
              <w:rPr>
                <w:noProof/>
                <w:webHidden/>
              </w:rPr>
              <w:instrText xml:space="preserve"> PAGEREF _Toc228256293 \h </w:instrText>
            </w:r>
            <w:r>
              <w:rPr>
                <w:noProof/>
                <w:webHidden/>
              </w:rPr>
            </w:r>
            <w:r>
              <w:rPr>
                <w:noProof/>
                <w:webHidden/>
              </w:rPr>
              <w:fldChar w:fldCharType="separate"/>
            </w:r>
            <w:r w:rsidR="00DF3504">
              <w:rPr>
                <w:noProof/>
                <w:webHidden/>
              </w:rPr>
              <w:t>5</w:t>
            </w:r>
            <w:r>
              <w:rPr>
                <w:noProof/>
                <w:webHidden/>
              </w:rPr>
              <w:fldChar w:fldCharType="end"/>
            </w:r>
          </w:hyperlink>
        </w:p>
        <w:p w14:paraId="205B46CA" w14:textId="0EF1114C" w:rsidR="00D407A2" w:rsidRDefault="00D407A2">
          <w:pPr>
            <w:pStyle w:val="TOC2"/>
            <w:tabs>
              <w:tab w:val="right" w:leader="dot" w:pos="9016"/>
            </w:tabs>
            <w:rPr>
              <w:rFonts w:asciiTheme="minorHAnsi" w:eastAsiaTheme="minorEastAsia" w:hAnsiTheme="minorHAnsi"/>
              <w:noProof/>
              <w:szCs w:val="24"/>
              <w:lang w:val="lv-LV" w:eastAsia="lv-LV"/>
            </w:rPr>
          </w:pPr>
          <w:hyperlink w:anchor="_Toc228256294" w:history="1">
            <w:r w:rsidRPr="003544B2">
              <w:rPr>
                <w:rStyle w:val="Hyperlink"/>
                <w:noProof/>
              </w:rPr>
              <w:t>Quantitative analysis: public perception</w:t>
            </w:r>
            <w:r>
              <w:rPr>
                <w:noProof/>
                <w:webHidden/>
              </w:rPr>
              <w:tab/>
            </w:r>
            <w:r>
              <w:rPr>
                <w:noProof/>
                <w:webHidden/>
              </w:rPr>
              <w:fldChar w:fldCharType="begin"/>
            </w:r>
            <w:r>
              <w:rPr>
                <w:noProof/>
                <w:webHidden/>
              </w:rPr>
              <w:instrText xml:space="preserve"> PAGEREF _Toc228256294 \h </w:instrText>
            </w:r>
            <w:r>
              <w:rPr>
                <w:noProof/>
                <w:webHidden/>
              </w:rPr>
            </w:r>
            <w:r>
              <w:rPr>
                <w:noProof/>
                <w:webHidden/>
              </w:rPr>
              <w:fldChar w:fldCharType="separate"/>
            </w:r>
            <w:r w:rsidR="00DF3504">
              <w:rPr>
                <w:noProof/>
                <w:webHidden/>
              </w:rPr>
              <w:t>5</w:t>
            </w:r>
            <w:r>
              <w:rPr>
                <w:noProof/>
                <w:webHidden/>
              </w:rPr>
              <w:fldChar w:fldCharType="end"/>
            </w:r>
          </w:hyperlink>
        </w:p>
        <w:p w14:paraId="68B7892C" w14:textId="6B979FF2" w:rsidR="00D407A2" w:rsidRDefault="00D407A2">
          <w:pPr>
            <w:pStyle w:val="TOC2"/>
            <w:tabs>
              <w:tab w:val="right" w:leader="dot" w:pos="9016"/>
            </w:tabs>
            <w:rPr>
              <w:rFonts w:asciiTheme="minorHAnsi" w:eastAsiaTheme="minorEastAsia" w:hAnsiTheme="minorHAnsi"/>
              <w:noProof/>
              <w:szCs w:val="24"/>
              <w:lang w:val="lv-LV" w:eastAsia="lv-LV"/>
            </w:rPr>
          </w:pPr>
          <w:hyperlink w:anchor="_Toc228256295" w:history="1">
            <w:r w:rsidRPr="003544B2">
              <w:rPr>
                <w:rStyle w:val="Hyperlink"/>
                <w:noProof/>
              </w:rPr>
              <w:t>Qualitative analysis: thematic directions</w:t>
            </w:r>
            <w:r>
              <w:rPr>
                <w:noProof/>
                <w:webHidden/>
              </w:rPr>
              <w:tab/>
            </w:r>
            <w:r>
              <w:rPr>
                <w:noProof/>
                <w:webHidden/>
              </w:rPr>
              <w:fldChar w:fldCharType="begin"/>
            </w:r>
            <w:r>
              <w:rPr>
                <w:noProof/>
                <w:webHidden/>
              </w:rPr>
              <w:instrText xml:space="preserve"> PAGEREF _Toc228256295 \h </w:instrText>
            </w:r>
            <w:r>
              <w:rPr>
                <w:noProof/>
                <w:webHidden/>
              </w:rPr>
            </w:r>
            <w:r>
              <w:rPr>
                <w:noProof/>
                <w:webHidden/>
              </w:rPr>
              <w:fldChar w:fldCharType="separate"/>
            </w:r>
            <w:r w:rsidR="00DF3504">
              <w:rPr>
                <w:noProof/>
                <w:webHidden/>
              </w:rPr>
              <w:t>7</w:t>
            </w:r>
            <w:r>
              <w:rPr>
                <w:noProof/>
                <w:webHidden/>
              </w:rPr>
              <w:fldChar w:fldCharType="end"/>
            </w:r>
          </w:hyperlink>
        </w:p>
        <w:p w14:paraId="64165C5C" w14:textId="534DABF5" w:rsidR="00D407A2" w:rsidRDefault="00D407A2">
          <w:pPr>
            <w:pStyle w:val="TOC3"/>
            <w:tabs>
              <w:tab w:val="right" w:leader="dot" w:pos="9016"/>
            </w:tabs>
            <w:rPr>
              <w:rFonts w:asciiTheme="minorHAnsi" w:eastAsiaTheme="minorEastAsia" w:hAnsiTheme="minorHAnsi"/>
              <w:noProof/>
              <w:szCs w:val="24"/>
              <w:lang w:val="lv-LV" w:eastAsia="lv-LV"/>
            </w:rPr>
          </w:pPr>
          <w:hyperlink w:anchor="_Toc228256296" w:history="1">
            <w:r w:rsidRPr="003544B2">
              <w:rPr>
                <w:rStyle w:val="Hyperlink"/>
                <w:noProof/>
              </w:rPr>
              <w:t>Natural sciences</w:t>
            </w:r>
            <w:r>
              <w:rPr>
                <w:noProof/>
                <w:webHidden/>
              </w:rPr>
              <w:tab/>
            </w:r>
            <w:r>
              <w:rPr>
                <w:noProof/>
                <w:webHidden/>
              </w:rPr>
              <w:fldChar w:fldCharType="begin"/>
            </w:r>
            <w:r>
              <w:rPr>
                <w:noProof/>
                <w:webHidden/>
              </w:rPr>
              <w:instrText xml:space="preserve"> PAGEREF _Toc228256296 \h </w:instrText>
            </w:r>
            <w:r>
              <w:rPr>
                <w:noProof/>
                <w:webHidden/>
              </w:rPr>
            </w:r>
            <w:r>
              <w:rPr>
                <w:noProof/>
                <w:webHidden/>
              </w:rPr>
              <w:fldChar w:fldCharType="separate"/>
            </w:r>
            <w:r w:rsidR="00DF3504">
              <w:rPr>
                <w:noProof/>
                <w:webHidden/>
              </w:rPr>
              <w:t>8</w:t>
            </w:r>
            <w:r>
              <w:rPr>
                <w:noProof/>
                <w:webHidden/>
              </w:rPr>
              <w:fldChar w:fldCharType="end"/>
            </w:r>
          </w:hyperlink>
        </w:p>
        <w:p w14:paraId="48E22D88" w14:textId="2E32C756" w:rsidR="00D407A2" w:rsidRDefault="00D407A2">
          <w:pPr>
            <w:pStyle w:val="TOC3"/>
            <w:tabs>
              <w:tab w:val="right" w:leader="dot" w:pos="9016"/>
            </w:tabs>
            <w:rPr>
              <w:rFonts w:asciiTheme="minorHAnsi" w:eastAsiaTheme="minorEastAsia" w:hAnsiTheme="minorHAnsi"/>
              <w:noProof/>
              <w:szCs w:val="24"/>
              <w:lang w:val="lv-LV" w:eastAsia="lv-LV"/>
            </w:rPr>
          </w:pPr>
          <w:hyperlink w:anchor="_Toc228256297" w:history="1">
            <w:r w:rsidRPr="003544B2">
              <w:rPr>
                <w:rStyle w:val="Hyperlink"/>
                <w:noProof/>
              </w:rPr>
              <w:t>Engineering and technology</w:t>
            </w:r>
            <w:r>
              <w:rPr>
                <w:noProof/>
                <w:webHidden/>
              </w:rPr>
              <w:tab/>
            </w:r>
            <w:r>
              <w:rPr>
                <w:noProof/>
                <w:webHidden/>
              </w:rPr>
              <w:fldChar w:fldCharType="begin"/>
            </w:r>
            <w:r>
              <w:rPr>
                <w:noProof/>
                <w:webHidden/>
              </w:rPr>
              <w:instrText xml:space="preserve"> PAGEREF _Toc228256297 \h </w:instrText>
            </w:r>
            <w:r>
              <w:rPr>
                <w:noProof/>
                <w:webHidden/>
              </w:rPr>
            </w:r>
            <w:r>
              <w:rPr>
                <w:noProof/>
                <w:webHidden/>
              </w:rPr>
              <w:fldChar w:fldCharType="separate"/>
            </w:r>
            <w:r w:rsidR="00DF3504">
              <w:rPr>
                <w:noProof/>
                <w:webHidden/>
              </w:rPr>
              <w:t>14</w:t>
            </w:r>
            <w:r>
              <w:rPr>
                <w:noProof/>
                <w:webHidden/>
              </w:rPr>
              <w:fldChar w:fldCharType="end"/>
            </w:r>
          </w:hyperlink>
        </w:p>
        <w:p w14:paraId="27F99AC4" w14:textId="00A2C66B" w:rsidR="00D407A2" w:rsidRDefault="00D407A2">
          <w:pPr>
            <w:pStyle w:val="TOC3"/>
            <w:tabs>
              <w:tab w:val="right" w:leader="dot" w:pos="9016"/>
            </w:tabs>
            <w:rPr>
              <w:rFonts w:asciiTheme="minorHAnsi" w:eastAsiaTheme="minorEastAsia" w:hAnsiTheme="minorHAnsi"/>
              <w:noProof/>
              <w:szCs w:val="24"/>
              <w:lang w:val="lv-LV" w:eastAsia="lv-LV"/>
            </w:rPr>
          </w:pPr>
          <w:hyperlink w:anchor="_Toc228256298" w:history="1">
            <w:r w:rsidRPr="003544B2">
              <w:rPr>
                <w:rStyle w:val="Hyperlink"/>
                <w:noProof/>
              </w:rPr>
              <w:t>Medical and health sciences</w:t>
            </w:r>
            <w:r>
              <w:rPr>
                <w:noProof/>
                <w:webHidden/>
              </w:rPr>
              <w:tab/>
            </w:r>
            <w:r>
              <w:rPr>
                <w:noProof/>
                <w:webHidden/>
              </w:rPr>
              <w:fldChar w:fldCharType="begin"/>
            </w:r>
            <w:r>
              <w:rPr>
                <w:noProof/>
                <w:webHidden/>
              </w:rPr>
              <w:instrText xml:space="preserve"> PAGEREF _Toc228256298 \h </w:instrText>
            </w:r>
            <w:r>
              <w:rPr>
                <w:noProof/>
                <w:webHidden/>
              </w:rPr>
            </w:r>
            <w:r>
              <w:rPr>
                <w:noProof/>
                <w:webHidden/>
              </w:rPr>
              <w:fldChar w:fldCharType="separate"/>
            </w:r>
            <w:r w:rsidR="00DF3504">
              <w:rPr>
                <w:noProof/>
                <w:webHidden/>
              </w:rPr>
              <w:t>21</w:t>
            </w:r>
            <w:r>
              <w:rPr>
                <w:noProof/>
                <w:webHidden/>
              </w:rPr>
              <w:fldChar w:fldCharType="end"/>
            </w:r>
          </w:hyperlink>
        </w:p>
        <w:p w14:paraId="2DB31B4F" w14:textId="1DD870BB" w:rsidR="00D407A2" w:rsidRDefault="00D407A2">
          <w:pPr>
            <w:pStyle w:val="TOC3"/>
            <w:tabs>
              <w:tab w:val="right" w:leader="dot" w:pos="9016"/>
            </w:tabs>
            <w:rPr>
              <w:rFonts w:asciiTheme="minorHAnsi" w:eastAsiaTheme="minorEastAsia" w:hAnsiTheme="minorHAnsi"/>
              <w:noProof/>
              <w:szCs w:val="24"/>
              <w:lang w:val="lv-LV" w:eastAsia="lv-LV"/>
            </w:rPr>
          </w:pPr>
          <w:hyperlink w:anchor="_Toc228256299" w:history="1">
            <w:r w:rsidRPr="003544B2">
              <w:rPr>
                <w:rStyle w:val="Hyperlink"/>
                <w:noProof/>
              </w:rPr>
              <w:t>Agricultural, forestry and veterinary medicine sciences</w:t>
            </w:r>
            <w:r>
              <w:rPr>
                <w:noProof/>
                <w:webHidden/>
              </w:rPr>
              <w:tab/>
            </w:r>
            <w:r>
              <w:rPr>
                <w:noProof/>
                <w:webHidden/>
              </w:rPr>
              <w:fldChar w:fldCharType="begin"/>
            </w:r>
            <w:r>
              <w:rPr>
                <w:noProof/>
                <w:webHidden/>
              </w:rPr>
              <w:instrText xml:space="preserve"> PAGEREF _Toc228256299 \h </w:instrText>
            </w:r>
            <w:r>
              <w:rPr>
                <w:noProof/>
                <w:webHidden/>
              </w:rPr>
            </w:r>
            <w:r>
              <w:rPr>
                <w:noProof/>
                <w:webHidden/>
              </w:rPr>
              <w:fldChar w:fldCharType="separate"/>
            </w:r>
            <w:r w:rsidR="00DF3504">
              <w:rPr>
                <w:noProof/>
                <w:webHidden/>
              </w:rPr>
              <w:t>28</w:t>
            </w:r>
            <w:r>
              <w:rPr>
                <w:noProof/>
                <w:webHidden/>
              </w:rPr>
              <w:fldChar w:fldCharType="end"/>
            </w:r>
          </w:hyperlink>
        </w:p>
        <w:p w14:paraId="4B2B71D3" w14:textId="530578E1" w:rsidR="00D407A2" w:rsidRDefault="00D407A2">
          <w:pPr>
            <w:pStyle w:val="TOC3"/>
            <w:tabs>
              <w:tab w:val="right" w:leader="dot" w:pos="9016"/>
            </w:tabs>
            <w:rPr>
              <w:rFonts w:asciiTheme="minorHAnsi" w:eastAsiaTheme="minorEastAsia" w:hAnsiTheme="minorHAnsi"/>
              <w:noProof/>
              <w:szCs w:val="24"/>
              <w:lang w:val="lv-LV" w:eastAsia="lv-LV"/>
            </w:rPr>
          </w:pPr>
          <w:hyperlink w:anchor="_Toc228256300" w:history="1">
            <w:r w:rsidRPr="003544B2">
              <w:rPr>
                <w:rStyle w:val="Hyperlink"/>
                <w:noProof/>
              </w:rPr>
              <w:t>Social sciences</w:t>
            </w:r>
            <w:r>
              <w:rPr>
                <w:noProof/>
                <w:webHidden/>
              </w:rPr>
              <w:tab/>
            </w:r>
            <w:r>
              <w:rPr>
                <w:noProof/>
                <w:webHidden/>
              </w:rPr>
              <w:fldChar w:fldCharType="begin"/>
            </w:r>
            <w:r>
              <w:rPr>
                <w:noProof/>
                <w:webHidden/>
              </w:rPr>
              <w:instrText xml:space="preserve"> PAGEREF _Toc228256300 \h </w:instrText>
            </w:r>
            <w:r>
              <w:rPr>
                <w:noProof/>
                <w:webHidden/>
              </w:rPr>
            </w:r>
            <w:r>
              <w:rPr>
                <w:noProof/>
                <w:webHidden/>
              </w:rPr>
              <w:fldChar w:fldCharType="separate"/>
            </w:r>
            <w:r w:rsidR="00DF3504">
              <w:rPr>
                <w:noProof/>
                <w:webHidden/>
              </w:rPr>
              <w:t>33</w:t>
            </w:r>
            <w:r>
              <w:rPr>
                <w:noProof/>
                <w:webHidden/>
              </w:rPr>
              <w:fldChar w:fldCharType="end"/>
            </w:r>
          </w:hyperlink>
        </w:p>
        <w:p w14:paraId="5CBA9A78" w14:textId="24ADAD7E" w:rsidR="00D407A2" w:rsidRDefault="00D407A2">
          <w:pPr>
            <w:pStyle w:val="TOC3"/>
            <w:tabs>
              <w:tab w:val="right" w:leader="dot" w:pos="9016"/>
            </w:tabs>
            <w:rPr>
              <w:rFonts w:asciiTheme="minorHAnsi" w:eastAsiaTheme="minorEastAsia" w:hAnsiTheme="minorHAnsi"/>
              <w:noProof/>
              <w:szCs w:val="24"/>
              <w:lang w:val="lv-LV" w:eastAsia="lv-LV"/>
            </w:rPr>
          </w:pPr>
          <w:hyperlink w:anchor="_Toc228256301" w:history="1">
            <w:r w:rsidRPr="003544B2">
              <w:rPr>
                <w:rStyle w:val="Hyperlink"/>
                <w:noProof/>
              </w:rPr>
              <w:t>Humanities and arts</w:t>
            </w:r>
            <w:r>
              <w:rPr>
                <w:noProof/>
                <w:webHidden/>
              </w:rPr>
              <w:tab/>
            </w:r>
            <w:r>
              <w:rPr>
                <w:noProof/>
                <w:webHidden/>
              </w:rPr>
              <w:fldChar w:fldCharType="begin"/>
            </w:r>
            <w:r>
              <w:rPr>
                <w:noProof/>
                <w:webHidden/>
              </w:rPr>
              <w:instrText xml:space="preserve"> PAGEREF _Toc228256301 \h </w:instrText>
            </w:r>
            <w:r>
              <w:rPr>
                <w:noProof/>
                <w:webHidden/>
              </w:rPr>
            </w:r>
            <w:r>
              <w:rPr>
                <w:noProof/>
                <w:webHidden/>
              </w:rPr>
              <w:fldChar w:fldCharType="separate"/>
            </w:r>
            <w:r w:rsidR="00DF3504">
              <w:rPr>
                <w:noProof/>
                <w:webHidden/>
              </w:rPr>
              <w:t>40</w:t>
            </w:r>
            <w:r>
              <w:rPr>
                <w:noProof/>
                <w:webHidden/>
              </w:rPr>
              <w:fldChar w:fldCharType="end"/>
            </w:r>
          </w:hyperlink>
        </w:p>
        <w:p w14:paraId="7DC4E03B" w14:textId="40AEBD4C" w:rsidR="00D407A2" w:rsidRDefault="00D407A2">
          <w:pPr>
            <w:pStyle w:val="TOC1"/>
            <w:tabs>
              <w:tab w:val="right" w:leader="dot" w:pos="9016"/>
            </w:tabs>
            <w:rPr>
              <w:rFonts w:asciiTheme="minorHAnsi" w:eastAsiaTheme="minorEastAsia" w:hAnsiTheme="minorHAnsi"/>
              <w:noProof/>
              <w:szCs w:val="24"/>
              <w:lang w:val="lv-LV" w:eastAsia="lv-LV"/>
            </w:rPr>
          </w:pPr>
          <w:hyperlink w:anchor="_Toc228256302" w:history="1">
            <w:r w:rsidRPr="003544B2">
              <w:rPr>
                <w:rStyle w:val="Hyperlink"/>
                <w:noProof/>
              </w:rPr>
              <w:t>Summary</w:t>
            </w:r>
            <w:r>
              <w:rPr>
                <w:noProof/>
                <w:webHidden/>
              </w:rPr>
              <w:tab/>
            </w:r>
            <w:r>
              <w:rPr>
                <w:noProof/>
                <w:webHidden/>
              </w:rPr>
              <w:fldChar w:fldCharType="begin"/>
            </w:r>
            <w:r>
              <w:rPr>
                <w:noProof/>
                <w:webHidden/>
              </w:rPr>
              <w:instrText xml:space="preserve"> PAGEREF _Toc228256302 \h </w:instrText>
            </w:r>
            <w:r>
              <w:rPr>
                <w:noProof/>
                <w:webHidden/>
              </w:rPr>
            </w:r>
            <w:r>
              <w:rPr>
                <w:noProof/>
                <w:webHidden/>
              </w:rPr>
              <w:fldChar w:fldCharType="separate"/>
            </w:r>
            <w:r w:rsidR="00DF3504">
              <w:rPr>
                <w:noProof/>
                <w:webHidden/>
              </w:rPr>
              <w:t>46</w:t>
            </w:r>
            <w:r>
              <w:rPr>
                <w:noProof/>
                <w:webHidden/>
              </w:rPr>
              <w:fldChar w:fldCharType="end"/>
            </w:r>
          </w:hyperlink>
        </w:p>
        <w:p w14:paraId="407FD58E" w14:textId="04DB3431" w:rsidR="00CC5CFF" w:rsidRDefault="00CC5CFF">
          <w:r>
            <w:rPr>
              <w:b/>
            </w:rPr>
            <w:fldChar w:fldCharType="end"/>
          </w:r>
        </w:p>
      </w:sdtContent>
    </w:sdt>
    <w:p w14:paraId="5F72C4C5" w14:textId="77777777" w:rsidR="00B848B8" w:rsidRDefault="00B848B8">
      <w:pPr>
        <w:spacing w:after="160" w:line="259" w:lineRule="auto"/>
        <w:jc w:val="left"/>
        <w:rPr>
          <w:rFonts w:eastAsiaTheme="majorEastAsia" w:cstheme="majorBidi"/>
          <w:b/>
          <w:sz w:val="32"/>
          <w:szCs w:val="32"/>
        </w:rPr>
      </w:pPr>
    </w:p>
    <w:p w14:paraId="4D7F8A91" w14:textId="7015DFBD" w:rsidR="001D270D" w:rsidRPr="006E5548" w:rsidRDefault="00CC5CFF">
      <w:pPr>
        <w:spacing w:after="160" w:line="259" w:lineRule="auto"/>
        <w:jc w:val="left"/>
      </w:pPr>
      <w:r>
        <w:br w:type="page"/>
      </w:r>
    </w:p>
    <w:p w14:paraId="71942D3D" w14:textId="5AB7853E" w:rsidR="003219CF" w:rsidRDefault="00DB2C48" w:rsidP="00A30500">
      <w:pPr>
        <w:pStyle w:val="Heading1"/>
      </w:pPr>
      <w:bookmarkStart w:id="1" w:name="_Toc228256290"/>
      <w:r>
        <w:lastRenderedPageBreak/>
        <w:t>Aim of the survey</w:t>
      </w:r>
      <w:bookmarkEnd w:id="1"/>
    </w:p>
    <w:p w14:paraId="6B4BBA25" w14:textId="670ACD11" w:rsidR="00597DB5" w:rsidRDefault="00CB1068" w:rsidP="00597DB5">
      <w:r>
        <w:t>The aim of the survey "Public Engagement in Identifying Relevant Research Topics" is to summarise the public view of relevant problem areas in Latvia and perceptions of the role of scientific research in solving these issues.</w:t>
      </w:r>
    </w:p>
    <w:p w14:paraId="7F84663B" w14:textId="61A3FDC8" w:rsidR="00CB1068" w:rsidRDefault="00CB1068" w:rsidP="00597DB5">
      <w:r>
        <w:t>The survey serves as a public engagement tool, providing additional qualitative and quantitative information for the preparation of the Annex to the Tender Regulations of the Fundamental and Applied Research Program (FARP).</w:t>
      </w:r>
    </w:p>
    <w:p w14:paraId="1E125069" w14:textId="528171EA" w:rsidR="001A785D" w:rsidRDefault="00516324" w:rsidP="00B466A2">
      <w:pPr>
        <w:pStyle w:val="Heading1"/>
      </w:pPr>
      <w:bookmarkStart w:id="2" w:name="_Toc228256291"/>
      <w:r>
        <w:t>Conduct of the survey and data processing</w:t>
      </w:r>
      <w:bookmarkEnd w:id="2"/>
    </w:p>
    <w:p w14:paraId="04B7FB16" w14:textId="77777777" w:rsidR="00766A28" w:rsidRPr="00766A28" w:rsidRDefault="00766A28" w:rsidP="00766A28">
      <w:r>
        <w:t>The survey was conducted from 25 February to 16 March 2025 and 1,737 respondents participated. The survey was open to the general public and participation was voluntary.</w:t>
      </w:r>
    </w:p>
    <w:p w14:paraId="36590FAA" w14:textId="095635FF" w:rsidR="00152B64" w:rsidRPr="00152B64" w:rsidRDefault="00152B64" w:rsidP="00152B64">
      <w:r>
        <w:t>The distribution of the survey was organised using a multi-channel approach, covering different target groups of the society. It was distributed through electronic communication with State administration institutions, non-governmental organisations, merchants and professional organisations, including librarians, museums, educators and medical industry representatives, as well as student self-governments. At the same time, the survey was published on social networks. The stakeholders were asked to disseminate the survey further in their networks, thus facilitating its reach to different groups of the society and ensuring a wide range of respondents.</w:t>
      </w:r>
    </w:p>
    <w:p w14:paraId="1E8877E3" w14:textId="6F79616D" w:rsidR="00766A28" w:rsidRPr="00766A28" w:rsidRDefault="00766A28" w:rsidP="00766A28">
      <w:r>
        <w:t>The survey consisted of several parts, including sections focusing on the identification of the relevant problem areas (Part B) and public suggestions for the thematic research directions in six scientific field groups (Part C). This Annex summarises and structures the answers obtained directly in Parts B and C.</w:t>
      </w:r>
    </w:p>
    <w:p w14:paraId="746C0778" w14:textId="05D58E36" w:rsidR="00766A28" w:rsidRPr="00766A28" w:rsidRDefault="00766A28" w:rsidP="00766A28">
      <w:r>
        <w:t xml:space="preserve">In Part B, quantitative data were obtained on the perceived relevance of various problem areas, as well as qualitative answers in which the respondents justified the importance of the chosen problem areas. These data are used to describe the intensity of the relevance of problem areas, as well as to analyse the distribution of ratings in different categories visualized in the </w:t>
      </w:r>
      <w:r>
        <w:rPr>
          <w:i/>
        </w:rPr>
        <w:t>heat map.</w:t>
      </w:r>
    </w:p>
    <w:p w14:paraId="6F6775C9" w14:textId="58B6139E" w:rsidR="00766A28" w:rsidRPr="00766A28" w:rsidRDefault="00766A28" w:rsidP="00766A28">
      <w:r>
        <w:t xml:space="preserve">The open-ended answers obtained in Part C on relevant issues in various </w:t>
      </w:r>
      <w:r w:rsidR="00D35DE8">
        <w:t xml:space="preserve">scientific field </w:t>
      </w:r>
      <w:r>
        <w:t xml:space="preserve">groups were systematically processed by cleaning, coding and grouping the data into thematic </w:t>
      </w:r>
      <w:r w:rsidR="005E3469">
        <w:t>blocks</w:t>
      </w:r>
      <w:r>
        <w:t>. Coding was carried out on the basis of manual interpretation, identifying the main problem areas and recurring thematic elements, while in subsequent processing stages, artificial intelligence tools were used to structure data and prepare summaries.</w:t>
      </w:r>
    </w:p>
    <w:p w14:paraId="6F1E8F23" w14:textId="41C55219" w:rsidR="00766A28" w:rsidRDefault="00766A28" w:rsidP="00766A28">
      <w:r>
        <w:t xml:space="preserve">Thematic analysis was carried out for each </w:t>
      </w:r>
      <w:r w:rsidR="005E3469" w:rsidRPr="005E3469">
        <w:t>scientific field</w:t>
      </w:r>
      <w:r w:rsidR="005E3469">
        <w:t xml:space="preserve"> </w:t>
      </w:r>
      <w:r>
        <w:t>group separately, identifying the most common topics and structuring them into thematic blocks. The grouping of responses took into account their similarity in content, interrelationships and links to the problem areas identified in Part B.</w:t>
      </w:r>
    </w:p>
    <w:p w14:paraId="33F75897" w14:textId="11C6257D" w:rsidR="00487A6B" w:rsidRDefault="00487A6B" w:rsidP="00766A28">
      <w:r>
        <w:t>It should be noted that the answer of one respondent may include several problem areas, so the frequency of thematic blocks reflects the presence of topics in the public view, rather than a comparison of their mutual significance.</w:t>
      </w:r>
    </w:p>
    <w:p w14:paraId="0A19682F" w14:textId="647EACE0" w:rsidR="0085361A" w:rsidRDefault="0085361A" w:rsidP="0085361A">
      <w:r>
        <w:t>Based on the obtained data, the following sections summarise the results that characterise the public perception of the current problem areas in Latvia and the proposed thematic research directions.</w:t>
      </w:r>
    </w:p>
    <w:p w14:paraId="5BF5047E" w14:textId="10E3D2B3" w:rsidR="0085361A" w:rsidRPr="00766A28" w:rsidRDefault="0085361A" w:rsidP="0085361A">
      <w:r>
        <w:t>The overall analysis of the data, including an in-depth interpretation of quantitative and qualitative results, will be summarised and published in a separate report of the Latvian Council of Science.</w:t>
      </w:r>
    </w:p>
    <w:p w14:paraId="1972E7B3" w14:textId="77777777" w:rsidR="00B466A2" w:rsidRPr="00B466A2" w:rsidRDefault="00B466A2" w:rsidP="00B466A2">
      <w:pPr>
        <w:pStyle w:val="Heading1"/>
      </w:pPr>
      <w:bookmarkStart w:id="3" w:name="_Toc228256292"/>
      <w:r>
        <w:lastRenderedPageBreak/>
        <w:t>Limits of interpretation</w:t>
      </w:r>
      <w:bookmarkEnd w:id="3"/>
    </w:p>
    <w:p w14:paraId="682F9026" w14:textId="545C36CE" w:rsidR="00B466A2" w:rsidRDefault="00B466A2" w:rsidP="00B466A2">
      <w:r>
        <w:t xml:space="preserve">The survey was implemented as an open online survey with voluntary participation, </w:t>
      </w:r>
      <w:r w:rsidR="00677461">
        <w:t>and</w:t>
      </w:r>
      <w:r>
        <w:t xml:space="preserve"> is not statistically representative. The circle of respondents was formed on a self-selected basis, and the results reflect the view of the people who participated in the survey.</w:t>
      </w:r>
    </w:p>
    <w:p w14:paraId="5106998C" w14:textId="017FFB57" w:rsidR="00E662DB" w:rsidRPr="00455D68" w:rsidRDefault="00E662DB" w:rsidP="00B466A2">
      <w:r w:rsidRPr="00E662DB">
        <w:t xml:space="preserve">During the implementation of the survey, a technical restriction was applied allowing participation only once from a single device. At the same time, given the open and voluntary nature of the survey, </w:t>
      </w:r>
      <w:r w:rsidR="00714999" w:rsidRPr="0000672B">
        <w:t>repeated participation cannot be fully excluded (e.g. through the use of multiple devices)</w:t>
      </w:r>
      <w:r w:rsidR="00714999">
        <w:t>.</w:t>
      </w:r>
    </w:p>
    <w:p w14:paraId="03B9DEA5" w14:textId="77777777" w:rsidR="00B466A2" w:rsidRPr="00455D68" w:rsidRDefault="00B466A2" w:rsidP="00B466A2">
      <w:r>
        <w:t>The results obtained may include different levels of generalisation and precision, and individual responses may refer simultaneously to several groups of scientific fields that affect the structuring and interpretation of the data.</w:t>
      </w:r>
    </w:p>
    <w:p w14:paraId="0ADDF90F" w14:textId="11A068C6" w:rsidR="00B466A2" w:rsidRDefault="00B466A2" w:rsidP="004C1DF4">
      <w:r>
        <w:t xml:space="preserve">The results cannot be interpreted as a formal vote of the public or as a direct basis for determining research funding or thematic directions. They can be used as a structured summary of the public view and a contextual framework that complements the understanding of the problem areas in society, while preserving academic freedom in the </w:t>
      </w:r>
      <w:r w:rsidR="00714999">
        <w:t>selection</w:t>
      </w:r>
      <w:r>
        <w:t xml:space="preserve"> of thematic research directions.</w:t>
      </w:r>
    </w:p>
    <w:p w14:paraId="124CC24E" w14:textId="77777777" w:rsidR="005747F7" w:rsidRDefault="005747F7">
      <w:pPr>
        <w:spacing w:after="160" w:line="259" w:lineRule="auto"/>
        <w:jc w:val="left"/>
        <w:rPr>
          <w:rFonts w:eastAsiaTheme="majorEastAsia" w:cstheme="majorBidi"/>
          <w:b/>
          <w:sz w:val="36"/>
          <w:szCs w:val="32"/>
        </w:rPr>
      </w:pPr>
      <w:r>
        <w:br w:type="page"/>
      </w:r>
    </w:p>
    <w:p w14:paraId="20F41BEC" w14:textId="0E73FA0F" w:rsidR="00CD3720" w:rsidRDefault="00CD3720" w:rsidP="00B466A2">
      <w:pPr>
        <w:pStyle w:val="Heading1"/>
      </w:pPr>
      <w:bookmarkStart w:id="4" w:name="_Toc228256293"/>
      <w:r>
        <w:lastRenderedPageBreak/>
        <w:t>Results of public engagement</w:t>
      </w:r>
      <w:bookmarkEnd w:id="4"/>
    </w:p>
    <w:p w14:paraId="16C514CB" w14:textId="2800426F" w:rsidR="00CD3720" w:rsidRPr="00CD3720" w:rsidRDefault="00781FA7" w:rsidP="00130250">
      <w:pPr>
        <w:pStyle w:val="Heading2"/>
      </w:pPr>
      <w:bookmarkStart w:id="5" w:name="_Toc228256294"/>
      <w:r>
        <w:t>Quantitative analysis: public perception</w:t>
      </w:r>
      <w:bookmarkEnd w:id="5"/>
    </w:p>
    <w:p w14:paraId="6A193740" w14:textId="7B461025" w:rsidR="000C376E" w:rsidRDefault="00E77B64" w:rsidP="00982640">
      <w:r>
        <w:t xml:space="preserve">The public's assessment of the relevant problem areas in Latvia has been analysed using both the indicators of the intensity of the relevance and the full distribution of ratings in different areas. Such an approach allows for </w:t>
      </w:r>
      <w:r w:rsidR="003A1A3E">
        <w:t xml:space="preserve">the </w:t>
      </w:r>
      <w:r>
        <w:t xml:space="preserve">simultaneous identification of areas </w:t>
      </w:r>
      <w:r w:rsidR="003A1A3E">
        <w:t>receiving</w:t>
      </w:r>
      <w:r>
        <w:t xml:space="preserve"> higher </w:t>
      </w:r>
      <w:r w:rsidR="003A1A3E">
        <w:t>levels</w:t>
      </w:r>
      <w:r>
        <w:t xml:space="preserve"> of public attention and </w:t>
      </w:r>
      <w:r w:rsidR="003A1A3E">
        <w:t xml:space="preserve">overall </w:t>
      </w:r>
      <w:r>
        <w:t xml:space="preserve">analysis of the </w:t>
      </w:r>
      <w:r w:rsidR="003A1A3E">
        <w:t xml:space="preserve">rating </w:t>
      </w:r>
      <w:r>
        <w:t>structure.</w:t>
      </w:r>
    </w:p>
    <w:p w14:paraId="265DA527" w14:textId="30D625F2" w:rsidR="00D638F5" w:rsidRDefault="008E3762" w:rsidP="00D638F5">
      <w:pPr>
        <w:keepNext/>
      </w:pPr>
      <w:r>
        <w:rPr>
          <w:noProof/>
        </w:rPr>
        <mc:AlternateContent>
          <mc:Choice Requires="wps">
            <w:drawing>
              <wp:anchor distT="0" distB="0" distL="114300" distR="114300" simplePos="0" relativeHeight="251673600" behindDoc="0" locked="0" layoutInCell="1" allowOverlap="1" wp14:anchorId="75BEDCA8" wp14:editId="64BC34E1">
                <wp:simplePos x="0" y="0"/>
                <wp:positionH relativeFrom="column">
                  <wp:posOffset>-457200</wp:posOffset>
                </wp:positionH>
                <wp:positionV relativeFrom="paragraph">
                  <wp:posOffset>107315</wp:posOffset>
                </wp:positionV>
                <wp:extent cx="2990850" cy="4410075"/>
                <wp:effectExtent l="0" t="0" r="0" b="9525"/>
                <wp:wrapNone/>
                <wp:docPr id="141453657" name="Text Box 1"/>
                <wp:cNvGraphicFramePr/>
                <a:graphic xmlns:a="http://schemas.openxmlformats.org/drawingml/2006/main">
                  <a:graphicData uri="http://schemas.microsoft.com/office/word/2010/wordprocessingShape">
                    <wps:wsp>
                      <wps:cNvSpPr txBox="1"/>
                      <wps:spPr>
                        <a:xfrm>
                          <a:off x="0" y="0"/>
                          <a:ext cx="2990850" cy="4410075"/>
                        </a:xfrm>
                        <a:prstGeom prst="rect">
                          <a:avLst/>
                        </a:prstGeom>
                        <a:solidFill>
                          <a:schemeClr val="lt1"/>
                        </a:solidFill>
                        <a:ln w="6350">
                          <a:noFill/>
                        </a:ln>
                      </wps:spPr>
                      <wps:txbx>
                        <w:txbxContent>
                          <w:p w14:paraId="0C5A7139" w14:textId="7755D783" w:rsidR="00402870" w:rsidRDefault="008E3762" w:rsidP="008E3762">
                            <w:pPr>
                              <w:spacing w:after="240"/>
                              <w:jc w:val="right"/>
                              <w:rPr>
                                <w:color w:val="595959" w:themeColor="text1" w:themeTint="A6"/>
                                <w:sz w:val="18"/>
                                <w:szCs w:val="16"/>
                              </w:rPr>
                            </w:pPr>
                            <w:r w:rsidRPr="008E3762">
                              <w:rPr>
                                <w:color w:val="595959" w:themeColor="text1" w:themeTint="A6"/>
                                <w:sz w:val="18"/>
                                <w:szCs w:val="16"/>
                              </w:rPr>
                              <w:t>Healthcare, public health, and accessibility of the health system</w:t>
                            </w:r>
                          </w:p>
                          <w:p w14:paraId="6014A6AD" w14:textId="77F0F4A9" w:rsidR="008E3762" w:rsidRDefault="008E3762" w:rsidP="008E3762">
                            <w:pPr>
                              <w:spacing w:after="240"/>
                              <w:jc w:val="right"/>
                              <w:rPr>
                                <w:color w:val="595959" w:themeColor="text1" w:themeTint="A6"/>
                                <w:sz w:val="18"/>
                                <w:szCs w:val="16"/>
                              </w:rPr>
                            </w:pPr>
                            <w:r w:rsidRPr="008E3762">
                              <w:rPr>
                                <w:color w:val="595959" w:themeColor="text1" w:themeTint="A6"/>
                                <w:sz w:val="18"/>
                                <w:szCs w:val="16"/>
                              </w:rPr>
                              <w:t>Development of new treatment methods, medicines, and biomedical technologies</w:t>
                            </w:r>
                          </w:p>
                          <w:p w14:paraId="057CB951" w14:textId="29E10637" w:rsidR="008E3762" w:rsidRDefault="008E3762" w:rsidP="008E3762">
                            <w:pPr>
                              <w:spacing w:after="240"/>
                              <w:jc w:val="right"/>
                              <w:rPr>
                                <w:color w:val="595959" w:themeColor="text1" w:themeTint="A6"/>
                                <w:sz w:val="18"/>
                                <w:szCs w:val="16"/>
                              </w:rPr>
                            </w:pPr>
                            <w:r w:rsidRPr="008E3762">
                              <w:rPr>
                                <w:color w:val="595959" w:themeColor="text1" w:themeTint="A6"/>
                                <w:sz w:val="18"/>
                                <w:szCs w:val="16"/>
                              </w:rPr>
                              <w:t>Digital technologies, data security, and cybersecurity</w:t>
                            </w:r>
                          </w:p>
                          <w:p w14:paraId="64A675A6" w14:textId="285988AB" w:rsidR="008E3762" w:rsidRDefault="008E3762" w:rsidP="008E3762">
                            <w:pPr>
                              <w:spacing w:after="240"/>
                              <w:jc w:val="right"/>
                              <w:rPr>
                                <w:color w:val="595959" w:themeColor="text1" w:themeTint="A6"/>
                                <w:sz w:val="18"/>
                                <w:szCs w:val="16"/>
                              </w:rPr>
                            </w:pPr>
                            <w:r w:rsidRPr="008E3762">
                              <w:rPr>
                                <w:color w:val="595959" w:themeColor="text1" w:themeTint="A6"/>
                                <w:sz w:val="18"/>
                                <w:szCs w:val="16"/>
                              </w:rPr>
                              <w:t>Economic development, employment, and population well-being</w:t>
                            </w:r>
                          </w:p>
                          <w:p w14:paraId="3FD851FC" w14:textId="1277481A" w:rsidR="008E3762" w:rsidRDefault="008E3762" w:rsidP="008E3762">
                            <w:pPr>
                              <w:spacing w:after="240"/>
                              <w:jc w:val="right"/>
                              <w:rPr>
                                <w:color w:val="595959" w:themeColor="text1" w:themeTint="A6"/>
                                <w:sz w:val="18"/>
                                <w:szCs w:val="16"/>
                              </w:rPr>
                            </w:pPr>
                            <w:r w:rsidRPr="008E3762">
                              <w:rPr>
                                <w:color w:val="595959" w:themeColor="text1" w:themeTint="A6"/>
                                <w:sz w:val="18"/>
                                <w:szCs w:val="16"/>
                              </w:rPr>
                              <w:t>Development and implementation of new materials, nanotechnologies, and high technologies</w:t>
                            </w:r>
                          </w:p>
                          <w:p w14:paraId="232E0BF5" w14:textId="2C7E6ACB" w:rsidR="008E3762" w:rsidRDefault="008E3762" w:rsidP="008E3762">
                            <w:pPr>
                              <w:spacing w:after="240"/>
                              <w:jc w:val="right"/>
                              <w:rPr>
                                <w:color w:val="595959" w:themeColor="text1" w:themeTint="A6"/>
                                <w:sz w:val="18"/>
                                <w:szCs w:val="16"/>
                              </w:rPr>
                            </w:pPr>
                            <w:r w:rsidRPr="008E3762">
                              <w:rPr>
                                <w:color w:val="595959" w:themeColor="text1" w:themeTint="A6"/>
                                <w:sz w:val="18"/>
                                <w:szCs w:val="16"/>
                              </w:rPr>
                              <w:t>Climate, environment, and biodiversity</w:t>
                            </w:r>
                          </w:p>
                          <w:p w14:paraId="043A56FE" w14:textId="6F737812" w:rsidR="008E3762" w:rsidRDefault="008E3762" w:rsidP="008E3762">
                            <w:pPr>
                              <w:spacing w:after="240"/>
                              <w:jc w:val="right"/>
                              <w:rPr>
                                <w:color w:val="595959" w:themeColor="text1" w:themeTint="A6"/>
                                <w:sz w:val="18"/>
                                <w:szCs w:val="16"/>
                              </w:rPr>
                            </w:pPr>
                            <w:r w:rsidRPr="008E3762">
                              <w:rPr>
                                <w:color w:val="595959" w:themeColor="text1" w:themeTint="A6"/>
                                <w:sz w:val="18"/>
                                <w:szCs w:val="16"/>
                              </w:rPr>
                              <w:t>Food security, sustainable agriculture, and rural development</w:t>
                            </w:r>
                          </w:p>
                          <w:p w14:paraId="18253DF8" w14:textId="701821D2" w:rsidR="008E3762" w:rsidRDefault="008E3762" w:rsidP="008E3762">
                            <w:pPr>
                              <w:spacing w:after="240"/>
                              <w:jc w:val="right"/>
                              <w:rPr>
                                <w:color w:val="595959" w:themeColor="text1" w:themeTint="A6"/>
                                <w:sz w:val="18"/>
                                <w:szCs w:val="16"/>
                              </w:rPr>
                            </w:pPr>
                            <w:r w:rsidRPr="008E3762">
                              <w:rPr>
                                <w:color w:val="595959" w:themeColor="text1" w:themeTint="A6"/>
                                <w:sz w:val="18"/>
                                <w:szCs w:val="16"/>
                              </w:rPr>
                              <w:t>Societal development, social inequality, rule of law, and quality of governance</w:t>
                            </w:r>
                          </w:p>
                          <w:p w14:paraId="3B8257C9" w14:textId="1A7F9821" w:rsidR="008E3762" w:rsidRDefault="008E3762" w:rsidP="008E3762">
                            <w:pPr>
                              <w:spacing w:after="240"/>
                              <w:jc w:val="right"/>
                              <w:rPr>
                                <w:color w:val="595959" w:themeColor="text1" w:themeTint="A6"/>
                                <w:sz w:val="18"/>
                                <w:szCs w:val="16"/>
                              </w:rPr>
                            </w:pPr>
                            <w:r w:rsidRPr="008E3762">
                              <w:rPr>
                                <w:color w:val="595959" w:themeColor="text1" w:themeTint="A6"/>
                                <w:sz w:val="18"/>
                                <w:szCs w:val="16"/>
                              </w:rPr>
                              <w:t>Animal health, forest management, and sustainability of biological resources</w:t>
                            </w:r>
                          </w:p>
                          <w:p w14:paraId="6181E880" w14:textId="3F0392B3" w:rsidR="008E3762" w:rsidRDefault="008E3762" w:rsidP="008E3762">
                            <w:pPr>
                              <w:spacing w:after="240"/>
                              <w:jc w:val="right"/>
                              <w:rPr>
                                <w:color w:val="595959" w:themeColor="text1" w:themeTint="A6"/>
                                <w:sz w:val="18"/>
                                <w:szCs w:val="16"/>
                              </w:rPr>
                            </w:pPr>
                            <w:r w:rsidRPr="008E3762">
                              <w:rPr>
                                <w:color w:val="595959" w:themeColor="text1" w:themeTint="A6"/>
                                <w:sz w:val="18"/>
                                <w:szCs w:val="16"/>
                              </w:rPr>
                              <w:t>Culture, language, identity, and creative industries</w:t>
                            </w:r>
                          </w:p>
                          <w:p w14:paraId="102E5D19" w14:textId="2CC33736" w:rsidR="008E3762" w:rsidRDefault="008E3762" w:rsidP="008E3762">
                            <w:pPr>
                              <w:spacing w:after="240"/>
                              <w:jc w:val="right"/>
                              <w:rPr>
                                <w:color w:val="595959" w:themeColor="text1" w:themeTint="A6"/>
                                <w:sz w:val="18"/>
                                <w:szCs w:val="16"/>
                              </w:rPr>
                            </w:pPr>
                            <w:r w:rsidRPr="008E3762">
                              <w:rPr>
                                <w:color w:val="595959" w:themeColor="text1" w:themeTint="A6"/>
                                <w:sz w:val="18"/>
                                <w:szCs w:val="16"/>
                              </w:rPr>
                              <w:t>Historical research and the preservation and study of cultural heritage</w:t>
                            </w:r>
                          </w:p>
                          <w:p w14:paraId="7DE479E8" w14:textId="11EF90B1" w:rsidR="008E3762" w:rsidRPr="004E5FA8" w:rsidRDefault="008E3762" w:rsidP="008E3762">
                            <w:pPr>
                              <w:spacing w:after="240"/>
                              <w:jc w:val="right"/>
                              <w:rPr>
                                <w:color w:val="595959" w:themeColor="text1" w:themeTint="A6"/>
                                <w:sz w:val="18"/>
                                <w:szCs w:val="16"/>
                              </w:rPr>
                            </w:pPr>
                            <w:r w:rsidRPr="008E3762">
                              <w:rPr>
                                <w:color w:val="595959" w:themeColor="text1" w:themeTint="A6"/>
                                <w:sz w:val="18"/>
                                <w:szCs w:val="16"/>
                              </w:rPr>
                              <w:t>Research aimed at acquiring new knowledge about the Universe, matter, and the laws of 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BEDCA8" id="_x0000_t202" coordsize="21600,21600" o:spt="202" path="m,l,21600r21600,l21600,xe">
                <v:stroke joinstyle="miter"/>
                <v:path gradientshapeok="t" o:connecttype="rect"/>
              </v:shapetype>
              <v:shape id="Text Box 1" o:spid="_x0000_s1026" type="#_x0000_t202" style="position:absolute;left:0;text-align:left;margin-left:-36pt;margin-top:8.45pt;width:235.5pt;height:34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" fillcolor="white [3201]" stroked="f" strokeweight=".5pt">
                <v:textbox>
                  <w:txbxContent>
                    <w:p w14:paraId="0C5A7139" w14:textId="7755D783" w:rsidR="00402870" w:rsidRDefault="008E3762" w:rsidP="008E3762">
                      <w:pPr>
                        <w:spacing w:after="240"/>
                        <w:jc w:val="right"/>
                        <w:rPr>
                          <w:color w:val="595959" w:themeColor="text1" w:themeTint="A6"/>
                          <w:sz w:val="18"/>
                          <w:szCs w:val="16"/>
                        </w:rPr>
                      </w:pPr>
                      <w:r w:rsidRPr="008E3762">
                        <w:rPr>
                          <w:color w:val="595959" w:themeColor="text1" w:themeTint="A6"/>
                          <w:sz w:val="18"/>
                          <w:szCs w:val="16"/>
                        </w:rPr>
                        <w:t>Healthcare, public health, and accessibility of the health system</w:t>
                      </w:r>
                    </w:p>
                    <w:p w14:paraId="6014A6AD" w14:textId="77F0F4A9" w:rsidR="008E3762" w:rsidRDefault="008E3762" w:rsidP="008E3762">
                      <w:pPr>
                        <w:spacing w:after="240"/>
                        <w:jc w:val="right"/>
                        <w:rPr>
                          <w:color w:val="595959" w:themeColor="text1" w:themeTint="A6"/>
                          <w:sz w:val="18"/>
                          <w:szCs w:val="16"/>
                        </w:rPr>
                      </w:pPr>
                      <w:r w:rsidRPr="008E3762">
                        <w:rPr>
                          <w:color w:val="595959" w:themeColor="text1" w:themeTint="A6"/>
                          <w:sz w:val="18"/>
                          <w:szCs w:val="16"/>
                        </w:rPr>
                        <w:t>Development of new treatment methods, medicines, and biomedical technologies</w:t>
                      </w:r>
                    </w:p>
                    <w:p w14:paraId="057CB951" w14:textId="29E10637" w:rsidR="008E3762" w:rsidRDefault="008E3762" w:rsidP="008E3762">
                      <w:pPr>
                        <w:spacing w:after="240"/>
                        <w:jc w:val="right"/>
                        <w:rPr>
                          <w:color w:val="595959" w:themeColor="text1" w:themeTint="A6"/>
                          <w:sz w:val="18"/>
                          <w:szCs w:val="16"/>
                        </w:rPr>
                      </w:pPr>
                      <w:r w:rsidRPr="008E3762">
                        <w:rPr>
                          <w:color w:val="595959" w:themeColor="text1" w:themeTint="A6"/>
                          <w:sz w:val="18"/>
                          <w:szCs w:val="16"/>
                        </w:rPr>
                        <w:t>Digital technologies, data security, and cybersecurity</w:t>
                      </w:r>
                    </w:p>
                    <w:p w14:paraId="64A675A6" w14:textId="285988AB" w:rsidR="008E3762" w:rsidRDefault="008E3762" w:rsidP="008E3762">
                      <w:pPr>
                        <w:spacing w:after="240"/>
                        <w:jc w:val="right"/>
                        <w:rPr>
                          <w:color w:val="595959" w:themeColor="text1" w:themeTint="A6"/>
                          <w:sz w:val="18"/>
                          <w:szCs w:val="16"/>
                        </w:rPr>
                      </w:pPr>
                      <w:r w:rsidRPr="008E3762">
                        <w:rPr>
                          <w:color w:val="595959" w:themeColor="text1" w:themeTint="A6"/>
                          <w:sz w:val="18"/>
                          <w:szCs w:val="16"/>
                        </w:rPr>
                        <w:t>Economic development, employment, and population well-being</w:t>
                      </w:r>
                    </w:p>
                    <w:p w14:paraId="3FD851FC" w14:textId="1277481A" w:rsidR="008E3762" w:rsidRDefault="008E3762" w:rsidP="008E3762">
                      <w:pPr>
                        <w:spacing w:after="240"/>
                        <w:jc w:val="right"/>
                        <w:rPr>
                          <w:color w:val="595959" w:themeColor="text1" w:themeTint="A6"/>
                          <w:sz w:val="18"/>
                          <w:szCs w:val="16"/>
                        </w:rPr>
                      </w:pPr>
                      <w:r w:rsidRPr="008E3762">
                        <w:rPr>
                          <w:color w:val="595959" w:themeColor="text1" w:themeTint="A6"/>
                          <w:sz w:val="18"/>
                          <w:szCs w:val="16"/>
                        </w:rPr>
                        <w:t>Development and implementation of new materials, nanotechnologies, and high technologies</w:t>
                      </w:r>
                    </w:p>
                    <w:p w14:paraId="232E0BF5" w14:textId="2C7E6ACB" w:rsidR="008E3762" w:rsidRDefault="008E3762" w:rsidP="008E3762">
                      <w:pPr>
                        <w:spacing w:after="240"/>
                        <w:jc w:val="right"/>
                        <w:rPr>
                          <w:color w:val="595959" w:themeColor="text1" w:themeTint="A6"/>
                          <w:sz w:val="18"/>
                          <w:szCs w:val="16"/>
                        </w:rPr>
                      </w:pPr>
                      <w:r w:rsidRPr="008E3762">
                        <w:rPr>
                          <w:color w:val="595959" w:themeColor="text1" w:themeTint="A6"/>
                          <w:sz w:val="18"/>
                          <w:szCs w:val="16"/>
                        </w:rPr>
                        <w:t>Climate, environment, and biodiversity</w:t>
                      </w:r>
                    </w:p>
                    <w:p w14:paraId="043A56FE" w14:textId="6F737812" w:rsidR="008E3762" w:rsidRDefault="008E3762" w:rsidP="008E3762">
                      <w:pPr>
                        <w:spacing w:after="240"/>
                        <w:jc w:val="right"/>
                        <w:rPr>
                          <w:color w:val="595959" w:themeColor="text1" w:themeTint="A6"/>
                          <w:sz w:val="18"/>
                          <w:szCs w:val="16"/>
                        </w:rPr>
                      </w:pPr>
                      <w:r w:rsidRPr="008E3762">
                        <w:rPr>
                          <w:color w:val="595959" w:themeColor="text1" w:themeTint="A6"/>
                          <w:sz w:val="18"/>
                          <w:szCs w:val="16"/>
                        </w:rPr>
                        <w:t>Food security, sustainable agriculture, and rural development</w:t>
                      </w:r>
                    </w:p>
                    <w:p w14:paraId="18253DF8" w14:textId="701821D2" w:rsidR="008E3762" w:rsidRDefault="008E3762" w:rsidP="008E3762">
                      <w:pPr>
                        <w:spacing w:after="240"/>
                        <w:jc w:val="right"/>
                        <w:rPr>
                          <w:color w:val="595959" w:themeColor="text1" w:themeTint="A6"/>
                          <w:sz w:val="18"/>
                          <w:szCs w:val="16"/>
                        </w:rPr>
                      </w:pPr>
                      <w:r w:rsidRPr="008E3762">
                        <w:rPr>
                          <w:color w:val="595959" w:themeColor="text1" w:themeTint="A6"/>
                          <w:sz w:val="18"/>
                          <w:szCs w:val="16"/>
                        </w:rPr>
                        <w:t>Societal development, social inequality, rule of law, and quality of governance</w:t>
                      </w:r>
                    </w:p>
                    <w:p w14:paraId="3B8257C9" w14:textId="1A7F9821" w:rsidR="008E3762" w:rsidRDefault="008E3762" w:rsidP="008E3762">
                      <w:pPr>
                        <w:spacing w:after="240"/>
                        <w:jc w:val="right"/>
                        <w:rPr>
                          <w:color w:val="595959" w:themeColor="text1" w:themeTint="A6"/>
                          <w:sz w:val="18"/>
                          <w:szCs w:val="16"/>
                        </w:rPr>
                      </w:pPr>
                      <w:r w:rsidRPr="008E3762">
                        <w:rPr>
                          <w:color w:val="595959" w:themeColor="text1" w:themeTint="A6"/>
                          <w:sz w:val="18"/>
                          <w:szCs w:val="16"/>
                        </w:rPr>
                        <w:t>Animal health, forest management, and sustainability of biological resources</w:t>
                      </w:r>
                    </w:p>
                    <w:p w14:paraId="6181E880" w14:textId="3F0392B3" w:rsidR="008E3762" w:rsidRDefault="008E3762" w:rsidP="008E3762">
                      <w:pPr>
                        <w:spacing w:after="240"/>
                        <w:jc w:val="right"/>
                        <w:rPr>
                          <w:color w:val="595959" w:themeColor="text1" w:themeTint="A6"/>
                          <w:sz w:val="18"/>
                          <w:szCs w:val="16"/>
                        </w:rPr>
                      </w:pPr>
                      <w:r w:rsidRPr="008E3762">
                        <w:rPr>
                          <w:color w:val="595959" w:themeColor="text1" w:themeTint="A6"/>
                          <w:sz w:val="18"/>
                          <w:szCs w:val="16"/>
                        </w:rPr>
                        <w:t>Culture, language, identity, and creative industries</w:t>
                      </w:r>
                    </w:p>
                    <w:p w14:paraId="102E5D19" w14:textId="2CC33736" w:rsidR="008E3762" w:rsidRDefault="008E3762" w:rsidP="008E3762">
                      <w:pPr>
                        <w:spacing w:after="240"/>
                        <w:jc w:val="right"/>
                        <w:rPr>
                          <w:color w:val="595959" w:themeColor="text1" w:themeTint="A6"/>
                          <w:sz w:val="18"/>
                          <w:szCs w:val="16"/>
                        </w:rPr>
                      </w:pPr>
                      <w:r w:rsidRPr="008E3762">
                        <w:rPr>
                          <w:color w:val="595959" w:themeColor="text1" w:themeTint="A6"/>
                          <w:sz w:val="18"/>
                          <w:szCs w:val="16"/>
                        </w:rPr>
                        <w:t>Historical research and the preservation and study of cultural heritage</w:t>
                      </w:r>
                    </w:p>
                    <w:p w14:paraId="7DE479E8" w14:textId="11EF90B1" w:rsidR="008E3762" w:rsidRPr="004E5FA8" w:rsidRDefault="008E3762" w:rsidP="008E3762">
                      <w:pPr>
                        <w:spacing w:after="240"/>
                        <w:jc w:val="right"/>
                        <w:rPr>
                          <w:color w:val="595959" w:themeColor="text1" w:themeTint="A6"/>
                          <w:sz w:val="18"/>
                          <w:szCs w:val="16"/>
                        </w:rPr>
                      </w:pPr>
                      <w:r w:rsidRPr="008E3762">
                        <w:rPr>
                          <w:color w:val="595959" w:themeColor="text1" w:themeTint="A6"/>
                          <w:sz w:val="18"/>
                          <w:szCs w:val="16"/>
                        </w:rPr>
                        <w:t>Research aimed at acquiring new knowledge about the Universe, matter, and the laws of nature</w:t>
                      </w:r>
                    </w:p>
                  </w:txbxContent>
                </v:textbox>
              </v:shape>
            </w:pict>
          </mc:Fallback>
        </mc:AlternateContent>
      </w:r>
      <w:r w:rsidR="00186625">
        <w:rPr>
          <w:noProof/>
          <w:sz w:val="20"/>
        </w:rPr>
        <w:drawing>
          <wp:inline distT="0" distB="0" distL="0" distR="0" wp14:anchorId="66538550" wp14:editId="54D3620F">
            <wp:extent cx="5273040" cy="4806616"/>
            <wp:effectExtent l="0" t="0" r="3810" b="0"/>
            <wp:docPr id="1539824112" name="Chart 1">
              <a:extLst xmlns:a="http://schemas.openxmlformats.org/drawingml/2006/main">
                <a:ext uri="{FF2B5EF4-FFF2-40B4-BE49-F238E27FC236}">
                  <a16:creationId xmlns:a16="http://schemas.microsoft.com/office/drawing/2014/main" id="{E0290CDD-198A-B929-81C9-CA390D8886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88CEA77" w14:textId="0B05A82D" w:rsidR="00186625" w:rsidRPr="00DE3387" w:rsidRDefault="00D638F5" w:rsidP="00D638F5">
      <w:pPr>
        <w:pStyle w:val="Caption"/>
        <w:rPr>
          <w:b/>
          <w:bCs/>
          <w:i w:val="0"/>
          <w:iCs w:val="0"/>
        </w:rPr>
      </w:pPr>
      <w:r>
        <w:rPr>
          <w:i w:val="0"/>
        </w:rPr>
        <w:t xml:space="preserve">Figure 1. </w:t>
      </w:r>
      <w:r>
        <w:rPr>
          <w:b/>
          <w:i w:val="0"/>
        </w:rPr>
        <w:t>Public ratings of the relevance of problem areas in Latvia (by “very relevant” response rate, %)</w:t>
      </w:r>
    </w:p>
    <w:p w14:paraId="297D451A" w14:textId="3AA1F796" w:rsidR="00AE57E8" w:rsidRPr="00816B83" w:rsidRDefault="00AE57E8" w:rsidP="008C528E">
      <w:r>
        <w:t>The distribution of ratings based on the “very relevant” response rate shows that the highest relevance is concentrated in areas that directly affect the health, safety and economic well-being of the population. The highest level of relevance is observed in health care and access to the health system (63.49%), in the development of new treatment methods and biomedical technologies (60.63%), as well as in digital technologies, data security and cybersecurity (57.49%).</w:t>
      </w:r>
    </w:p>
    <w:p w14:paraId="4577E8AF" w14:textId="77777777" w:rsidR="009A6A7E" w:rsidRPr="00816B83" w:rsidRDefault="009A6A7E" w:rsidP="009A6A7E">
      <w:r>
        <w:t>A relatively high but less pronounced level of relevance is observed in the areas of economic development, employment and high-tech development (45.98% and 45.30% respectively), as well as in climate, environmental and food safety issues, where the share of "very relevant" ratings exceeds 40%.</w:t>
      </w:r>
    </w:p>
    <w:p w14:paraId="54D2178D" w14:textId="325B586C" w:rsidR="009A6A7E" w:rsidRDefault="009A6A7E" w:rsidP="008C528E">
      <w:r>
        <w:t>A lower level of relevance is observed in the areas of public development, natural resource management and culture (33-38%), while the lowest – in the areas of fundamental research, where the “very relevant” rating accounts for 14.37%.</w:t>
      </w:r>
    </w:p>
    <w:p w14:paraId="5EEFDC69" w14:textId="77777777" w:rsidR="00E662DB" w:rsidRPr="00101458" w:rsidRDefault="009A6A7E" w:rsidP="00E662DB">
      <w:r>
        <w:lastRenderedPageBreak/>
        <w:t xml:space="preserve">The analysis of the </w:t>
      </w:r>
      <w:r>
        <w:rPr>
          <w:i/>
          <w:iCs/>
        </w:rPr>
        <w:t>heat map</w:t>
      </w:r>
      <w:r>
        <w:t xml:space="preserve"> complements this view, showing that the proportion of ratings is low in all areas considered “not relevant”. This indicates broad public interest and support for different fields of research and development in general, without excluding any of them.</w:t>
      </w:r>
      <w:r w:rsidR="00E662DB">
        <w:t xml:space="preserve"> </w:t>
      </w:r>
      <w:r w:rsidR="00E662DB" w:rsidRPr="00E662DB">
        <w:rPr>
          <w:lang w:val="lv-LV"/>
        </w:rPr>
        <w:t xml:space="preserve">It </w:t>
      </w:r>
      <w:r w:rsidR="00E662DB" w:rsidRPr="00101458">
        <w:t>should be noted that alternative approaches to interpreting the evaluations are also possible. For example, by including the responses “slightly relevant” and “hard to say” in the category “not relevant,” a more critical view of public attitudes could be obtained, taking into account potential response biases (such as the tendency to avoid categorically negative evaluations).</w:t>
      </w:r>
    </w:p>
    <w:p w14:paraId="32E795FB" w14:textId="7284014F" w:rsidR="00E662DB" w:rsidRPr="00101458" w:rsidRDefault="00E662DB" w:rsidP="00E662DB">
      <w:r w:rsidRPr="00101458">
        <w:t xml:space="preserve">At the same time, this analysis retains the original distribution of </w:t>
      </w:r>
      <w:r w:rsidR="00101458">
        <w:t>responses</w:t>
      </w:r>
      <w:r w:rsidR="00A32D5D">
        <w:t xml:space="preserve"> </w:t>
      </w:r>
      <w:r w:rsidR="00A32D5D" w:rsidRPr="0049724C">
        <w:t>allowing for a more accurate reflection of their structure and avoiding the introduction of additional assumptions into the interpretation of the data</w:t>
      </w:r>
      <w:r w:rsidR="00A32D5D">
        <w:t>.</w:t>
      </w:r>
    </w:p>
    <w:p w14:paraId="4F0D244B" w14:textId="77777777" w:rsidR="00F64755" w:rsidRPr="00E662DB" w:rsidRDefault="00F64755" w:rsidP="008C528E">
      <w:pPr>
        <w:rPr>
          <w:lang w:val="lv-LV"/>
        </w:rPr>
      </w:pPr>
    </w:p>
    <w:tbl>
      <w:tblPr>
        <w:tblW w:w="8980" w:type="dxa"/>
        <w:tblLook w:val="04A0" w:firstRow="1" w:lastRow="0" w:firstColumn="1" w:lastColumn="0" w:noHBand="0" w:noVBand="1"/>
      </w:tblPr>
      <w:tblGrid>
        <w:gridCol w:w="2950"/>
        <w:gridCol w:w="991"/>
        <w:gridCol w:w="992"/>
        <w:gridCol w:w="1107"/>
        <w:gridCol w:w="992"/>
        <w:gridCol w:w="992"/>
        <w:gridCol w:w="992"/>
      </w:tblGrid>
      <w:tr w:rsidR="00F64755" w:rsidRPr="00F35D9E" w14:paraId="791E1B42" w14:textId="77777777" w:rsidTr="00535B86">
        <w:trPr>
          <w:trHeight w:val="540"/>
        </w:trPr>
        <w:tc>
          <w:tcPr>
            <w:tcW w:w="2980" w:type="dxa"/>
            <w:tcBorders>
              <w:top w:val="single" w:sz="4" w:space="0" w:color="auto"/>
              <w:left w:val="single" w:sz="4" w:space="0" w:color="auto"/>
              <w:bottom w:val="single" w:sz="4" w:space="0" w:color="auto"/>
              <w:right w:val="single" w:sz="4" w:space="0" w:color="auto"/>
            </w:tcBorders>
            <w:shd w:val="clear" w:color="EAEAE8" w:fill="F2F2F2"/>
            <w:noWrap/>
            <w:vAlign w:val="bottom"/>
            <w:hideMark/>
          </w:tcPr>
          <w:p w14:paraId="604A47FF" w14:textId="77777777" w:rsidR="00F64755" w:rsidRPr="00F35D9E" w:rsidRDefault="00F64755" w:rsidP="00535B86">
            <w:pPr>
              <w:spacing w:after="0"/>
              <w:jc w:val="left"/>
              <w:rPr>
                <w:rFonts w:eastAsia="Times New Roman" w:cs="Times New Roman"/>
                <w:color w:val="333333"/>
                <w:kern w:val="0"/>
                <w:sz w:val="20"/>
                <w:szCs w:val="20"/>
                <w14:ligatures w14:val="none"/>
              </w:rPr>
            </w:pPr>
            <w:r>
              <w:rPr>
                <w:color w:val="333333"/>
                <w:sz w:val="20"/>
              </w:rPr>
              <w:t>Problem area</w:t>
            </w:r>
          </w:p>
        </w:tc>
        <w:tc>
          <w:tcPr>
            <w:tcW w:w="1000" w:type="dxa"/>
            <w:tcBorders>
              <w:top w:val="single" w:sz="4" w:space="0" w:color="auto"/>
              <w:left w:val="nil"/>
              <w:bottom w:val="single" w:sz="4" w:space="0" w:color="auto"/>
              <w:right w:val="single" w:sz="4" w:space="0" w:color="auto"/>
            </w:tcBorders>
            <w:shd w:val="clear" w:color="EAEAE8" w:fill="F2F2F2"/>
            <w:noWrap/>
            <w:vAlign w:val="bottom"/>
            <w:hideMark/>
          </w:tcPr>
          <w:p w14:paraId="1CB8F4A7" w14:textId="77777777" w:rsidR="00F64755" w:rsidRPr="00F35D9E" w:rsidRDefault="00F64755" w:rsidP="00535B86">
            <w:pPr>
              <w:spacing w:after="0"/>
              <w:jc w:val="left"/>
              <w:rPr>
                <w:rFonts w:eastAsia="Times New Roman" w:cs="Times New Roman"/>
                <w:color w:val="333333"/>
                <w:kern w:val="0"/>
                <w:sz w:val="20"/>
                <w:szCs w:val="20"/>
                <w14:ligatures w14:val="none"/>
              </w:rPr>
            </w:pPr>
            <w:r>
              <w:rPr>
                <w:color w:val="333333"/>
                <w:sz w:val="20"/>
              </w:rPr>
              <w:t>not relevant</w:t>
            </w:r>
          </w:p>
        </w:tc>
        <w:tc>
          <w:tcPr>
            <w:tcW w:w="1000" w:type="dxa"/>
            <w:tcBorders>
              <w:top w:val="single" w:sz="4" w:space="0" w:color="auto"/>
              <w:left w:val="nil"/>
              <w:bottom w:val="single" w:sz="4" w:space="0" w:color="auto"/>
              <w:right w:val="single" w:sz="4" w:space="0" w:color="auto"/>
            </w:tcBorders>
            <w:shd w:val="clear" w:color="EAEAE8" w:fill="F2F2F2"/>
            <w:vAlign w:val="bottom"/>
            <w:hideMark/>
          </w:tcPr>
          <w:p w14:paraId="7E8E7D89" w14:textId="77777777" w:rsidR="00F64755" w:rsidRPr="00F35D9E" w:rsidRDefault="00F64755" w:rsidP="00535B86">
            <w:pPr>
              <w:spacing w:after="0"/>
              <w:jc w:val="left"/>
              <w:rPr>
                <w:rFonts w:eastAsia="Times New Roman" w:cs="Times New Roman"/>
                <w:color w:val="333333"/>
                <w:kern w:val="0"/>
                <w:sz w:val="20"/>
                <w:szCs w:val="20"/>
                <w14:ligatures w14:val="none"/>
              </w:rPr>
            </w:pPr>
            <w:r>
              <w:rPr>
                <w:color w:val="333333"/>
                <w:sz w:val="20"/>
              </w:rPr>
              <w:t>slightly relevant</w:t>
            </w:r>
          </w:p>
        </w:tc>
        <w:tc>
          <w:tcPr>
            <w:tcW w:w="1000" w:type="dxa"/>
            <w:tcBorders>
              <w:top w:val="single" w:sz="4" w:space="0" w:color="auto"/>
              <w:left w:val="nil"/>
              <w:bottom w:val="single" w:sz="4" w:space="0" w:color="auto"/>
              <w:right w:val="single" w:sz="4" w:space="0" w:color="auto"/>
            </w:tcBorders>
            <w:shd w:val="clear" w:color="EAEAE8" w:fill="F2F2F2"/>
            <w:vAlign w:val="bottom"/>
            <w:hideMark/>
          </w:tcPr>
          <w:p w14:paraId="3B72ECED" w14:textId="77777777" w:rsidR="00F64755" w:rsidRPr="00F35D9E" w:rsidRDefault="00F64755" w:rsidP="00535B86">
            <w:pPr>
              <w:spacing w:after="0"/>
              <w:jc w:val="left"/>
              <w:rPr>
                <w:rFonts w:eastAsia="Times New Roman" w:cs="Times New Roman"/>
                <w:color w:val="333333"/>
                <w:kern w:val="0"/>
                <w:sz w:val="20"/>
                <w:szCs w:val="20"/>
                <w14:ligatures w14:val="none"/>
              </w:rPr>
            </w:pPr>
            <w:r>
              <w:rPr>
                <w:color w:val="333333"/>
                <w:sz w:val="20"/>
              </w:rPr>
              <w:t>moderately relevant</w:t>
            </w:r>
          </w:p>
        </w:tc>
        <w:tc>
          <w:tcPr>
            <w:tcW w:w="1000" w:type="dxa"/>
            <w:tcBorders>
              <w:top w:val="single" w:sz="4" w:space="0" w:color="auto"/>
              <w:left w:val="nil"/>
              <w:bottom w:val="single" w:sz="4" w:space="0" w:color="auto"/>
              <w:right w:val="single" w:sz="4" w:space="0" w:color="auto"/>
            </w:tcBorders>
            <w:shd w:val="clear" w:color="EAEAE8" w:fill="F2F2F2"/>
            <w:noWrap/>
            <w:vAlign w:val="bottom"/>
            <w:hideMark/>
          </w:tcPr>
          <w:p w14:paraId="42F81930" w14:textId="77777777" w:rsidR="00F64755" w:rsidRPr="00F35D9E" w:rsidRDefault="00F64755" w:rsidP="00535B86">
            <w:pPr>
              <w:spacing w:after="0"/>
              <w:jc w:val="left"/>
              <w:rPr>
                <w:rFonts w:eastAsia="Times New Roman" w:cs="Times New Roman"/>
                <w:color w:val="333333"/>
                <w:kern w:val="0"/>
                <w:sz w:val="20"/>
                <w:szCs w:val="20"/>
                <w14:ligatures w14:val="none"/>
              </w:rPr>
            </w:pPr>
            <w:r>
              <w:rPr>
                <w:color w:val="333333"/>
                <w:sz w:val="20"/>
              </w:rPr>
              <w:t>relevant</w:t>
            </w:r>
          </w:p>
        </w:tc>
        <w:tc>
          <w:tcPr>
            <w:tcW w:w="1000" w:type="dxa"/>
            <w:tcBorders>
              <w:top w:val="single" w:sz="4" w:space="0" w:color="auto"/>
              <w:left w:val="nil"/>
              <w:bottom w:val="single" w:sz="4" w:space="0" w:color="auto"/>
              <w:right w:val="single" w:sz="4" w:space="0" w:color="auto"/>
            </w:tcBorders>
            <w:shd w:val="clear" w:color="EAEAE8" w:fill="F2F2F2"/>
            <w:noWrap/>
            <w:vAlign w:val="bottom"/>
            <w:hideMark/>
          </w:tcPr>
          <w:p w14:paraId="42EB1F27" w14:textId="77777777" w:rsidR="00F64755" w:rsidRPr="00F35D9E" w:rsidRDefault="00F64755" w:rsidP="00535B86">
            <w:pPr>
              <w:spacing w:after="0"/>
              <w:jc w:val="left"/>
              <w:rPr>
                <w:rFonts w:eastAsia="Times New Roman" w:cs="Times New Roman"/>
                <w:color w:val="333333"/>
                <w:kern w:val="0"/>
                <w:sz w:val="20"/>
                <w:szCs w:val="20"/>
                <w14:ligatures w14:val="none"/>
              </w:rPr>
            </w:pPr>
            <w:r>
              <w:rPr>
                <w:color w:val="333333"/>
                <w:sz w:val="20"/>
              </w:rPr>
              <w:t>very relevant</w:t>
            </w:r>
          </w:p>
        </w:tc>
        <w:tc>
          <w:tcPr>
            <w:tcW w:w="1000" w:type="dxa"/>
            <w:tcBorders>
              <w:top w:val="single" w:sz="4" w:space="0" w:color="auto"/>
              <w:left w:val="nil"/>
              <w:bottom w:val="single" w:sz="4" w:space="0" w:color="auto"/>
              <w:right w:val="single" w:sz="4" w:space="0" w:color="auto"/>
            </w:tcBorders>
            <w:shd w:val="clear" w:color="EAEAE8" w:fill="F2F2F2"/>
            <w:noWrap/>
            <w:vAlign w:val="bottom"/>
            <w:hideMark/>
          </w:tcPr>
          <w:p w14:paraId="5116F767" w14:textId="77777777" w:rsidR="00F64755" w:rsidRPr="00F35D9E" w:rsidRDefault="00F64755" w:rsidP="00535B86">
            <w:pPr>
              <w:spacing w:after="0"/>
              <w:jc w:val="left"/>
              <w:rPr>
                <w:rFonts w:eastAsia="Times New Roman" w:cs="Times New Roman"/>
                <w:color w:val="333333"/>
                <w:kern w:val="0"/>
                <w:sz w:val="20"/>
                <w:szCs w:val="20"/>
                <w14:ligatures w14:val="none"/>
              </w:rPr>
            </w:pPr>
            <w:r>
              <w:rPr>
                <w:color w:val="333333"/>
                <w:sz w:val="20"/>
              </w:rPr>
              <w:t>hard to say</w:t>
            </w:r>
          </w:p>
        </w:tc>
      </w:tr>
      <w:tr w:rsidR="00F64755" w:rsidRPr="00F35D9E" w14:paraId="18F17606" w14:textId="77777777" w:rsidTr="00535B86">
        <w:trPr>
          <w:trHeight w:val="804"/>
        </w:trPr>
        <w:tc>
          <w:tcPr>
            <w:tcW w:w="2980" w:type="dxa"/>
            <w:tcBorders>
              <w:top w:val="nil"/>
              <w:left w:val="single" w:sz="4" w:space="0" w:color="auto"/>
              <w:bottom w:val="single" w:sz="4" w:space="0" w:color="auto"/>
              <w:right w:val="single" w:sz="4" w:space="0" w:color="auto"/>
            </w:tcBorders>
            <w:shd w:val="clear" w:color="EAEAE8" w:fill="F2F2F2"/>
            <w:vAlign w:val="bottom"/>
            <w:hideMark/>
          </w:tcPr>
          <w:p w14:paraId="1308A1F3" w14:textId="77777777" w:rsidR="00F64755" w:rsidRPr="00F35D9E" w:rsidRDefault="00F64755" w:rsidP="00535B86">
            <w:pPr>
              <w:spacing w:after="0"/>
              <w:jc w:val="left"/>
              <w:rPr>
                <w:rFonts w:eastAsia="Times New Roman" w:cs="Times New Roman"/>
                <w:color w:val="333333"/>
                <w:kern w:val="0"/>
                <w:sz w:val="20"/>
                <w:szCs w:val="20"/>
                <w14:ligatures w14:val="none"/>
              </w:rPr>
            </w:pPr>
            <w:r>
              <w:rPr>
                <w:color w:val="333333"/>
                <w:sz w:val="20"/>
              </w:rPr>
              <w:t>Research aimed at acquiring new knowledge about the Universe, matter and laws of nature</w:t>
            </w:r>
          </w:p>
        </w:tc>
        <w:tc>
          <w:tcPr>
            <w:tcW w:w="1000" w:type="dxa"/>
            <w:tcBorders>
              <w:top w:val="nil"/>
              <w:left w:val="nil"/>
              <w:bottom w:val="nil"/>
              <w:right w:val="nil"/>
            </w:tcBorders>
            <w:shd w:val="clear" w:color="000000" w:fill="FEDE81"/>
            <w:noWrap/>
            <w:vAlign w:val="bottom"/>
            <w:hideMark/>
          </w:tcPr>
          <w:p w14:paraId="4D399B34"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14.10%</w:t>
            </w:r>
          </w:p>
        </w:tc>
        <w:tc>
          <w:tcPr>
            <w:tcW w:w="1000" w:type="dxa"/>
            <w:tcBorders>
              <w:top w:val="nil"/>
              <w:left w:val="nil"/>
              <w:bottom w:val="nil"/>
              <w:right w:val="nil"/>
            </w:tcBorders>
            <w:shd w:val="clear" w:color="000000" w:fill="F4E884"/>
            <w:noWrap/>
            <w:vAlign w:val="bottom"/>
            <w:hideMark/>
          </w:tcPr>
          <w:p w14:paraId="3603EF03"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18.94%</w:t>
            </w:r>
          </w:p>
        </w:tc>
        <w:tc>
          <w:tcPr>
            <w:tcW w:w="1000" w:type="dxa"/>
            <w:tcBorders>
              <w:top w:val="nil"/>
              <w:left w:val="nil"/>
              <w:bottom w:val="nil"/>
              <w:right w:val="nil"/>
            </w:tcBorders>
            <w:shd w:val="clear" w:color="000000" w:fill="DFE283"/>
            <w:noWrap/>
            <w:vAlign w:val="bottom"/>
            <w:hideMark/>
          </w:tcPr>
          <w:p w14:paraId="4FF506C1"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25.54%</w:t>
            </w:r>
          </w:p>
        </w:tc>
        <w:tc>
          <w:tcPr>
            <w:tcW w:w="1000" w:type="dxa"/>
            <w:tcBorders>
              <w:top w:val="nil"/>
              <w:left w:val="nil"/>
              <w:bottom w:val="nil"/>
              <w:right w:val="nil"/>
            </w:tcBorders>
            <w:shd w:val="clear" w:color="000000" w:fill="E6E483"/>
            <w:noWrap/>
            <w:vAlign w:val="bottom"/>
            <w:hideMark/>
          </w:tcPr>
          <w:p w14:paraId="0610EA97"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23.30%</w:t>
            </w:r>
          </w:p>
        </w:tc>
        <w:tc>
          <w:tcPr>
            <w:tcW w:w="1000" w:type="dxa"/>
            <w:tcBorders>
              <w:top w:val="nil"/>
              <w:left w:val="nil"/>
              <w:bottom w:val="nil"/>
              <w:right w:val="nil"/>
            </w:tcBorders>
            <w:shd w:val="clear" w:color="000000" w:fill="FEE182"/>
            <w:noWrap/>
            <w:vAlign w:val="bottom"/>
            <w:hideMark/>
          </w:tcPr>
          <w:p w14:paraId="5204597A"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14.37%</w:t>
            </w:r>
          </w:p>
        </w:tc>
        <w:tc>
          <w:tcPr>
            <w:tcW w:w="1000" w:type="dxa"/>
            <w:tcBorders>
              <w:top w:val="nil"/>
              <w:left w:val="nil"/>
              <w:bottom w:val="nil"/>
              <w:right w:val="nil"/>
            </w:tcBorders>
            <w:shd w:val="clear" w:color="000000" w:fill="F2F2F2"/>
            <w:noWrap/>
            <w:vAlign w:val="bottom"/>
            <w:hideMark/>
          </w:tcPr>
          <w:p w14:paraId="0BE9871F"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3.75%</w:t>
            </w:r>
          </w:p>
        </w:tc>
      </w:tr>
      <w:tr w:rsidR="00F64755" w:rsidRPr="00F35D9E" w14:paraId="736AAD21" w14:textId="77777777" w:rsidTr="00535B86">
        <w:trPr>
          <w:trHeight w:val="540"/>
        </w:trPr>
        <w:tc>
          <w:tcPr>
            <w:tcW w:w="2980" w:type="dxa"/>
            <w:tcBorders>
              <w:top w:val="nil"/>
              <w:left w:val="single" w:sz="4" w:space="0" w:color="auto"/>
              <w:bottom w:val="single" w:sz="4" w:space="0" w:color="auto"/>
              <w:right w:val="single" w:sz="4" w:space="0" w:color="auto"/>
            </w:tcBorders>
            <w:shd w:val="clear" w:color="EAEAE8" w:fill="F2F2F2"/>
            <w:vAlign w:val="bottom"/>
            <w:hideMark/>
          </w:tcPr>
          <w:p w14:paraId="02497BC8" w14:textId="77777777" w:rsidR="00F64755" w:rsidRPr="00F35D9E" w:rsidRDefault="00F64755" w:rsidP="00535B86">
            <w:pPr>
              <w:spacing w:after="0"/>
              <w:jc w:val="left"/>
              <w:rPr>
                <w:rFonts w:eastAsia="Times New Roman" w:cs="Times New Roman"/>
                <w:color w:val="333333"/>
                <w:kern w:val="0"/>
                <w:sz w:val="20"/>
                <w:szCs w:val="20"/>
                <w14:ligatures w14:val="none"/>
              </w:rPr>
            </w:pPr>
            <w:r>
              <w:rPr>
                <w:color w:val="333333"/>
                <w:sz w:val="20"/>
              </w:rPr>
              <w:t>Historical research and preservation and exploration of cultural heritage</w:t>
            </w:r>
          </w:p>
        </w:tc>
        <w:tc>
          <w:tcPr>
            <w:tcW w:w="1000" w:type="dxa"/>
            <w:tcBorders>
              <w:top w:val="nil"/>
              <w:left w:val="nil"/>
              <w:bottom w:val="nil"/>
              <w:right w:val="nil"/>
            </w:tcBorders>
            <w:shd w:val="clear" w:color="000000" w:fill="FBA175"/>
            <w:noWrap/>
            <w:vAlign w:val="bottom"/>
            <w:hideMark/>
          </w:tcPr>
          <w:p w14:paraId="581E5297"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7.36%</w:t>
            </w:r>
          </w:p>
        </w:tc>
        <w:tc>
          <w:tcPr>
            <w:tcW w:w="1000" w:type="dxa"/>
            <w:tcBorders>
              <w:top w:val="nil"/>
              <w:left w:val="nil"/>
              <w:bottom w:val="nil"/>
              <w:right w:val="nil"/>
            </w:tcBorders>
            <w:shd w:val="clear" w:color="000000" w:fill="FEE282"/>
            <w:noWrap/>
            <w:vAlign w:val="bottom"/>
            <w:hideMark/>
          </w:tcPr>
          <w:p w14:paraId="1E5347C5"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14.58%</w:t>
            </w:r>
          </w:p>
        </w:tc>
        <w:tc>
          <w:tcPr>
            <w:tcW w:w="1000" w:type="dxa"/>
            <w:tcBorders>
              <w:top w:val="nil"/>
              <w:left w:val="nil"/>
              <w:bottom w:val="nil"/>
              <w:right w:val="nil"/>
            </w:tcBorders>
            <w:shd w:val="clear" w:color="000000" w:fill="EDE683"/>
            <w:noWrap/>
            <w:vAlign w:val="bottom"/>
            <w:hideMark/>
          </w:tcPr>
          <w:p w14:paraId="7BF52408"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21.12%</w:t>
            </w:r>
          </w:p>
        </w:tc>
        <w:tc>
          <w:tcPr>
            <w:tcW w:w="1000" w:type="dxa"/>
            <w:tcBorders>
              <w:top w:val="nil"/>
              <w:left w:val="nil"/>
              <w:bottom w:val="nil"/>
              <w:right w:val="nil"/>
            </w:tcBorders>
            <w:shd w:val="clear" w:color="000000" w:fill="E2E383"/>
            <w:noWrap/>
            <w:vAlign w:val="bottom"/>
            <w:hideMark/>
          </w:tcPr>
          <w:p w14:paraId="06745473"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24.46%</w:t>
            </w:r>
          </w:p>
        </w:tc>
        <w:tc>
          <w:tcPr>
            <w:tcW w:w="1000" w:type="dxa"/>
            <w:tcBorders>
              <w:top w:val="nil"/>
              <w:left w:val="nil"/>
              <w:bottom w:val="nil"/>
              <w:right w:val="nil"/>
            </w:tcBorders>
            <w:shd w:val="clear" w:color="000000" w:fill="D2DE82"/>
            <w:noWrap/>
            <w:vAlign w:val="bottom"/>
            <w:hideMark/>
          </w:tcPr>
          <w:p w14:paraId="37D877E6"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29.50%</w:t>
            </w:r>
          </w:p>
        </w:tc>
        <w:tc>
          <w:tcPr>
            <w:tcW w:w="1000" w:type="dxa"/>
            <w:tcBorders>
              <w:top w:val="nil"/>
              <w:left w:val="nil"/>
              <w:bottom w:val="nil"/>
              <w:right w:val="nil"/>
            </w:tcBorders>
            <w:shd w:val="clear" w:color="000000" w:fill="F2F2F2"/>
            <w:noWrap/>
            <w:vAlign w:val="bottom"/>
            <w:hideMark/>
          </w:tcPr>
          <w:p w14:paraId="067C8E45"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3.00%</w:t>
            </w:r>
          </w:p>
        </w:tc>
      </w:tr>
      <w:tr w:rsidR="00F64755" w:rsidRPr="00F35D9E" w14:paraId="1405320F" w14:textId="77777777" w:rsidTr="00535B86">
        <w:trPr>
          <w:trHeight w:val="540"/>
        </w:trPr>
        <w:tc>
          <w:tcPr>
            <w:tcW w:w="2980" w:type="dxa"/>
            <w:tcBorders>
              <w:top w:val="nil"/>
              <w:left w:val="single" w:sz="4" w:space="0" w:color="auto"/>
              <w:bottom w:val="single" w:sz="4" w:space="0" w:color="auto"/>
              <w:right w:val="single" w:sz="4" w:space="0" w:color="auto"/>
            </w:tcBorders>
            <w:shd w:val="clear" w:color="EAEAE8" w:fill="F2F2F2"/>
            <w:vAlign w:val="bottom"/>
            <w:hideMark/>
          </w:tcPr>
          <w:p w14:paraId="5E80B071" w14:textId="77777777" w:rsidR="00F64755" w:rsidRPr="00F35D9E" w:rsidRDefault="00F64755" w:rsidP="00535B86">
            <w:pPr>
              <w:spacing w:after="0"/>
              <w:jc w:val="left"/>
              <w:rPr>
                <w:rFonts w:eastAsia="Times New Roman" w:cs="Times New Roman"/>
                <w:color w:val="333333"/>
                <w:kern w:val="0"/>
                <w:sz w:val="20"/>
                <w:szCs w:val="20"/>
                <w14:ligatures w14:val="none"/>
              </w:rPr>
            </w:pPr>
            <w:r>
              <w:rPr>
                <w:color w:val="333333"/>
                <w:sz w:val="20"/>
              </w:rPr>
              <w:t>Culture, language, identity and creative industries</w:t>
            </w:r>
          </w:p>
        </w:tc>
        <w:tc>
          <w:tcPr>
            <w:tcW w:w="1000" w:type="dxa"/>
            <w:tcBorders>
              <w:top w:val="nil"/>
              <w:left w:val="nil"/>
              <w:bottom w:val="nil"/>
              <w:right w:val="nil"/>
            </w:tcBorders>
            <w:shd w:val="clear" w:color="000000" w:fill="FA9974"/>
            <w:noWrap/>
            <w:vAlign w:val="bottom"/>
            <w:hideMark/>
          </w:tcPr>
          <w:p w14:paraId="09FDB6CC"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6.47%</w:t>
            </w:r>
          </w:p>
        </w:tc>
        <w:tc>
          <w:tcPr>
            <w:tcW w:w="1000" w:type="dxa"/>
            <w:tcBorders>
              <w:top w:val="nil"/>
              <w:left w:val="nil"/>
              <w:bottom w:val="nil"/>
              <w:right w:val="nil"/>
            </w:tcBorders>
            <w:shd w:val="clear" w:color="000000" w:fill="FCBD7B"/>
            <w:noWrap/>
            <w:vAlign w:val="bottom"/>
            <w:hideMark/>
          </w:tcPr>
          <w:p w14:paraId="655A581E"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10.49%</w:t>
            </w:r>
          </w:p>
        </w:tc>
        <w:tc>
          <w:tcPr>
            <w:tcW w:w="1000" w:type="dxa"/>
            <w:tcBorders>
              <w:top w:val="nil"/>
              <w:left w:val="nil"/>
              <w:bottom w:val="nil"/>
              <w:right w:val="nil"/>
            </w:tcBorders>
            <w:shd w:val="clear" w:color="000000" w:fill="F3E884"/>
            <w:noWrap/>
            <w:vAlign w:val="bottom"/>
            <w:hideMark/>
          </w:tcPr>
          <w:p w14:paraId="55F376F3"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19.35%</w:t>
            </w:r>
          </w:p>
        </w:tc>
        <w:tc>
          <w:tcPr>
            <w:tcW w:w="1000" w:type="dxa"/>
            <w:tcBorders>
              <w:top w:val="nil"/>
              <w:left w:val="nil"/>
              <w:bottom w:val="nil"/>
              <w:right w:val="nil"/>
            </w:tcBorders>
            <w:shd w:val="clear" w:color="000000" w:fill="D9E082"/>
            <w:noWrap/>
            <w:vAlign w:val="bottom"/>
            <w:hideMark/>
          </w:tcPr>
          <w:p w14:paraId="7827325F"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27.25%</w:t>
            </w:r>
          </w:p>
        </w:tc>
        <w:tc>
          <w:tcPr>
            <w:tcW w:w="1000" w:type="dxa"/>
            <w:tcBorders>
              <w:top w:val="nil"/>
              <w:left w:val="nil"/>
              <w:bottom w:val="nil"/>
              <w:right w:val="nil"/>
            </w:tcBorders>
            <w:shd w:val="clear" w:color="000000" w:fill="C4DA81"/>
            <w:noWrap/>
            <w:vAlign w:val="bottom"/>
            <w:hideMark/>
          </w:tcPr>
          <w:p w14:paraId="12C46E82"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33.65%</w:t>
            </w:r>
          </w:p>
        </w:tc>
        <w:tc>
          <w:tcPr>
            <w:tcW w:w="1000" w:type="dxa"/>
            <w:tcBorders>
              <w:top w:val="nil"/>
              <w:left w:val="nil"/>
              <w:bottom w:val="nil"/>
              <w:right w:val="nil"/>
            </w:tcBorders>
            <w:shd w:val="clear" w:color="000000" w:fill="F2F2F2"/>
            <w:noWrap/>
            <w:vAlign w:val="bottom"/>
            <w:hideMark/>
          </w:tcPr>
          <w:p w14:paraId="14D03EC8"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2.79%</w:t>
            </w:r>
          </w:p>
        </w:tc>
      </w:tr>
      <w:tr w:rsidR="00F64755" w:rsidRPr="00F35D9E" w14:paraId="5B111602" w14:textId="77777777" w:rsidTr="00535B86">
        <w:trPr>
          <w:trHeight w:val="804"/>
        </w:trPr>
        <w:tc>
          <w:tcPr>
            <w:tcW w:w="2980" w:type="dxa"/>
            <w:tcBorders>
              <w:top w:val="nil"/>
              <w:left w:val="single" w:sz="4" w:space="0" w:color="auto"/>
              <w:bottom w:val="single" w:sz="4" w:space="0" w:color="auto"/>
              <w:right w:val="single" w:sz="4" w:space="0" w:color="auto"/>
            </w:tcBorders>
            <w:shd w:val="clear" w:color="EAEAE8" w:fill="F2F2F2"/>
            <w:vAlign w:val="bottom"/>
            <w:hideMark/>
          </w:tcPr>
          <w:p w14:paraId="265E3428" w14:textId="77777777" w:rsidR="00F64755" w:rsidRPr="00F35D9E" w:rsidRDefault="00F64755" w:rsidP="00535B86">
            <w:pPr>
              <w:spacing w:after="0"/>
              <w:jc w:val="left"/>
              <w:rPr>
                <w:rFonts w:eastAsia="Times New Roman" w:cs="Times New Roman"/>
                <w:color w:val="333333"/>
                <w:kern w:val="0"/>
                <w:sz w:val="20"/>
                <w:szCs w:val="20"/>
                <w14:ligatures w14:val="none"/>
              </w:rPr>
            </w:pPr>
            <w:r>
              <w:rPr>
                <w:color w:val="333333"/>
                <w:sz w:val="20"/>
              </w:rPr>
              <w:t>Animal health, forest management and sustainability of biological resources</w:t>
            </w:r>
          </w:p>
        </w:tc>
        <w:tc>
          <w:tcPr>
            <w:tcW w:w="1000" w:type="dxa"/>
            <w:tcBorders>
              <w:top w:val="nil"/>
              <w:left w:val="nil"/>
              <w:bottom w:val="nil"/>
              <w:right w:val="nil"/>
            </w:tcBorders>
            <w:shd w:val="clear" w:color="000000" w:fill="F97C6E"/>
            <w:noWrap/>
            <w:vAlign w:val="bottom"/>
            <w:hideMark/>
          </w:tcPr>
          <w:p w14:paraId="070399AF"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3.34%</w:t>
            </w:r>
          </w:p>
        </w:tc>
        <w:tc>
          <w:tcPr>
            <w:tcW w:w="1000" w:type="dxa"/>
            <w:tcBorders>
              <w:top w:val="nil"/>
              <w:left w:val="nil"/>
              <w:bottom w:val="nil"/>
              <w:right w:val="nil"/>
            </w:tcBorders>
            <w:shd w:val="clear" w:color="000000" w:fill="FA9F75"/>
            <w:noWrap/>
            <w:vAlign w:val="bottom"/>
            <w:hideMark/>
          </w:tcPr>
          <w:p w14:paraId="302B7610"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7.15%</w:t>
            </w:r>
          </w:p>
        </w:tc>
        <w:tc>
          <w:tcPr>
            <w:tcW w:w="1000" w:type="dxa"/>
            <w:tcBorders>
              <w:top w:val="nil"/>
              <w:left w:val="nil"/>
              <w:bottom w:val="nil"/>
              <w:right w:val="nil"/>
            </w:tcBorders>
            <w:shd w:val="clear" w:color="000000" w:fill="F8E984"/>
            <w:noWrap/>
            <w:vAlign w:val="bottom"/>
            <w:hideMark/>
          </w:tcPr>
          <w:p w14:paraId="0E5D1317"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17.71%</w:t>
            </w:r>
          </w:p>
        </w:tc>
        <w:tc>
          <w:tcPr>
            <w:tcW w:w="1000" w:type="dxa"/>
            <w:tcBorders>
              <w:top w:val="nil"/>
              <w:left w:val="nil"/>
              <w:bottom w:val="nil"/>
              <w:right w:val="nil"/>
            </w:tcBorders>
            <w:shd w:val="clear" w:color="000000" w:fill="C9DC81"/>
            <w:noWrap/>
            <w:vAlign w:val="bottom"/>
            <w:hideMark/>
          </w:tcPr>
          <w:p w14:paraId="23B21394"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32.36%</w:t>
            </w:r>
          </w:p>
        </w:tc>
        <w:tc>
          <w:tcPr>
            <w:tcW w:w="1000" w:type="dxa"/>
            <w:tcBorders>
              <w:top w:val="nil"/>
              <w:left w:val="nil"/>
              <w:bottom w:val="nil"/>
              <w:right w:val="nil"/>
            </w:tcBorders>
            <w:shd w:val="clear" w:color="000000" w:fill="B8D780"/>
            <w:noWrap/>
            <w:vAlign w:val="bottom"/>
            <w:hideMark/>
          </w:tcPr>
          <w:p w14:paraId="01A5CD6A"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37.47%</w:t>
            </w:r>
          </w:p>
        </w:tc>
        <w:tc>
          <w:tcPr>
            <w:tcW w:w="1000" w:type="dxa"/>
            <w:tcBorders>
              <w:top w:val="nil"/>
              <w:left w:val="nil"/>
              <w:bottom w:val="nil"/>
              <w:right w:val="nil"/>
            </w:tcBorders>
            <w:shd w:val="clear" w:color="000000" w:fill="F2F2F2"/>
            <w:noWrap/>
            <w:vAlign w:val="bottom"/>
            <w:hideMark/>
          </w:tcPr>
          <w:p w14:paraId="50C61B45"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1.98%</w:t>
            </w:r>
          </w:p>
        </w:tc>
      </w:tr>
      <w:tr w:rsidR="00F64755" w:rsidRPr="00F35D9E" w14:paraId="0ABA9CEE" w14:textId="77777777" w:rsidTr="00535B86">
        <w:trPr>
          <w:trHeight w:val="804"/>
        </w:trPr>
        <w:tc>
          <w:tcPr>
            <w:tcW w:w="2980" w:type="dxa"/>
            <w:tcBorders>
              <w:top w:val="nil"/>
              <w:left w:val="single" w:sz="4" w:space="0" w:color="auto"/>
              <w:bottom w:val="single" w:sz="4" w:space="0" w:color="auto"/>
              <w:right w:val="single" w:sz="4" w:space="0" w:color="auto"/>
            </w:tcBorders>
            <w:shd w:val="clear" w:color="EAEAE8" w:fill="F2F2F2"/>
            <w:vAlign w:val="bottom"/>
            <w:hideMark/>
          </w:tcPr>
          <w:p w14:paraId="39863E44" w14:textId="77777777" w:rsidR="00F64755" w:rsidRPr="00F35D9E" w:rsidRDefault="00F64755" w:rsidP="00535B86">
            <w:pPr>
              <w:spacing w:after="0"/>
              <w:jc w:val="left"/>
              <w:rPr>
                <w:rFonts w:eastAsia="Times New Roman" w:cs="Times New Roman"/>
                <w:color w:val="333333"/>
                <w:kern w:val="0"/>
                <w:sz w:val="20"/>
                <w:szCs w:val="20"/>
                <w14:ligatures w14:val="none"/>
              </w:rPr>
            </w:pPr>
            <w:r>
              <w:rPr>
                <w:color w:val="333333"/>
                <w:sz w:val="20"/>
              </w:rPr>
              <w:t>Social development, social inequality, rule of law and quality of governance</w:t>
            </w:r>
          </w:p>
        </w:tc>
        <w:tc>
          <w:tcPr>
            <w:tcW w:w="1000" w:type="dxa"/>
            <w:tcBorders>
              <w:top w:val="nil"/>
              <w:left w:val="nil"/>
              <w:bottom w:val="nil"/>
              <w:right w:val="nil"/>
            </w:tcBorders>
            <w:shd w:val="clear" w:color="000000" w:fill="FA8F72"/>
            <w:noWrap/>
            <w:vAlign w:val="bottom"/>
            <w:hideMark/>
          </w:tcPr>
          <w:p w14:paraId="6E0F93FD"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5.38%</w:t>
            </w:r>
          </w:p>
        </w:tc>
        <w:tc>
          <w:tcPr>
            <w:tcW w:w="1000" w:type="dxa"/>
            <w:tcBorders>
              <w:top w:val="nil"/>
              <w:left w:val="nil"/>
              <w:bottom w:val="nil"/>
              <w:right w:val="nil"/>
            </w:tcBorders>
            <w:shd w:val="clear" w:color="000000" w:fill="FBA175"/>
            <w:noWrap/>
            <w:vAlign w:val="bottom"/>
            <w:hideMark/>
          </w:tcPr>
          <w:p w14:paraId="66AD3038"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7.36%</w:t>
            </w:r>
          </w:p>
        </w:tc>
        <w:tc>
          <w:tcPr>
            <w:tcW w:w="1000" w:type="dxa"/>
            <w:tcBorders>
              <w:top w:val="nil"/>
              <w:left w:val="nil"/>
              <w:bottom w:val="nil"/>
              <w:right w:val="nil"/>
            </w:tcBorders>
            <w:shd w:val="clear" w:color="000000" w:fill="FAEA84"/>
            <w:noWrap/>
            <w:vAlign w:val="bottom"/>
            <w:hideMark/>
          </w:tcPr>
          <w:p w14:paraId="1D1FAFFC"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17.30%</w:t>
            </w:r>
          </w:p>
        </w:tc>
        <w:tc>
          <w:tcPr>
            <w:tcW w:w="1000" w:type="dxa"/>
            <w:tcBorders>
              <w:top w:val="nil"/>
              <w:left w:val="nil"/>
              <w:bottom w:val="nil"/>
              <w:right w:val="nil"/>
            </w:tcBorders>
            <w:shd w:val="clear" w:color="000000" w:fill="D7E082"/>
            <w:noWrap/>
            <w:vAlign w:val="bottom"/>
            <w:hideMark/>
          </w:tcPr>
          <w:p w14:paraId="63AF0FA4"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28.07%</w:t>
            </w:r>
          </w:p>
        </w:tc>
        <w:tc>
          <w:tcPr>
            <w:tcW w:w="1000" w:type="dxa"/>
            <w:tcBorders>
              <w:top w:val="nil"/>
              <w:left w:val="nil"/>
              <w:bottom w:val="nil"/>
              <w:right w:val="nil"/>
            </w:tcBorders>
            <w:shd w:val="clear" w:color="000000" w:fill="B6D680"/>
            <w:noWrap/>
            <w:vAlign w:val="bottom"/>
            <w:hideMark/>
          </w:tcPr>
          <w:p w14:paraId="4DF7F027"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38.22%</w:t>
            </w:r>
          </w:p>
        </w:tc>
        <w:tc>
          <w:tcPr>
            <w:tcW w:w="1000" w:type="dxa"/>
            <w:tcBorders>
              <w:top w:val="nil"/>
              <w:left w:val="nil"/>
              <w:bottom w:val="nil"/>
              <w:right w:val="nil"/>
            </w:tcBorders>
            <w:shd w:val="clear" w:color="000000" w:fill="F2F2F2"/>
            <w:noWrap/>
            <w:vAlign w:val="bottom"/>
            <w:hideMark/>
          </w:tcPr>
          <w:p w14:paraId="3BC4DF63"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3.68%</w:t>
            </w:r>
          </w:p>
        </w:tc>
      </w:tr>
      <w:tr w:rsidR="00F64755" w:rsidRPr="00F35D9E" w14:paraId="096D6350" w14:textId="77777777" w:rsidTr="00535B86">
        <w:trPr>
          <w:trHeight w:val="540"/>
        </w:trPr>
        <w:tc>
          <w:tcPr>
            <w:tcW w:w="2980" w:type="dxa"/>
            <w:tcBorders>
              <w:top w:val="nil"/>
              <w:left w:val="single" w:sz="4" w:space="0" w:color="auto"/>
              <w:bottom w:val="single" w:sz="4" w:space="0" w:color="auto"/>
              <w:right w:val="single" w:sz="4" w:space="0" w:color="auto"/>
            </w:tcBorders>
            <w:shd w:val="clear" w:color="EAEAE8" w:fill="F2F2F2"/>
            <w:vAlign w:val="bottom"/>
            <w:hideMark/>
          </w:tcPr>
          <w:p w14:paraId="34230046" w14:textId="77777777" w:rsidR="00F64755" w:rsidRPr="00F35D9E" w:rsidRDefault="00F64755" w:rsidP="00535B86">
            <w:pPr>
              <w:spacing w:after="0"/>
              <w:jc w:val="left"/>
              <w:rPr>
                <w:rFonts w:eastAsia="Times New Roman" w:cs="Times New Roman"/>
                <w:color w:val="333333"/>
                <w:kern w:val="0"/>
                <w:sz w:val="20"/>
                <w:szCs w:val="20"/>
                <w14:ligatures w14:val="none"/>
              </w:rPr>
            </w:pPr>
            <w:r>
              <w:rPr>
                <w:color w:val="333333"/>
                <w:sz w:val="20"/>
              </w:rPr>
              <w:t>Food safety, sustainable agriculture and rural development</w:t>
            </w:r>
          </w:p>
        </w:tc>
        <w:tc>
          <w:tcPr>
            <w:tcW w:w="1000" w:type="dxa"/>
            <w:tcBorders>
              <w:top w:val="nil"/>
              <w:left w:val="nil"/>
              <w:bottom w:val="nil"/>
              <w:right w:val="nil"/>
            </w:tcBorders>
            <w:shd w:val="clear" w:color="000000" w:fill="F8756D"/>
            <w:noWrap/>
            <w:vAlign w:val="bottom"/>
            <w:hideMark/>
          </w:tcPr>
          <w:p w14:paraId="3DCE3E8B"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2.59%</w:t>
            </w:r>
          </w:p>
        </w:tc>
        <w:tc>
          <w:tcPr>
            <w:tcW w:w="1000" w:type="dxa"/>
            <w:tcBorders>
              <w:top w:val="nil"/>
              <w:left w:val="nil"/>
              <w:bottom w:val="nil"/>
              <w:right w:val="nil"/>
            </w:tcBorders>
            <w:shd w:val="clear" w:color="000000" w:fill="FA9874"/>
            <w:noWrap/>
            <w:vAlign w:val="bottom"/>
            <w:hideMark/>
          </w:tcPr>
          <w:p w14:paraId="2C422E6B"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6.34%</w:t>
            </w:r>
          </w:p>
        </w:tc>
        <w:tc>
          <w:tcPr>
            <w:tcW w:w="1000" w:type="dxa"/>
            <w:tcBorders>
              <w:top w:val="nil"/>
              <w:left w:val="nil"/>
              <w:bottom w:val="nil"/>
              <w:right w:val="nil"/>
            </w:tcBorders>
            <w:shd w:val="clear" w:color="000000" w:fill="FEDC81"/>
            <w:noWrap/>
            <w:vAlign w:val="bottom"/>
            <w:hideMark/>
          </w:tcPr>
          <w:p w14:paraId="01FB8323"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13.90%</w:t>
            </w:r>
          </w:p>
        </w:tc>
        <w:tc>
          <w:tcPr>
            <w:tcW w:w="1000" w:type="dxa"/>
            <w:tcBorders>
              <w:top w:val="nil"/>
              <w:left w:val="nil"/>
              <w:bottom w:val="nil"/>
              <w:right w:val="nil"/>
            </w:tcBorders>
            <w:shd w:val="clear" w:color="000000" w:fill="C4DA81"/>
            <w:noWrap/>
            <w:vAlign w:val="bottom"/>
            <w:hideMark/>
          </w:tcPr>
          <w:p w14:paraId="28E27509"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33.65%</w:t>
            </w:r>
          </w:p>
        </w:tc>
        <w:tc>
          <w:tcPr>
            <w:tcW w:w="1000" w:type="dxa"/>
            <w:tcBorders>
              <w:top w:val="nil"/>
              <w:left w:val="nil"/>
              <w:bottom w:val="nil"/>
              <w:right w:val="nil"/>
            </w:tcBorders>
            <w:shd w:val="clear" w:color="000000" w:fill="ACD380"/>
            <w:noWrap/>
            <w:vAlign w:val="bottom"/>
            <w:hideMark/>
          </w:tcPr>
          <w:p w14:paraId="12B0B144"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41.08%</w:t>
            </w:r>
          </w:p>
        </w:tc>
        <w:tc>
          <w:tcPr>
            <w:tcW w:w="1000" w:type="dxa"/>
            <w:tcBorders>
              <w:top w:val="nil"/>
              <w:left w:val="nil"/>
              <w:bottom w:val="nil"/>
              <w:right w:val="nil"/>
            </w:tcBorders>
            <w:shd w:val="clear" w:color="000000" w:fill="F2F2F2"/>
            <w:noWrap/>
            <w:vAlign w:val="bottom"/>
            <w:hideMark/>
          </w:tcPr>
          <w:p w14:paraId="1F8D43C3"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2.45%</w:t>
            </w:r>
          </w:p>
        </w:tc>
      </w:tr>
      <w:tr w:rsidR="00F64755" w:rsidRPr="00F35D9E" w14:paraId="67628A40" w14:textId="77777777" w:rsidTr="00535B86">
        <w:trPr>
          <w:trHeight w:val="540"/>
        </w:trPr>
        <w:tc>
          <w:tcPr>
            <w:tcW w:w="2980" w:type="dxa"/>
            <w:tcBorders>
              <w:top w:val="nil"/>
              <w:left w:val="single" w:sz="4" w:space="0" w:color="auto"/>
              <w:bottom w:val="single" w:sz="4" w:space="0" w:color="auto"/>
              <w:right w:val="single" w:sz="4" w:space="0" w:color="auto"/>
            </w:tcBorders>
            <w:shd w:val="clear" w:color="EAEAE8" w:fill="F2F2F2"/>
            <w:vAlign w:val="bottom"/>
            <w:hideMark/>
          </w:tcPr>
          <w:p w14:paraId="4487B4E0" w14:textId="77777777" w:rsidR="00F64755" w:rsidRPr="00F35D9E" w:rsidRDefault="00F64755" w:rsidP="00535B86">
            <w:pPr>
              <w:spacing w:after="0"/>
              <w:jc w:val="left"/>
              <w:rPr>
                <w:rFonts w:eastAsia="Times New Roman" w:cs="Times New Roman"/>
                <w:color w:val="333333"/>
                <w:kern w:val="0"/>
                <w:sz w:val="20"/>
                <w:szCs w:val="20"/>
                <w14:ligatures w14:val="none"/>
              </w:rPr>
            </w:pPr>
            <w:r>
              <w:rPr>
                <w:color w:val="333333"/>
                <w:sz w:val="20"/>
              </w:rPr>
              <w:t>Climate, environment and biodiversity</w:t>
            </w:r>
          </w:p>
        </w:tc>
        <w:tc>
          <w:tcPr>
            <w:tcW w:w="1000" w:type="dxa"/>
            <w:tcBorders>
              <w:top w:val="nil"/>
              <w:left w:val="nil"/>
              <w:bottom w:val="nil"/>
              <w:right w:val="nil"/>
            </w:tcBorders>
            <w:shd w:val="clear" w:color="000000" w:fill="F98C71"/>
            <w:noWrap/>
            <w:vAlign w:val="bottom"/>
            <w:hideMark/>
          </w:tcPr>
          <w:p w14:paraId="2532D3C9"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5.11%</w:t>
            </w:r>
          </w:p>
        </w:tc>
        <w:tc>
          <w:tcPr>
            <w:tcW w:w="1000" w:type="dxa"/>
            <w:tcBorders>
              <w:top w:val="nil"/>
              <w:left w:val="nil"/>
              <w:bottom w:val="nil"/>
              <w:right w:val="nil"/>
            </w:tcBorders>
            <w:shd w:val="clear" w:color="000000" w:fill="FBA576"/>
            <w:noWrap/>
            <w:vAlign w:val="bottom"/>
            <w:hideMark/>
          </w:tcPr>
          <w:p w14:paraId="29F39AC4"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7.77%</w:t>
            </w:r>
          </w:p>
        </w:tc>
        <w:tc>
          <w:tcPr>
            <w:tcW w:w="1000" w:type="dxa"/>
            <w:tcBorders>
              <w:top w:val="nil"/>
              <w:left w:val="nil"/>
              <w:bottom w:val="nil"/>
              <w:right w:val="nil"/>
            </w:tcBorders>
            <w:shd w:val="clear" w:color="000000" w:fill="FDEB84"/>
            <w:noWrap/>
            <w:vAlign w:val="bottom"/>
            <w:hideMark/>
          </w:tcPr>
          <w:p w14:paraId="01851564"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16.35%</w:t>
            </w:r>
          </w:p>
        </w:tc>
        <w:tc>
          <w:tcPr>
            <w:tcW w:w="1000" w:type="dxa"/>
            <w:tcBorders>
              <w:top w:val="nil"/>
              <w:left w:val="nil"/>
              <w:bottom w:val="nil"/>
              <w:right w:val="nil"/>
            </w:tcBorders>
            <w:shd w:val="clear" w:color="000000" w:fill="D5DF82"/>
            <w:noWrap/>
            <w:vAlign w:val="bottom"/>
            <w:hideMark/>
          </w:tcPr>
          <w:p w14:paraId="69925C0A"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28.41%</w:t>
            </w:r>
          </w:p>
        </w:tc>
        <w:tc>
          <w:tcPr>
            <w:tcW w:w="1000" w:type="dxa"/>
            <w:tcBorders>
              <w:top w:val="nil"/>
              <w:left w:val="nil"/>
              <w:bottom w:val="nil"/>
              <w:right w:val="nil"/>
            </w:tcBorders>
            <w:shd w:val="clear" w:color="000000" w:fill="ABD380"/>
            <w:noWrap/>
            <w:vAlign w:val="bottom"/>
            <w:hideMark/>
          </w:tcPr>
          <w:p w14:paraId="2EE1ED1D"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41.35%</w:t>
            </w:r>
          </w:p>
        </w:tc>
        <w:tc>
          <w:tcPr>
            <w:tcW w:w="1000" w:type="dxa"/>
            <w:tcBorders>
              <w:top w:val="nil"/>
              <w:left w:val="nil"/>
              <w:bottom w:val="nil"/>
              <w:right w:val="nil"/>
            </w:tcBorders>
            <w:shd w:val="clear" w:color="000000" w:fill="F2F2F2"/>
            <w:noWrap/>
            <w:vAlign w:val="bottom"/>
            <w:hideMark/>
          </w:tcPr>
          <w:p w14:paraId="2C522BAE"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1.02%</w:t>
            </w:r>
          </w:p>
        </w:tc>
      </w:tr>
      <w:tr w:rsidR="00F64755" w:rsidRPr="00F35D9E" w14:paraId="13FF4575" w14:textId="77777777" w:rsidTr="00535B86">
        <w:trPr>
          <w:trHeight w:val="804"/>
        </w:trPr>
        <w:tc>
          <w:tcPr>
            <w:tcW w:w="2980" w:type="dxa"/>
            <w:tcBorders>
              <w:top w:val="nil"/>
              <w:left w:val="single" w:sz="4" w:space="0" w:color="auto"/>
              <w:bottom w:val="single" w:sz="4" w:space="0" w:color="auto"/>
              <w:right w:val="single" w:sz="4" w:space="0" w:color="auto"/>
            </w:tcBorders>
            <w:shd w:val="clear" w:color="EAEAE8" w:fill="F2F2F2"/>
            <w:vAlign w:val="bottom"/>
            <w:hideMark/>
          </w:tcPr>
          <w:p w14:paraId="4A5EA37F" w14:textId="77777777" w:rsidR="00F64755" w:rsidRPr="00F35D9E" w:rsidRDefault="00F64755" w:rsidP="00535B86">
            <w:pPr>
              <w:spacing w:after="0"/>
              <w:jc w:val="left"/>
              <w:rPr>
                <w:rFonts w:eastAsia="Times New Roman" w:cs="Times New Roman"/>
                <w:color w:val="333333"/>
                <w:kern w:val="0"/>
                <w:sz w:val="20"/>
                <w:szCs w:val="20"/>
                <w14:ligatures w14:val="none"/>
              </w:rPr>
            </w:pPr>
            <w:r>
              <w:rPr>
                <w:color w:val="333333"/>
                <w:sz w:val="20"/>
              </w:rPr>
              <w:t>Development and implementation of new materials, nanotechnologies and high technologies</w:t>
            </w:r>
          </w:p>
        </w:tc>
        <w:tc>
          <w:tcPr>
            <w:tcW w:w="1000" w:type="dxa"/>
            <w:tcBorders>
              <w:top w:val="nil"/>
              <w:left w:val="nil"/>
              <w:bottom w:val="nil"/>
              <w:right w:val="nil"/>
            </w:tcBorders>
            <w:shd w:val="clear" w:color="000000" w:fill="F97E6F"/>
            <w:noWrap/>
            <w:vAlign w:val="bottom"/>
            <w:hideMark/>
          </w:tcPr>
          <w:p w14:paraId="2BB32EB5"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3.54%</w:t>
            </w:r>
          </w:p>
        </w:tc>
        <w:tc>
          <w:tcPr>
            <w:tcW w:w="1000" w:type="dxa"/>
            <w:tcBorders>
              <w:top w:val="nil"/>
              <w:left w:val="nil"/>
              <w:bottom w:val="nil"/>
              <w:right w:val="nil"/>
            </w:tcBorders>
            <w:shd w:val="clear" w:color="000000" w:fill="FA9974"/>
            <w:noWrap/>
            <w:vAlign w:val="bottom"/>
            <w:hideMark/>
          </w:tcPr>
          <w:p w14:paraId="14139AFE"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6.47%</w:t>
            </w:r>
          </w:p>
        </w:tc>
        <w:tc>
          <w:tcPr>
            <w:tcW w:w="1000" w:type="dxa"/>
            <w:tcBorders>
              <w:top w:val="nil"/>
              <w:left w:val="nil"/>
              <w:bottom w:val="nil"/>
              <w:right w:val="nil"/>
            </w:tcBorders>
            <w:shd w:val="clear" w:color="000000" w:fill="FCC17C"/>
            <w:noWrap/>
            <w:vAlign w:val="bottom"/>
            <w:hideMark/>
          </w:tcPr>
          <w:p w14:paraId="4F2DAF74"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10.90%</w:t>
            </w:r>
          </w:p>
        </w:tc>
        <w:tc>
          <w:tcPr>
            <w:tcW w:w="1000" w:type="dxa"/>
            <w:tcBorders>
              <w:top w:val="nil"/>
              <w:left w:val="nil"/>
              <w:bottom w:val="nil"/>
              <w:right w:val="nil"/>
            </w:tcBorders>
            <w:shd w:val="clear" w:color="000000" w:fill="CCDD82"/>
            <w:noWrap/>
            <w:vAlign w:val="bottom"/>
            <w:hideMark/>
          </w:tcPr>
          <w:p w14:paraId="26B0E349"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31.20%</w:t>
            </w:r>
          </w:p>
        </w:tc>
        <w:tc>
          <w:tcPr>
            <w:tcW w:w="1000" w:type="dxa"/>
            <w:tcBorders>
              <w:top w:val="nil"/>
              <w:left w:val="nil"/>
              <w:bottom w:val="nil"/>
              <w:right w:val="nil"/>
            </w:tcBorders>
            <w:shd w:val="clear" w:color="000000" w:fill="9FD07F"/>
            <w:noWrap/>
            <w:vAlign w:val="bottom"/>
            <w:hideMark/>
          </w:tcPr>
          <w:p w14:paraId="6B0C41CE"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45.30%</w:t>
            </w:r>
          </w:p>
        </w:tc>
        <w:tc>
          <w:tcPr>
            <w:tcW w:w="1000" w:type="dxa"/>
            <w:tcBorders>
              <w:top w:val="nil"/>
              <w:left w:val="nil"/>
              <w:bottom w:val="nil"/>
              <w:right w:val="nil"/>
            </w:tcBorders>
            <w:shd w:val="clear" w:color="000000" w:fill="F2F2F2"/>
            <w:noWrap/>
            <w:vAlign w:val="bottom"/>
            <w:hideMark/>
          </w:tcPr>
          <w:p w14:paraId="50457751"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2.59%</w:t>
            </w:r>
          </w:p>
        </w:tc>
      </w:tr>
      <w:tr w:rsidR="00F64755" w:rsidRPr="00F35D9E" w14:paraId="67D4D3CF" w14:textId="77777777" w:rsidTr="00535B86">
        <w:trPr>
          <w:trHeight w:val="540"/>
        </w:trPr>
        <w:tc>
          <w:tcPr>
            <w:tcW w:w="2980" w:type="dxa"/>
            <w:tcBorders>
              <w:top w:val="nil"/>
              <w:left w:val="single" w:sz="4" w:space="0" w:color="auto"/>
              <w:bottom w:val="single" w:sz="4" w:space="0" w:color="auto"/>
              <w:right w:val="single" w:sz="4" w:space="0" w:color="auto"/>
            </w:tcBorders>
            <w:shd w:val="clear" w:color="EAEAE8" w:fill="F2F2F2"/>
            <w:vAlign w:val="bottom"/>
            <w:hideMark/>
          </w:tcPr>
          <w:p w14:paraId="4318439D" w14:textId="77777777" w:rsidR="00F64755" w:rsidRPr="00F35D9E" w:rsidRDefault="00F64755" w:rsidP="00535B86">
            <w:pPr>
              <w:spacing w:after="0"/>
              <w:jc w:val="left"/>
              <w:rPr>
                <w:rFonts w:eastAsia="Times New Roman" w:cs="Times New Roman"/>
                <w:color w:val="333333"/>
                <w:kern w:val="0"/>
                <w:sz w:val="20"/>
                <w:szCs w:val="20"/>
                <w14:ligatures w14:val="none"/>
              </w:rPr>
            </w:pPr>
            <w:r>
              <w:rPr>
                <w:color w:val="333333"/>
                <w:sz w:val="20"/>
              </w:rPr>
              <w:t>Economic development, employment and welfare of the population</w:t>
            </w:r>
          </w:p>
        </w:tc>
        <w:tc>
          <w:tcPr>
            <w:tcW w:w="1000" w:type="dxa"/>
            <w:tcBorders>
              <w:top w:val="nil"/>
              <w:left w:val="nil"/>
              <w:bottom w:val="nil"/>
              <w:right w:val="nil"/>
            </w:tcBorders>
            <w:shd w:val="clear" w:color="000000" w:fill="F8746D"/>
            <w:noWrap/>
            <w:vAlign w:val="bottom"/>
            <w:hideMark/>
          </w:tcPr>
          <w:p w14:paraId="14E6BB06"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2.45%</w:t>
            </w:r>
          </w:p>
        </w:tc>
        <w:tc>
          <w:tcPr>
            <w:tcW w:w="1000" w:type="dxa"/>
            <w:tcBorders>
              <w:top w:val="nil"/>
              <w:left w:val="nil"/>
              <w:bottom w:val="nil"/>
              <w:right w:val="nil"/>
            </w:tcBorders>
            <w:shd w:val="clear" w:color="000000" w:fill="FA9172"/>
            <w:noWrap/>
            <w:vAlign w:val="bottom"/>
            <w:hideMark/>
          </w:tcPr>
          <w:p w14:paraId="72A1989D"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5.59%</w:t>
            </w:r>
          </w:p>
        </w:tc>
        <w:tc>
          <w:tcPr>
            <w:tcW w:w="1000" w:type="dxa"/>
            <w:tcBorders>
              <w:top w:val="nil"/>
              <w:left w:val="nil"/>
              <w:bottom w:val="nil"/>
              <w:right w:val="nil"/>
            </w:tcBorders>
            <w:shd w:val="clear" w:color="000000" w:fill="FDD47F"/>
            <w:noWrap/>
            <w:vAlign w:val="bottom"/>
            <w:hideMark/>
          </w:tcPr>
          <w:p w14:paraId="3C68AB28"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12.94%</w:t>
            </w:r>
          </w:p>
        </w:tc>
        <w:tc>
          <w:tcPr>
            <w:tcW w:w="1000" w:type="dxa"/>
            <w:tcBorders>
              <w:top w:val="nil"/>
              <w:left w:val="nil"/>
              <w:bottom w:val="nil"/>
              <w:right w:val="nil"/>
            </w:tcBorders>
            <w:shd w:val="clear" w:color="000000" w:fill="D2DE82"/>
            <w:noWrap/>
            <w:vAlign w:val="bottom"/>
            <w:hideMark/>
          </w:tcPr>
          <w:p w14:paraId="167AFB92"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29.50%</w:t>
            </w:r>
          </w:p>
        </w:tc>
        <w:tc>
          <w:tcPr>
            <w:tcW w:w="1000" w:type="dxa"/>
            <w:tcBorders>
              <w:top w:val="nil"/>
              <w:left w:val="nil"/>
              <w:bottom w:val="nil"/>
              <w:right w:val="nil"/>
            </w:tcBorders>
            <w:shd w:val="clear" w:color="000000" w:fill="9CCF7F"/>
            <w:noWrap/>
            <w:vAlign w:val="bottom"/>
            <w:hideMark/>
          </w:tcPr>
          <w:p w14:paraId="0711C1F2"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45.98%</w:t>
            </w:r>
          </w:p>
        </w:tc>
        <w:tc>
          <w:tcPr>
            <w:tcW w:w="1000" w:type="dxa"/>
            <w:tcBorders>
              <w:top w:val="nil"/>
              <w:left w:val="nil"/>
              <w:bottom w:val="nil"/>
              <w:right w:val="nil"/>
            </w:tcBorders>
            <w:shd w:val="clear" w:color="000000" w:fill="F2F2F2"/>
            <w:noWrap/>
            <w:vAlign w:val="bottom"/>
            <w:hideMark/>
          </w:tcPr>
          <w:p w14:paraId="4F4A1357"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3.54%</w:t>
            </w:r>
          </w:p>
        </w:tc>
      </w:tr>
      <w:tr w:rsidR="00F64755" w:rsidRPr="00F35D9E" w14:paraId="60580AF5" w14:textId="77777777" w:rsidTr="00535B86">
        <w:trPr>
          <w:trHeight w:val="540"/>
        </w:trPr>
        <w:tc>
          <w:tcPr>
            <w:tcW w:w="2980" w:type="dxa"/>
            <w:tcBorders>
              <w:top w:val="nil"/>
              <w:left w:val="single" w:sz="4" w:space="0" w:color="auto"/>
              <w:bottom w:val="single" w:sz="4" w:space="0" w:color="auto"/>
              <w:right w:val="single" w:sz="4" w:space="0" w:color="auto"/>
            </w:tcBorders>
            <w:shd w:val="clear" w:color="EAEAE8" w:fill="F2F2F2"/>
            <w:vAlign w:val="bottom"/>
            <w:hideMark/>
          </w:tcPr>
          <w:p w14:paraId="6ACE98EB" w14:textId="77777777" w:rsidR="00F64755" w:rsidRPr="00F35D9E" w:rsidRDefault="00F64755" w:rsidP="00535B86">
            <w:pPr>
              <w:spacing w:after="0"/>
              <w:jc w:val="left"/>
              <w:rPr>
                <w:rFonts w:eastAsia="Times New Roman" w:cs="Times New Roman"/>
                <w:color w:val="333333"/>
                <w:kern w:val="0"/>
                <w:sz w:val="20"/>
                <w:szCs w:val="20"/>
                <w14:ligatures w14:val="none"/>
              </w:rPr>
            </w:pPr>
            <w:r>
              <w:rPr>
                <w:color w:val="333333"/>
                <w:sz w:val="20"/>
              </w:rPr>
              <w:t>Digital technology, data security, and cybersecurity</w:t>
            </w:r>
          </w:p>
        </w:tc>
        <w:tc>
          <w:tcPr>
            <w:tcW w:w="1000" w:type="dxa"/>
            <w:tcBorders>
              <w:top w:val="nil"/>
              <w:left w:val="nil"/>
              <w:bottom w:val="nil"/>
              <w:right w:val="nil"/>
            </w:tcBorders>
            <w:shd w:val="clear" w:color="000000" w:fill="F8746D"/>
            <w:noWrap/>
            <w:vAlign w:val="bottom"/>
            <w:hideMark/>
          </w:tcPr>
          <w:p w14:paraId="12CD5EB8"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2.38%</w:t>
            </w:r>
          </w:p>
        </w:tc>
        <w:tc>
          <w:tcPr>
            <w:tcW w:w="1000" w:type="dxa"/>
            <w:tcBorders>
              <w:top w:val="nil"/>
              <w:left w:val="nil"/>
              <w:bottom w:val="nil"/>
              <w:right w:val="nil"/>
            </w:tcBorders>
            <w:shd w:val="clear" w:color="000000" w:fill="F8796E"/>
            <w:noWrap/>
            <w:vAlign w:val="bottom"/>
            <w:hideMark/>
          </w:tcPr>
          <w:p w14:paraId="6BB76952"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3.00%</w:t>
            </w:r>
          </w:p>
        </w:tc>
        <w:tc>
          <w:tcPr>
            <w:tcW w:w="1000" w:type="dxa"/>
            <w:tcBorders>
              <w:top w:val="nil"/>
              <w:left w:val="nil"/>
              <w:bottom w:val="nil"/>
              <w:right w:val="nil"/>
            </w:tcBorders>
            <w:shd w:val="clear" w:color="000000" w:fill="FBA376"/>
            <w:noWrap/>
            <w:vAlign w:val="bottom"/>
            <w:hideMark/>
          </w:tcPr>
          <w:p w14:paraId="76505CA2"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7.56%</w:t>
            </w:r>
          </w:p>
        </w:tc>
        <w:tc>
          <w:tcPr>
            <w:tcW w:w="1000" w:type="dxa"/>
            <w:tcBorders>
              <w:top w:val="nil"/>
              <w:left w:val="nil"/>
              <w:bottom w:val="nil"/>
              <w:right w:val="nil"/>
            </w:tcBorders>
            <w:shd w:val="clear" w:color="000000" w:fill="DBE182"/>
            <w:noWrap/>
            <w:vAlign w:val="bottom"/>
            <w:hideMark/>
          </w:tcPr>
          <w:p w14:paraId="03FE97C9"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26.63%</w:t>
            </w:r>
          </w:p>
        </w:tc>
        <w:tc>
          <w:tcPr>
            <w:tcW w:w="1000" w:type="dxa"/>
            <w:tcBorders>
              <w:top w:val="nil"/>
              <w:left w:val="nil"/>
              <w:bottom w:val="nil"/>
              <w:right w:val="nil"/>
            </w:tcBorders>
            <w:shd w:val="clear" w:color="000000" w:fill="77C47D"/>
            <w:noWrap/>
            <w:vAlign w:val="bottom"/>
            <w:hideMark/>
          </w:tcPr>
          <w:p w14:paraId="5911A0E8"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57.49%</w:t>
            </w:r>
          </w:p>
        </w:tc>
        <w:tc>
          <w:tcPr>
            <w:tcW w:w="1000" w:type="dxa"/>
            <w:tcBorders>
              <w:top w:val="nil"/>
              <w:left w:val="nil"/>
              <w:bottom w:val="nil"/>
              <w:right w:val="nil"/>
            </w:tcBorders>
            <w:shd w:val="clear" w:color="000000" w:fill="F2F2F2"/>
            <w:noWrap/>
            <w:vAlign w:val="bottom"/>
            <w:hideMark/>
          </w:tcPr>
          <w:p w14:paraId="1456C88A"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2.93%</w:t>
            </w:r>
          </w:p>
        </w:tc>
      </w:tr>
      <w:tr w:rsidR="00F64755" w:rsidRPr="00F35D9E" w14:paraId="4FDC56A7" w14:textId="77777777" w:rsidTr="00535B86">
        <w:trPr>
          <w:trHeight w:val="804"/>
        </w:trPr>
        <w:tc>
          <w:tcPr>
            <w:tcW w:w="2980" w:type="dxa"/>
            <w:tcBorders>
              <w:top w:val="nil"/>
              <w:left w:val="single" w:sz="4" w:space="0" w:color="auto"/>
              <w:bottom w:val="single" w:sz="4" w:space="0" w:color="auto"/>
              <w:right w:val="single" w:sz="4" w:space="0" w:color="auto"/>
            </w:tcBorders>
            <w:shd w:val="clear" w:color="EAEAE8" w:fill="F2F2F2"/>
            <w:vAlign w:val="bottom"/>
            <w:hideMark/>
          </w:tcPr>
          <w:p w14:paraId="2CA93504" w14:textId="77777777" w:rsidR="00F64755" w:rsidRPr="00F35D9E" w:rsidRDefault="00F64755" w:rsidP="00535B86">
            <w:pPr>
              <w:spacing w:after="0"/>
              <w:jc w:val="left"/>
              <w:rPr>
                <w:rFonts w:eastAsia="Times New Roman" w:cs="Times New Roman"/>
                <w:color w:val="333333"/>
                <w:kern w:val="0"/>
                <w:sz w:val="20"/>
                <w:szCs w:val="20"/>
                <w14:ligatures w14:val="none"/>
              </w:rPr>
            </w:pPr>
            <w:r>
              <w:rPr>
                <w:color w:val="333333"/>
                <w:sz w:val="20"/>
              </w:rPr>
              <w:t>Development of new medical treatment methods, medication and biomedical technologies</w:t>
            </w:r>
          </w:p>
        </w:tc>
        <w:tc>
          <w:tcPr>
            <w:tcW w:w="1000" w:type="dxa"/>
            <w:tcBorders>
              <w:top w:val="nil"/>
              <w:left w:val="nil"/>
              <w:bottom w:val="nil"/>
              <w:right w:val="nil"/>
            </w:tcBorders>
            <w:shd w:val="clear" w:color="000000" w:fill="F8796E"/>
            <w:noWrap/>
            <w:vAlign w:val="bottom"/>
            <w:hideMark/>
          </w:tcPr>
          <w:p w14:paraId="7263B663"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3.00%</w:t>
            </w:r>
          </w:p>
        </w:tc>
        <w:tc>
          <w:tcPr>
            <w:tcW w:w="1000" w:type="dxa"/>
            <w:tcBorders>
              <w:top w:val="nil"/>
              <w:left w:val="nil"/>
              <w:bottom w:val="nil"/>
              <w:right w:val="nil"/>
            </w:tcBorders>
            <w:shd w:val="clear" w:color="000000" w:fill="F8736D"/>
            <w:noWrap/>
            <w:vAlign w:val="bottom"/>
            <w:hideMark/>
          </w:tcPr>
          <w:p w14:paraId="7658EF4B"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2.32%</w:t>
            </w:r>
          </w:p>
        </w:tc>
        <w:tc>
          <w:tcPr>
            <w:tcW w:w="1000" w:type="dxa"/>
            <w:tcBorders>
              <w:top w:val="nil"/>
              <w:left w:val="nil"/>
              <w:bottom w:val="nil"/>
              <w:right w:val="nil"/>
            </w:tcBorders>
            <w:shd w:val="clear" w:color="000000" w:fill="FA9974"/>
            <w:noWrap/>
            <w:vAlign w:val="bottom"/>
            <w:hideMark/>
          </w:tcPr>
          <w:p w14:paraId="4CE10FD9"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6.54%</w:t>
            </w:r>
          </w:p>
        </w:tc>
        <w:tc>
          <w:tcPr>
            <w:tcW w:w="1000" w:type="dxa"/>
            <w:tcBorders>
              <w:top w:val="nil"/>
              <w:left w:val="nil"/>
              <w:bottom w:val="nil"/>
              <w:right w:val="nil"/>
            </w:tcBorders>
            <w:shd w:val="clear" w:color="000000" w:fill="E7E483"/>
            <w:noWrap/>
            <w:vAlign w:val="bottom"/>
            <w:hideMark/>
          </w:tcPr>
          <w:p w14:paraId="7129DE8E"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23.16%</w:t>
            </w:r>
          </w:p>
        </w:tc>
        <w:tc>
          <w:tcPr>
            <w:tcW w:w="1000" w:type="dxa"/>
            <w:tcBorders>
              <w:top w:val="nil"/>
              <w:left w:val="nil"/>
              <w:bottom w:val="nil"/>
              <w:right w:val="nil"/>
            </w:tcBorders>
            <w:shd w:val="clear" w:color="000000" w:fill="6DC17C"/>
            <w:noWrap/>
            <w:vAlign w:val="bottom"/>
            <w:hideMark/>
          </w:tcPr>
          <w:p w14:paraId="6E4BEEE9"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60.63%</w:t>
            </w:r>
          </w:p>
        </w:tc>
        <w:tc>
          <w:tcPr>
            <w:tcW w:w="1000" w:type="dxa"/>
            <w:tcBorders>
              <w:top w:val="nil"/>
              <w:left w:val="nil"/>
              <w:bottom w:val="nil"/>
              <w:right w:val="nil"/>
            </w:tcBorders>
            <w:shd w:val="clear" w:color="000000" w:fill="F2F2F2"/>
            <w:noWrap/>
            <w:vAlign w:val="bottom"/>
            <w:hideMark/>
          </w:tcPr>
          <w:p w14:paraId="72194E43"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4.36%</w:t>
            </w:r>
          </w:p>
        </w:tc>
      </w:tr>
      <w:tr w:rsidR="00F64755" w:rsidRPr="00F35D9E" w14:paraId="27DB5D58" w14:textId="77777777" w:rsidTr="00535B86">
        <w:trPr>
          <w:trHeight w:val="540"/>
        </w:trPr>
        <w:tc>
          <w:tcPr>
            <w:tcW w:w="2980" w:type="dxa"/>
            <w:tcBorders>
              <w:top w:val="nil"/>
              <w:left w:val="single" w:sz="4" w:space="0" w:color="auto"/>
              <w:bottom w:val="single" w:sz="4" w:space="0" w:color="auto"/>
              <w:right w:val="single" w:sz="4" w:space="0" w:color="auto"/>
            </w:tcBorders>
            <w:shd w:val="clear" w:color="EAEAE8" w:fill="F2F2F2"/>
            <w:vAlign w:val="bottom"/>
            <w:hideMark/>
          </w:tcPr>
          <w:p w14:paraId="52F51750" w14:textId="77777777" w:rsidR="00F64755" w:rsidRPr="00F35D9E" w:rsidRDefault="00F64755" w:rsidP="00535B86">
            <w:pPr>
              <w:spacing w:after="0"/>
              <w:jc w:val="left"/>
              <w:rPr>
                <w:rFonts w:eastAsia="Times New Roman" w:cs="Times New Roman"/>
                <w:color w:val="333333"/>
                <w:kern w:val="0"/>
                <w:sz w:val="20"/>
                <w:szCs w:val="20"/>
                <w14:ligatures w14:val="none"/>
              </w:rPr>
            </w:pPr>
            <w:r>
              <w:rPr>
                <w:color w:val="333333"/>
                <w:sz w:val="20"/>
              </w:rPr>
              <w:t>Health care, public health and access to the health system</w:t>
            </w:r>
          </w:p>
        </w:tc>
        <w:tc>
          <w:tcPr>
            <w:tcW w:w="1000" w:type="dxa"/>
            <w:tcBorders>
              <w:top w:val="nil"/>
              <w:left w:val="nil"/>
              <w:bottom w:val="nil"/>
              <w:right w:val="nil"/>
            </w:tcBorders>
            <w:shd w:val="clear" w:color="000000" w:fill="F8696B"/>
            <w:noWrap/>
            <w:vAlign w:val="bottom"/>
            <w:hideMark/>
          </w:tcPr>
          <w:p w14:paraId="1F8C3F51"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1.16%</w:t>
            </w:r>
          </w:p>
        </w:tc>
        <w:tc>
          <w:tcPr>
            <w:tcW w:w="1000" w:type="dxa"/>
            <w:tcBorders>
              <w:top w:val="nil"/>
              <w:left w:val="nil"/>
              <w:bottom w:val="nil"/>
              <w:right w:val="nil"/>
            </w:tcBorders>
            <w:shd w:val="clear" w:color="000000" w:fill="F8746D"/>
            <w:noWrap/>
            <w:vAlign w:val="bottom"/>
            <w:hideMark/>
          </w:tcPr>
          <w:p w14:paraId="6265C570"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2.45%</w:t>
            </w:r>
          </w:p>
        </w:tc>
        <w:tc>
          <w:tcPr>
            <w:tcW w:w="1000" w:type="dxa"/>
            <w:tcBorders>
              <w:top w:val="nil"/>
              <w:left w:val="nil"/>
              <w:bottom w:val="nil"/>
              <w:right w:val="nil"/>
            </w:tcBorders>
            <w:shd w:val="clear" w:color="000000" w:fill="FA9773"/>
            <w:noWrap/>
            <w:vAlign w:val="bottom"/>
            <w:hideMark/>
          </w:tcPr>
          <w:p w14:paraId="755450AC"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6.27%</w:t>
            </w:r>
          </w:p>
        </w:tc>
        <w:tc>
          <w:tcPr>
            <w:tcW w:w="1000" w:type="dxa"/>
            <w:tcBorders>
              <w:top w:val="nil"/>
              <w:left w:val="nil"/>
              <w:bottom w:val="nil"/>
              <w:right w:val="nil"/>
            </w:tcBorders>
            <w:shd w:val="clear" w:color="000000" w:fill="E8E583"/>
            <w:noWrap/>
            <w:vAlign w:val="bottom"/>
            <w:hideMark/>
          </w:tcPr>
          <w:p w14:paraId="3EA7C168"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22.68%</w:t>
            </w:r>
          </w:p>
        </w:tc>
        <w:tc>
          <w:tcPr>
            <w:tcW w:w="1000" w:type="dxa"/>
            <w:tcBorders>
              <w:top w:val="nil"/>
              <w:left w:val="nil"/>
              <w:bottom w:val="nil"/>
              <w:right w:val="nil"/>
            </w:tcBorders>
            <w:shd w:val="clear" w:color="000000" w:fill="63BE7B"/>
            <w:noWrap/>
            <w:vAlign w:val="bottom"/>
            <w:hideMark/>
          </w:tcPr>
          <w:p w14:paraId="44B3946A" w14:textId="77777777" w:rsidR="00F64755" w:rsidRPr="00F35D9E" w:rsidRDefault="00F64755" w:rsidP="00535B86">
            <w:pPr>
              <w:spacing w:after="0"/>
              <w:jc w:val="right"/>
              <w:rPr>
                <w:rFonts w:eastAsia="Times New Roman" w:cs="Times New Roman"/>
                <w:color w:val="333333"/>
                <w:kern w:val="0"/>
                <w:sz w:val="20"/>
                <w:szCs w:val="20"/>
                <w14:ligatures w14:val="none"/>
              </w:rPr>
            </w:pPr>
            <w:r>
              <w:rPr>
                <w:color w:val="333333"/>
                <w:sz w:val="20"/>
              </w:rPr>
              <w:t>63.49%</w:t>
            </w:r>
          </w:p>
        </w:tc>
        <w:tc>
          <w:tcPr>
            <w:tcW w:w="1000" w:type="dxa"/>
            <w:tcBorders>
              <w:top w:val="nil"/>
              <w:left w:val="nil"/>
              <w:bottom w:val="nil"/>
              <w:right w:val="nil"/>
            </w:tcBorders>
            <w:shd w:val="clear" w:color="000000" w:fill="F2F2F2"/>
            <w:noWrap/>
            <w:vAlign w:val="bottom"/>
            <w:hideMark/>
          </w:tcPr>
          <w:p w14:paraId="385173FC" w14:textId="77777777" w:rsidR="00F64755" w:rsidRPr="00F35D9E" w:rsidRDefault="00F64755" w:rsidP="00425F1A">
            <w:pPr>
              <w:keepNext/>
              <w:spacing w:after="0"/>
              <w:jc w:val="right"/>
              <w:rPr>
                <w:rFonts w:eastAsia="Times New Roman" w:cs="Times New Roman"/>
                <w:color w:val="333333"/>
                <w:kern w:val="0"/>
                <w:sz w:val="20"/>
                <w:szCs w:val="20"/>
                <w14:ligatures w14:val="none"/>
              </w:rPr>
            </w:pPr>
            <w:r>
              <w:rPr>
                <w:color w:val="333333"/>
                <w:sz w:val="20"/>
              </w:rPr>
              <w:t>3.95%</w:t>
            </w:r>
          </w:p>
        </w:tc>
      </w:tr>
    </w:tbl>
    <w:p w14:paraId="4D34BEA8" w14:textId="32F7381D" w:rsidR="00F64755" w:rsidRPr="00A65A69" w:rsidRDefault="00425F1A" w:rsidP="00A65A69">
      <w:pPr>
        <w:pStyle w:val="Caption"/>
        <w:rPr>
          <w:i w:val="0"/>
          <w:iCs w:val="0"/>
        </w:rPr>
      </w:pPr>
      <w:r>
        <w:rPr>
          <w:i w:val="0"/>
        </w:rPr>
        <w:t xml:space="preserve">Figure 2. </w:t>
      </w:r>
      <w:r>
        <w:rPr>
          <w:b/>
          <w:i w:val="0"/>
        </w:rPr>
        <w:t>Distribution of the public ratings on the relevance of problem areas in Latvia (%).</w:t>
      </w:r>
      <w:r>
        <w:rPr>
          <w:i w:val="0"/>
        </w:rPr>
        <w:t xml:space="preserve"> The </w:t>
      </w:r>
      <w:r>
        <w:t>heat map</w:t>
      </w:r>
      <w:r>
        <w:rPr>
          <w:i w:val="0"/>
        </w:rPr>
        <w:t xml:space="preserve"> shows the full distribution of respondents' ratings in each problem area, highlighting differences in the intensity of relevance and the structure of public opinions.</w:t>
      </w:r>
    </w:p>
    <w:p w14:paraId="6792F481" w14:textId="6E6E617C" w:rsidR="00C17744" w:rsidRPr="00816B83" w:rsidRDefault="00C17744" w:rsidP="00C17744">
      <w:r>
        <w:t>At the same time, there are significant differences between areas in the</w:t>
      </w:r>
      <w:r w:rsidR="00A32D5D">
        <w:t>ir</w:t>
      </w:r>
      <w:r w:rsidR="00063674" w:rsidRPr="00063674">
        <w:t xml:space="preserve"> </w:t>
      </w:r>
      <w:r w:rsidR="00063674">
        <w:t>perceived</w:t>
      </w:r>
      <w:r>
        <w:t xml:space="preserve"> intensity o</w:t>
      </w:r>
      <w:r w:rsidR="00063674">
        <w:t>f</w:t>
      </w:r>
      <w:r>
        <w:t xml:space="preserve"> relevance. In areas with the highest level of relevance, "very relevan</w:t>
      </w:r>
      <w:r w:rsidR="00063674">
        <w:t>t</w:t>
      </w:r>
      <w:r>
        <w:t xml:space="preserve">" ratings prevail, which </w:t>
      </w:r>
      <w:r>
        <w:lastRenderedPageBreak/>
        <w:t>indicates a strong public consensus and high intensity of expectations regarding practical solutions.</w:t>
      </w:r>
    </w:p>
    <w:p w14:paraId="1F05F1F2" w14:textId="4482C563" w:rsidR="00C17744" w:rsidRPr="00816B83" w:rsidRDefault="00C17744" w:rsidP="00C17744">
      <w:r>
        <w:t>In turn, climate, environment, food safety and social development issues retain a high level of importance, but the distribution of ratings is more differentiated, which indicates a more diverse public perception and graduation of priorities.</w:t>
      </w:r>
    </w:p>
    <w:p w14:paraId="2FC74014" w14:textId="421F8D75" w:rsidR="00C17744" w:rsidRDefault="00C17744" w:rsidP="00C17744">
      <w:r>
        <w:t>In the areas of fundamental research, culture and history, the proportion of “very relevant” ratings is lower, and the categories “relevant” and “moderately relevant” are of greater importance. This indicates a structural difference between society's orientation towards immediate benefit and perception of the long-term significance of fundamental research.</w:t>
      </w:r>
    </w:p>
    <w:p w14:paraId="0BF4F0AE" w14:textId="77777777" w:rsidR="003C575B" w:rsidRPr="003C575B" w:rsidRDefault="003C575B" w:rsidP="003C575B">
      <w:r>
        <w:t>In general, the results show that, from the point of view of society, the relevance of the problem areas forms a multi-layered structure, in which, in addition to areas with a high intensity of relevance, there is a broad, stable support for long-term and fundamental directions of development.</w:t>
      </w:r>
    </w:p>
    <w:p w14:paraId="6299A1C3" w14:textId="382E0032" w:rsidR="003C575B" w:rsidRDefault="00894F9B" w:rsidP="00C17744">
      <w:r>
        <w:t>Public ratings mark areas with a higher intensity of relevance and concentration of public expectations, while maintaining broad support for other fields of science. These results can serve as a complementary source of information in research policy and funding decision-making, ensuring a balance between public engagement and scientific autonomy.</w:t>
      </w:r>
    </w:p>
    <w:p w14:paraId="4FA3E493" w14:textId="23A25BB4" w:rsidR="00F6283C" w:rsidRDefault="00781FA7" w:rsidP="00130250">
      <w:pPr>
        <w:pStyle w:val="Heading2"/>
      </w:pPr>
      <w:bookmarkStart w:id="6" w:name="_Toc228256295"/>
      <w:r>
        <w:t>Qualitative analysis: thematic directions</w:t>
      </w:r>
      <w:bookmarkEnd w:id="6"/>
    </w:p>
    <w:p w14:paraId="14EE6FC6" w14:textId="5D33201F" w:rsidR="005222F2" w:rsidRPr="005222F2" w:rsidRDefault="005222F2" w:rsidP="005222F2">
      <w:r>
        <w:t>Based on the results obtained in Part B of the survey, which characterises the public perception of the most relevant problem areas in Latvia, the further analysis focuses on a more detailed assessment of the public view of the possible role of science in solving these problems.</w:t>
      </w:r>
    </w:p>
    <w:p w14:paraId="530F30F6" w14:textId="3F91BB5E" w:rsidR="00D37218" w:rsidRPr="00816B83" w:rsidRDefault="00A31DE1" w:rsidP="00D37218">
      <w:r>
        <w:t xml:space="preserve">The answers obtained in Part C of the survey provide an insight into how the society links the identified problem areas with specific </w:t>
      </w:r>
      <w:r w:rsidR="00BC613B">
        <w:t xml:space="preserve">scientific field </w:t>
      </w:r>
      <w:r>
        <w:t xml:space="preserve">groups, outlining potential contexts of research directions. </w:t>
      </w:r>
      <w:r w:rsidR="00E662DB" w:rsidRPr="00E662DB">
        <w:t>A total of 4,167 individual responses were analy</w:t>
      </w:r>
      <w:r w:rsidR="00E662DB">
        <w:t>s</w:t>
      </w:r>
      <w:r w:rsidR="00E662DB" w:rsidRPr="00E662DB">
        <w:t xml:space="preserve">ed across six groups of scientific </w:t>
      </w:r>
      <w:r w:rsidR="00E662DB">
        <w:t>fields</w:t>
      </w:r>
      <w:r w:rsidR="00E662DB" w:rsidRPr="00E662DB">
        <w:t xml:space="preserve"> (see Figure 3)</w:t>
      </w:r>
      <w:r>
        <w:t>. The highest number of answers refers to medical and health sciences (n=788), followed by social sciences (n=708) and natural sciences (n=707), while a lower number of answers is observed in engineering and technology (n=677), agriculture, forestry and veterinary sciences (n=662), as well as humanities and art science groups (n=625).</w:t>
      </w:r>
    </w:p>
    <w:p w14:paraId="079DE7A1" w14:textId="33CB45B0" w:rsidR="00596A52" w:rsidRDefault="00D37218" w:rsidP="00D37218">
      <w:r>
        <w:t>It should be noted that these indicators reflect the frequency of thematic references in the responses of respondents, and not a unique distribution of respondents by groups of scientific fields, since the answer provided by one respondent may include several problem areas and, accordingly, be attributed to more than one group of scientific fields.</w:t>
      </w:r>
    </w:p>
    <w:p w14:paraId="3C182A1B" w14:textId="57CA632B" w:rsidR="006B2DDB" w:rsidRDefault="00FB0D16" w:rsidP="006B2DDB">
      <w:pPr>
        <w:keepNext/>
      </w:pPr>
      <w:r>
        <w:rPr>
          <w:noProof/>
        </w:rPr>
        <mc:AlternateContent>
          <mc:Choice Requires="wps">
            <w:drawing>
              <wp:anchor distT="0" distB="0" distL="114300" distR="114300" simplePos="0" relativeHeight="251671552" behindDoc="0" locked="0" layoutInCell="1" allowOverlap="1" wp14:anchorId="11CCFDC5" wp14:editId="78C75CCF">
                <wp:simplePos x="0" y="0"/>
                <wp:positionH relativeFrom="column">
                  <wp:posOffset>-485775</wp:posOffset>
                </wp:positionH>
                <wp:positionV relativeFrom="paragraph">
                  <wp:posOffset>208915</wp:posOffset>
                </wp:positionV>
                <wp:extent cx="2152650" cy="2219325"/>
                <wp:effectExtent l="0" t="0" r="0" b="9525"/>
                <wp:wrapNone/>
                <wp:docPr id="1921693910" name="Text Box 1"/>
                <wp:cNvGraphicFramePr/>
                <a:graphic xmlns:a="http://schemas.openxmlformats.org/drawingml/2006/main">
                  <a:graphicData uri="http://schemas.microsoft.com/office/word/2010/wordprocessingShape">
                    <wps:wsp>
                      <wps:cNvSpPr txBox="1"/>
                      <wps:spPr>
                        <a:xfrm>
                          <a:off x="0" y="0"/>
                          <a:ext cx="2152650" cy="2219325"/>
                        </a:xfrm>
                        <a:prstGeom prst="rect">
                          <a:avLst/>
                        </a:prstGeom>
                        <a:solidFill>
                          <a:schemeClr val="lt1"/>
                        </a:solidFill>
                        <a:ln w="6350">
                          <a:noFill/>
                        </a:ln>
                      </wps:spPr>
                      <wps:txbx>
                        <w:txbxContent>
                          <w:p w14:paraId="54387564" w14:textId="5CB7F6F0" w:rsidR="00FB0D16" w:rsidRDefault="00FB0D16" w:rsidP="00FB0D16">
                            <w:pPr>
                              <w:spacing w:after="360"/>
                              <w:jc w:val="right"/>
                              <w:rPr>
                                <w:color w:val="595959" w:themeColor="text1" w:themeTint="A6"/>
                                <w:sz w:val="18"/>
                                <w:szCs w:val="16"/>
                              </w:rPr>
                            </w:pPr>
                            <w:r w:rsidRPr="00FB0D16">
                              <w:rPr>
                                <w:color w:val="595959" w:themeColor="text1" w:themeTint="A6"/>
                                <w:sz w:val="18"/>
                                <w:szCs w:val="16"/>
                              </w:rPr>
                              <w:t>Medical and health sciences</w:t>
                            </w:r>
                          </w:p>
                          <w:p w14:paraId="185414D3" w14:textId="12480007" w:rsidR="00FB0D16" w:rsidRDefault="00FB0D16" w:rsidP="00FB0D16">
                            <w:pPr>
                              <w:spacing w:after="360"/>
                              <w:jc w:val="right"/>
                              <w:rPr>
                                <w:color w:val="595959" w:themeColor="text1" w:themeTint="A6"/>
                                <w:sz w:val="18"/>
                                <w:szCs w:val="16"/>
                              </w:rPr>
                            </w:pPr>
                            <w:r w:rsidRPr="00FB0D16">
                              <w:rPr>
                                <w:color w:val="595959" w:themeColor="text1" w:themeTint="A6"/>
                                <w:sz w:val="18"/>
                                <w:szCs w:val="16"/>
                              </w:rPr>
                              <w:t>Social sciences</w:t>
                            </w:r>
                          </w:p>
                          <w:p w14:paraId="48B92E3E" w14:textId="1EE80CF7" w:rsidR="00FB0D16" w:rsidRDefault="00FB0D16" w:rsidP="00FB0D16">
                            <w:pPr>
                              <w:spacing w:after="360"/>
                              <w:jc w:val="right"/>
                              <w:rPr>
                                <w:color w:val="595959" w:themeColor="text1" w:themeTint="A6"/>
                                <w:sz w:val="18"/>
                                <w:szCs w:val="16"/>
                              </w:rPr>
                            </w:pPr>
                            <w:r w:rsidRPr="00FB0D16">
                              <w:rPr>
                                <w:color w:val="595959" w:themeColor="text1" w:themeTint="A6"/>
                                <w:sz w:val="18"/>
                                <w:szCs w:val="16"/>
                              </w:rPr>
                              <w:t>Natural sciences</w:t>
                            </w:r>
                          </w:p>
                          <w:p w14:paraId="58662A25" w14:textId="726B5797" w:rsidR="00FB0D16" w:rsidRDefault="00FB0D16" w:rsidP="00FB0D16">
                            <w:pPr>
                              <w:spacing w:after="360"/>
                              <w:jc w:val="right"/>
                              <w:rPr>
                                <w:color w:val="595959" w:themeColor="text1" w:themeTint="A6"/>
                                <w:sz w:val="18"/>
                                <w:szCs w:val="16"/>
                              </w:rPr>
                            </w:pPr>
                            <w:r w:rsidRPr="00FB0D16">
                              <w:rPr>
                                <w:color w:val="595959" w:themeColor="text1" w:themeTint="A6"/>
                                <w:sz w:val="18"/>
                                <w:szCs w:val="16"/>
                              </w:rPr>
                              <w:t>Engineering and technologies</w:t>
                            </w:r>
                          </w:p>
                          <w:p w14:paraId="66C1D262" w14:textId="03A4A5C4" w:rsidR="00FB0D16" w:rsidRDefault="00FB0D16" w:rsidP="00FB0D16">
                            <w:pPr>
                              <w:spacing w:after="360"/>
                              <w:jc w:val="right"/>
                              <w:rPr>
                                <w:color w:val="595959" w:themeColor="text1" w:themeTint="A6"/>
                                <w:sz w:val="18"/>
                                <w:szCs w:val="16"/>
                              </w:rPr>
                            </w:pPr>
                            <w:r w:rsidRPr="00FB0D16">
                              <w:rPr>
                                <w:color w:val="595959" w:themeColor="text1" w:themeTint="A6"/>
                                <w:sz w:val="18"/>
                                <w:szCs w:val="16"/>
                              </w:rPr>
                              <w:t>Agricultural, forestry, and veterinary sciences</w:t>
                            </w:r>
                          </w:p>
                          <w:p w14:paraId="5F9610FF" w14:textId="7D6ED428" w:rsidR="00FB0D16" w:rsidRPr="004E5FA8" w:rsidRDefault="00FB0D16" w:rsidP="00FB0D16">
                            <w:pPr>
                              <w:spacing w:after="360"/>
                              <w:jc w:val="right"/>
                              <w:rPr>
                                <w:color w:val="595959" w:themeColor="text1" w:themeTint="A6"/>
                                <w:sz w:val="18"/>
                                <w:szCs w:val="16"/>
                              </w:rPr>
                            </w:pPr>
                            <w:r w:rsidRPr="00FB0D16">
                              <w:rPr>
                                <w:color w:val="595959" w:themeColor="text1" w:themeTint="A6"/>
                                <w:sz w:val="18"/>
                                <w:szCs w:val="16"/>
                              </w:rPr>
                              <w:t>Humanities and the arts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CFDC5" id="_x0000_s1027" type="#_x0000_t202" style="position:absolute;left:0;text-align:left;margin-left:-38.25pt;margin-top:16.45pt;width:169.5pt;height:17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" fillcolor="white [3201]" stroked="f" strokeweight=".5pt">
                <v:textbox>
                  <w:txbxContent>
                    <w:p w14:paraId="54387564" w14:textId="5CB7F6F0" w:rsidR="00FB0D16" w:rsidRDefault="00FB0D16" w:rsidP="00FB0D16">
                      <w:pPr>
                        <w:spacing w:after="360"/>
                        <w:jc w:val="right"/>
                        <w:rPr>
                          <w:color w:val="595959" w:themeColor="text1" w:themeTint="A6"/>
                          <w:sz w:val="18"/>
                          <w:szCs w:val="16"/>
                        </w:rPr>
                      </w:pPr>
                      <w:r w:rsidRPr="00FB0D16">
                        <w:rPr>
                          <w:color w:val="595959" w:themeColor="text1" w:themeTint="A6"/>
                          <w:sz w:val="18"/>
                          <w:szCs w:val="16"/>
                        </w:rPr>
                        <w:t>Medical and health sciences</w:t>
                      </w:r>
                    </w:p>
                    <w:p w14:paraId="185414D3" w14:textId="12480007" w:rsidR="00FB0D16" w:rsidRDefault="00FB0D16" w:rsidP="00FB0D16">
                      <w:pPr>
                        <w:spacing w:after="360"/>
                        <w:jc w:val="right"/>
                        <w:rPr>
                          <w:color w:val="595959" w:themeColor="text1" w:themeTint="A6"/>
                          <w:sz w:val="18"/>
                          <w:szCs w:val="16"/>
                        </w:rPr>
                      </w:pPr>
                      <w:r w:rsidRPr="00FB0D16">
                        <w:rPr>
                          <w:color w:val="595959" w:themeColor="text1" w:themeTint="A6"/>
                          <w:sz w:val="18"/>
                          <w:szCs w:val="16"/>
                        </w:rPr>
                        <w:t>Social sciences</w:t>
                      </w:r>
                    </w:p>
                    <w:p w14:paraId="48B92E3E" w14:textId="1EE80CF7" w:rsidR="00FB0D16" w:rsidRDefault="00FB0D16" w:rsidP="00FB0D16">
                      <w:pPr>
                        <w:spacing w:after="360"/>
                        <w:jc w:val="right"/>
                        <w:rPr>
                          <w:color w:val="595959" w:themeColor="text1" w:themeTint="A6"/>
                          <w:sz w:val="18"/>
                          <w:szCs w:val="16"/>
                        </w:rPr>
                      </w:pPr>
                      <w:r w:rsidRPr="00FB0D16">
                        <w:rPr>
                          <w:color w:val="595959" w:themeColor="text1" w:themeTint="A6"/>
                          <w:sz w:val="18"/>
                          <w:szCs w:val="16"/>
                        </w:rPr>
                        <w:t>Natural sciences</w:t>
                      </w:r>
                    </w:p>
                    <w:p w14:paraId="58662A25" w14:textId="726B5797" w:rsidR="00FB0D16" w:rsidRDefault="00FB0D16" w:rsidP="00FB0D16">
                      <w:pPr>
                        <w:spacing w:after="360"/>
                        <w:jc w:val="right"/>
                        <w:rPr>
                          <w:color w:val="595959" w:themeColor="text1" w:themeTint="A6"/>
                          <w:sz w:val="18"/>
                          <w:szCs w:val="16"/>
                        </w:rPr>
                      </w:pPr>
                      <w:r w:rsidRPr="00FB0D16">
                        <w:rPr>
                          <w:color w:val="595959" w:themeColor="text1" w:themeTint="A6"/>
                          <w:sz w:val="18"/>
                          <w:szCs w:val="16"/>
                        </w:rPr>
                        <w:t>Engineering and technologies</w:t>
                      </w:r>
                    </w:p>
                    <w:p w14:paraId="66C1D262" w14:textId="03A4A5C4" w:rsidR="00FB0D16" w:rsidRDefault="00FB0D16" w:rsidP="00FB0D16">
                      <w:pPr>
                        <w:spacing w:after="360"/>
                        <w:jc w:val="right"/>
                        <w:rPr>
                          <w:color w:val="595959" w:themeColor="text1" w:themeTint="A6"/>
                          <w:sz w:val="18"/>
                          <w:szCs w:val="16"/>
                        </w:rPr>
                      </w:pPr>
                      <w:r w:rsidRPr="00FB0D16">
                        <w:rPr>
                          <w:color w:val="595959" w:themeColor="text1" w:themeTint="A6"/>
                          <w:sz w:val="18"/>
                          <w:szCs w:val="16"/>
                        </w:rPr>
                        <w:t>Agricultural, forestry, and veterinary sciences</w:t>
                      </w:r>
                    </w:p>
                    <w:p w14:paraId="5F9610FF" w14:textId="7D6ED428" w:rsidR="00FB0D16" w:rsidRPr="004E5FA8" w:rsidRDefault="00FB0D16" w:rsidP="00FB0D16">
                      <w:pPr>
                        <w:spacing w:after="360"/>
                        <w:jc w:val="right"/>
                        <w:rPr>
                          <w:color w:val="595959" w:themeColor="text1" w:themeTint="A6"/>
                          <w:sz w:val="18"/>
                          <w:szCs w:val="16"/>
                        </w:rPr>
                      </w:pPr>
                      <w:r w:rsidRPr="00FB0D16">
                        <w:rPr>
                          <w:color w:val="595959" w:themeColor="text1" w:themeTint="A6"/>
                          <w:sz w:val="18"/>
                          <w:szCs w:val="16"/>
                        </w:rPr>
                        <w:t>Humanities and the arts</w:t>
                      </w:r>
                    </w:p>
                  </w:txbxContent>
                </v:textbox>
              </v:shape>
            </w:pict>
          </mc:Fallback>
        </mc:AlternateContent>
      </w:r>
      <w:r w:rsidR="006B2DDB">
        <w:rPr>
          <w:noProof/>
        </w:rPr>
        <w:drawing>
          <wp:inline distT="0" distB="0" distL="0" distR="0" wp14:anchorId="1296C56F" wp14:editId="5BA823E7">
            <wp:extent cx="4572000" cy="2401078"/>
            <wp:effectExtent l="0" t="0" r="0" b="0"/>
            <wp:docPr id="1540454450" name="Chart 1">
              <a:extLst xmlns:a="http://schemas.openxmlformats.org/drawingml/2006/main">
                <a:ext uri="{FF2B5EF4-FFF2-40B4-BE49-F238E27FC236}">
                  <a16:creationId xmlns:a16="http://schemas.microsoft.com/office/drawing/2014/main" id="{A7300C90-B38F-D5DD-FE41-6862DA6053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7D77CA4" w14:textId="7883415C" w:rsidR="006B2DDB" w:rsidRPr="00D37218" w:rsidRDefault="006B2DDB" w:rsidP="00D37218">
      <w:pPr>
        <w:pStyle w:val="Caption"/>
        <w:rPr>
          <w:i w:val="0"/>
          <w:iCs w:val="0"/>
        </w:rPr>
      </w:pPr>
      <w:r>
        <w:rPr>
          <w:i w:val="0"/>
        </w:rPr>
        <w:t xml:space="preserve">Figure 3. </w:t>
      </w:r>
      <w:r>
        <w:rPr>
          <w:b/>
          <w:i w:val="0"/>
        </w:rPr>
        <w:t>Distribution of responses by scientific field groups (n).</w:t>
      </w:r>
      <w:r>
        <w:rPr>
          <w:i w:val="0"/>
        </w:rPr>
        <w:t xml:space="preserve"> </w:t>
      </w:r>
    </w:p>
    <w:p w14:paraId="5830EB32" w14:textId="03C02CC0" w:rsidR="003D2C6E" w:rsidRPr="00816B83" w:rsidRDefault="003D2C6E" w:rsidP="005222F2">
      <w:r>
        <w:lastRenderedPageBreak/>
        <w:t xml:space="preserve">The distribution of responses across </w:t>
      </w:r>
      <w:r w:rsidR="00A022EC">
        <w:t>scientific field</w:t>
      </w:r>
      <w:r w:rsidR="00A022EC">
        <w:t xml:space="preserve"> </w:t>
      </w:r>
      <w:r>
        <w:t>groups does not show a strong dominance in one area, but rather reflects a relatively balanced thematic coverage. Although a slightly higher number of responses is observed in medical and health sciences, overall, the results indicate a diverse public view of the role of science in solving various problems.</w:t>
      </w:r>
    </w:p>
    <w:p w14:paraId="480BB021" w14:textId="77777777" w:rsidR="00130250" w:rsidRPr="00816B83" w:rsidRDefault="00130250" w:rsidP="00130250">
      <w:r>
        <w:t>Responses of respondents were qualitatively analysed using a thematic analysis approach. Initially, responses were cleaned up, eliminating duplicate, incomplete, or content ambiguous posts. They were then systematically coded, identifying key problem areas and recurring thematic elements.</w:t>
      </w:r>
    </w:p>
    <w:p w14:paraId="1A859E02" w14:textId="4F107CE3" w:rsidR="00130250" w:rsidRPr="00816B83" w:rsidRDefault="00130250" w:rsidP="005222F2">
      <w:r>
        <w:t xml:space="preserve">In the coding process, responses of similar importance were combined into common categories, which were further structured in thematic blocks within each </w:t>
      </w:r>
      <w:r w:rsidR="00A022EC">
        <w:t>scientific field</w:t>
      </w:r>
      <w:r w:rsidR="00A022EC">
        <w:t xml:space="preserve"> </w:t>
      </w:r>
      <w:r>
        <w:t>group. These thematic blocks reflect both the more frequently mentioned problem areas and the different perspectives on how society defines and interprets the specific challenges.</w:t>
      </w:r>
    </w:p>
    <w:p w14:paraId="0D3E8063" w14:textId="47DF6A2B" w:rsidR="005222F2" w:rsidRPr="005222F2" w:rsidRDefault="00777000" w:rsidP="005222F2">
      <w:r>
        <w:t xml:space="preserve">The results of the analysis are </w:t>
      </w:r>
      <w:r w:rsidR="00A022EC">
        <w:t>presented</w:t>
      </w:r>
      <w:r>
        <w:t xml:space="preserve"> by structuring the problem areas proposed by the public into six </w:t>
      </w:r>
      <w:r w:rsidR="00A022EC">
        <w:t>scientific field</w:t>
      </w:r>
      <w:r w:rsidR="00A022EC">
        <w:t xml:space="preserve"> </w:t>
      </w:r>
      <w:r>
        <w:t>groups. Each group consists of:</w:t>
      </w:r>
    </w:p>
    <w:p w14:paraId="31D00219" w14:textId="5E116616" w:rsidR="005222F2" w:rsidRPr="005222F2" w:rsidRDefault="005222F2" w:rsidP="005222F2">
      <w:pPr>
        <w:numPr>
          <w:ilvl w:val="0"/>
          <w:numId w:val="4"/>
        </w:numPr>
      </w:pPr>
      <w:r>
        <w:t xml:space="preserve">visualised frequency of thematic blocks, </w:t>
      </w:r>
    </w:p>
    <w:p w14:paraId="13ED5266" w14:textId="77777777" w:rsidR="005222F2" w:rsidRPr="005222F2" w:rsidRDefault="005222F2" w:rsidP="005222F2">
      <w:pPr>
        <w:numPr>
          <w:ilvl w:val="0"/>
          <w:numId w:val="4"/>
        </w:numPr>
      </w:pPr>
      <w:r>
        <w:t xml:space="preserve">identified dominant thematic orientations, </w:t>
      </w:r>
    </w:p>
    <w:p w14:paraId="127EDA51" w14:textId="7E311A0E" w:rsidR="005222F2" w:rsidRPr="005222F2" w:rsidRDefault="005222F2" w:rsidP="005222F2">
      <w:pPr>
        <w:numPr>
          <w:ilvl w:val="0"/>
          <w:numId w:val="4"/>
        </w:numPr>
      </w:pPr>
      <w:r>
        <w:t xml:space="preserve">provides an analytical overview of the main problem areas that are highlighted in the respondents' answers. </w:t>
      </w:r>
    </w:p>
    <w:p w14:paraId="3C8EBBE5" w14:textId="1CBD50A6" w:rsidR="008D3710" w:rsidRDefault="005222F2" w:rsidP="004C1DF4">
      <w:r>
        <w:t>Such an approach allows to link the general problem perception of the public with more specific perceptions of the role of science, while maintaining the interpretation of results as a contextual and non-normative framework.</w:t>
      </w:r>
    </w:p>
    <w:p w14:paraId="6B4B1A82" w14:textId="6EECCF16" w:rsidR="008C7BC4" w:rsidRDefault="008C7BC4" w:rsidP="00130250">
      <w:pPr>
        <w:pStyle w:val="Heading3"/>
      </w:pPr>
      <w:bookmarkStart w:id="7" w:name="_Toc228256296"/>
      <w:r>
        <w:t>Natural sciences</w:t>
      </w:r>
      <w:bookmarkEnd w:id="7"/>
    </w:p>
    <w:p w14:paraId="5BD8534D" w14:textId="3BC093C1" w:rsidR="000315C8" w:rsidRDefault="00FB0D16" w:rsidP="000315C8">
      <w:pPr>
        <w:keepNext/>
      </w:pPr>
      <w:r>
        <w:rPr>
          <w:noProof/>
        </w:rPr>
        <mc:AlternateContent>
          <mc:Choice Requires="wps">
            <w:drawing>
              <wp:anchor distT="0" distB="0" distL="114300" distR="114300" simplePos="0" relativeHeight="251669504" behindDoc="0" locked="0" layoutInCell="1" allowOverlap="1" wp14:anchorId="0BA024B5" wp14:editId="4051BEFF">
                <wp:simplePos x="0" y="0"/>
                <wp:positionH relativeFrom="column">
                  <wp:posOffset>-657225</wp:posOffset>
                </wp:positionH>
                <wp:positionV relativeFrom="paragraph">
                  <wp:posOffset>154305</wp:posOffset>
                </wp:positionV>
                <wp:extent cx="2990850" cy="2505075"/>
                <wp:effectExtent l="0" t="0" r="0" b="9525"/>
                <wp:wrapNone/>
                <wp:docPr id="1009284484" name="Text Box 1"/>
                <wp:cNvGraphicFramePr/>
                <a:graphic xmlns:a="http://schemas.openxmlformats.org/drawingml/2006/main">
                  <a:graphicData uri="http://schemas.microsoft.com/office/word/2010/wordprocessingShape">
                    <wps:wsp>
                      <wps:cNvSpPr txBox="1"/>
                      <wps:spPr>
                        <a:xfrm>
                          <a:off x="0" y="0"/>
                          <a:ext cx="2990850" cy="2505075"/>
                        </a:xfrm>
                        <a:prstGeom prst="rect">
                          <a:avLst/>
                        </a:prstGeom>
                        <a:solidFill>
                          <a:schemeClr val="lt1"/>
                        </a:solidFill>
                        <a:ln w="6350">
                          <a:noFill/>
                        </a:ln>
                      </wps:spPr>
                      <wps:txbx>
                        <w:txbxContent>
                          <w:p w14:paraId="575E0E48" w14:textId="5B3A4406" w:rsidR="00750934" w:rsidRDefault="00FB0D16" w:rsidP="00750934">
                            <w:pPr>
                              <w:spacing w:after="210"/>
                              <w:jc w:val="right"/>
                              <w:rPr>
                                <w:color w:val="595959" w:themeColor="text1" w:themeTint="A6"/>
                                <w:sz w:val="18"/>
                                <w:szCs w:val="16"/>
                              </w:rPr>
                            </w:pPr>
                            <w:r w:rsidRPr="00FB0D16">
                              <w:rPr>
                                <w:color w:val="595959" w:themeColor="text1" w:themeTint="A6"/>
                                <w:sz w:val="18"/>
                                <w:szCs w:val="16"/>
                              </w:rPr>
                              <w:t>Fundamental science and the foundations of technology</w:t>
                            </w:r>
                          </w:p>
                          <w:p w14:paraId="72D6F5F5" w14:textId="7294CD52" w:rsidR="00FB0D16" w:rsidRDefault="00FB0D16" w:rsidP="00750934">
                            <w:pPr>
                              <w:spacing w:after="210"/>
                              <w:jc w:val="right"/>
                              <w:rPr>
                                <w:color w:val="595959" w:themeColor="text1" w:themeTint="A6"/>
                                <w:sz w:val="18"/>
                                <w:szCs w:val="16"/>
                              </w:rPr>
                            </w:pPr>
                            <w:r w:rsidRPr="00FB0D16">
                              <w:rPr>
                                <w:color w:val="595959" w:themeColor="text1" w:themeTint="A6"/>
                                <w:sz w:val="18"/>
                                <w:szCs w:val="16"/>
                              </w:rPr>
                              <w:t>Climate, environment, and ecosystems</w:t>
                            </w:r>
                          </w:p>
                          <w:p w14:paraId="002F37E6" w14:textId="4AE903AB" w:rsidR="00FB0D16" w:rsidRDefault="00FB0D16" w:rsidP="00750934">
                            <w:pPr>
                              <w:spacing w:after="210"/>
                              <w:jc w:val="right"/>
                              <w:rPr>
                                <w:color w:val="595959" w:themeColor="text1" w:themeTint="A6"/>
                                <w:sz w:val="18"/>
                                <w:szCs w:val="16"/>
                              </w:rPr>
                            </w:pPr>
                            <w:r w:rsidRPr="00FB0D16">
                              <w:rPr>
                                <w:color w:val="595959" w:themeColor="text1" w:themeTint="A6"/>
                                <w:sz w:val="18"/>
                                <w:szCs w:val="16"/>
                              </w:rPr>
                              <w:t>Biodiversity and nature conservation</w:t>
                            </w:r>
                          </w:p>
                          <w:p w14:paraId="47BE2B4F" w14:textId="6C184524" w:rsidR="00FB0D16" w:rsidRDefault="00FB0D16" w:rsidP="00750934">
                            <w:pPr>
                              <w:spacing w:after="210"/>
                              <w:jc w:val="right"/>
                              <w:rPr>
                                <w:color w:val="595959" w:themeColor="text1" w:themeTint="A6"/>
                                <w:sz w:val="18"/>
                                <w:szCs w:val="16"/>
                              </w:rPr>
                            </w:pPr>
                            <w:r w:rsidRPr="00FB0D16">
                              <w:rPr>
                                <w:color w:val="595959" w:themeColor="text1" w:themeTint="A6"/>
                                <w:sz w:val="18"/>
                                <w:szCs w:val="16"/>
                              </w:rPr>
                              <w:t>Natural resources and earth sciences</w:t>
                            </w:r>
                          </w:p>
                          <w:p w14:paraId="48E2895F" w14:textId="0502875D" w:rsidR="00FB0D16" w:rsidRDefault="00FB0D16" w:rsidP="00750934">
                            <w:pPr>
                              <w:spacing w:after="210"/>
                              <w:jc w:val="right"/>
                              <w:rPr>
                                <w:color w:val="595959" w:themeColor="text1" w:themeTint="A6"/>
                                <w:sz w:val="18"/>
                                <w:szCs w:val="16"/>
                              </w:rPr>
                            </w:pPr>
                            <w:r w:rsidRPr="00FB0D16">
                              <w:rPr>
                                <w:color w:val="595959" w:themeColor="text1" w:themeTint="A6"/>
                                <w:sz w:val="18"/>
                                <w:szCs w:val="16"/>
                              </w:rPr>
                              <w:t>Sustainable development, bioeconomy, and circular economy</w:t>
                            </w:r>
                          </w:p>
                          <w:p w14:paraId="609AD160" w14:textId="2538FCCB" w:rsidR="00FB0D16" w:rsidRDefault="00FB0D16" w:rsidP="00750934">
                            <w:pPr>
                              <w:spacing w:after="210"/>
                              <w:jc w:val="right"/>
                              <w:rPr>
                                <w:color w:val="595959" w:themeColor="text1" w:themeTint="A6"/>
                                <w:sz w:val="18"/>
                                <w:szCs w:val="16"/>
                              </w:rPr>
                            </w:pPr>
                            <w:r w:rsidRPr="00FB0D16">
                              <w:rPr>
                                <w:color w:val="595959" w:themeColor="text1" w:themeTint="A6"/>
                                <w:sz w:val="18"/>
                                <w:szCs w:val="16"/>
                              </w:rPr>
                              <w:t>Soil, agriculture and forest ecosystems, food security</w:t>
                            </w:r>
                          </w:p>
                          <w:p w14:paraId="64646861" w14:textId="3A16920C" w:rsidR="00FB0D16" w:rsidRDefault="00FB0D16" w:rsidP="00750934">
                            <w:pPr>
                              <w:spacing w:after="210"/>
                              <w:jc w:val="right"/>
                              <w:rPr>
                                <w:color w:val="595959" w:themeColor="text1" w:themeTint="A6"/>
                                <w:sz w:val="18"/>
                                <w:szCs w:val="16"/>
                              </w:rPr>
                            </w:pPr>
                            <w:r w:rsidRPr="00FB0D16">
                              <w:rPr>
                                <w:color w:val="595959" w:themeColor="text1" w:themeTint="A6"/>
                                <w:sz w:val="18"/>
                                <w:szCs w:val="16"/>
                              </w:rPr>
                              <w:t>Molecular biology, biomedicine, and health research</w:t>
                            </w:r>
                          </w:p>
                          <w:p w14:paraId="270CB063" w14:textId="0DFB5E7A" w:rsidR="00FB0D16" w:rsidRDefault="00FB0D16" w:rsidP="00750934">
                            <w:pPr>
                              <w:spacing w:after="210"/>
                              <w:jc w:val="right"/>
                              <w:rPr>
                                <w:color w:val="595959" w:themeColor="text1" w:themeTint="A6"/>
                                <w:sz w:val="18"/>
                                <w:szCs w:val="16"/>
                              </w:rPr>
                            </w:pPr>
                            <w:r w:rsidRPr="00FB0D16">
                              <w:rPr>
                                <w:color w:val="595959" w:themeColor="text1" w:themeTint="A6"/>
                                <w:sz w:val="18"/>
                                <w:szCs w:val="16"/>
                              </w:rPr>
                              <w:t>Natural sciences for society, security, and development</w:t>
                            </w:r>
                          </w:p>
                          <w:p w14:paraId="3C1F9A97" w14:textId="43F48877" w:rsidR="00FB0D16" w:rsidRPr="004E5FA8" w:rsidRDefault="00FB0D16" w:rsidP="00750934">
                            <w:pPr>
                              <w:spacing w:after="210"/>
                              <w:jc w:val="right"/>
                              <w:rPr>
                                <w:color w:val="595959" w:themeColor="text1" w:themeTint="A6"/>
                                <w:sz w:val="18"/>
                                <w:szCs w:val="16"/>
                              </w:rPr>
                            </w:pPr>
                            <w:r w:rsidRPr="00FB0D16">
                              <w:rPr>
                                <w:color w:val="595959" w:themeColor="text1" w:themeTint="A6"/>
                                <w:sz w:val="18"/>
                                <w:szCs w:val="16"/>
                              </w:rPr>
                              <w:t>Biotechnology and microbiology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024B5" id="_x0000_s1028" type="#_x0000_t202" style="position:absolute;left:0;text-align:left;margin-left:-51.75pt;margin-top:12.15pt;width:235.5pt;height:19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" fillcolor="white [3201]" stroked="f" strokeweight=".5pt">
                <v:textbox>
                  <w:txbxContent>
                    <w:p w14:paraId="575E0E48" w14:textId="5B3A4406" w:rsidR="00750934" w:rsidRDefault="00FB0D16" w:rsidP="00750934">
                      <w:pPr>
                        <w:spacing w:after="210"/>
                        <w:jc w:val="right"/>
                        <w:rPr>
                          <w:color w:val="595959" w:themeColor="text1" w:themeTint="A6"/>
                          <w:sz w:val="18"/>
                          <w:szCs w:val="16"/>
                        </w:rPr>
                      </w:pPr>
                      <w:r w:rsidRPr="00FB0D16">
                        <w:rPr>
                          <w:color w:val="595959" w:themeColor="text1" w:themeTint="A6"/>
                          <w:sz w:val="18"/>
                          <w:szCs w:val="16"/>
                        </w:rPr>
                        <w:t>Fundamental science and the foundations of technology</w:t>
                      </w:r>
                    </w:p>
                    <w:p w14:paraId="72D6F5F5" w14:textId="7294CD52" w:rsidR="00FB0D16" w:rsidRDefault="00FB0D16" w:rsidP="00750934">
                      <w:pPr>
                        <w:spacing w:after="210"/>
                        <w:jc w:val="right"/>
                        <w:rPr>
                          <w:color w:val="595959" w:themeColor="text1" w:themeTint="A6"/>
                          <w:sz w:val="18"/>
                          <w:szCs w:val="16"/>
                        </w:rPr>
                      </w:pPr>
                      <w:r w:rsidRPr="00FB0D16">
                        <w:rPr>
                          <w:color w:val="595959" w:themeColor="text1" w:themeTint="A6"/>
                          <w:sz w:val="18"/>
                          <w:szCs w:val="16"/>
                        </w:rPr>
                        <w:t>Climate, environment, and ecosystems</w:t>
                      </w:r>
                    </w:p>
                    <w:p w14:paraId="002F37E6" w14:textId="4AE903AB" w:rsidR="00FB0D16" w:rsidRDefault="00FB0D16" w:rsidP="00750934">
                      <w:pPr>
                        <w:spacing w:after="210"/>
                        <w:jc w:val="right"/>
                        <w:rPr>
                          <w:color w:val="595959" w:themeColor="text1" w:themeTint="A6"/>
                          <w:sz w:val="18"/>
                          <w:szCs w:val="16"/>
                        </w:rPr>
                      </w:pPr>
                      <w:r w:rsidRPr="00FB0D16">
                        <w:rPr>
                          <w:color w:val="595959" w:themeColor="text1" w:themeTint="A6"/>
                          <w:sz w:val="18"/>
                          <w:szCs w:val="16"/>
                        </w:rPr>
                        <w:t>Biodiversity and nature conservation</w:t>
                      </w:r>
                    </w:p>
                    <w:p w14:paraId="47BE2B4F" w14:textId="6C184524" w:rsidR="00FB0D16" w:rsidRDefault="00FB0D16" w:rsidP="00750934">
                      <w:pPr>
                        <w:spacing w:after="210"/>
                        <w:jc w:val="right"/>
                        <w:rPr>
                          <w:color w:val="595959" w:themeColor="text1" w:themeTint="A6"/>
                          <w:sz w:val="18"/>
                          <w:szCs w:val="16"/>
                        </w:rPr>
                      </w:pPr>
                      <w:r w:rsidRPr="00FB0D16">
                        <w:rPr>
                          <w:color w:val="595959" w:themeColor="text1" w:themeTint="A6"/>
                          <w:sz w:val="18"/>
                          <w:szCs w:val="16"/>
                        </w:rPr>
                        <w:t>Natural resources and earth sciences</w:t>
                      </w:r>
                    </w:p>
                    <w:p w14:paraId="48E2895F" w14:textId="0502875D" w:rsidR="00FB0D16" w:rsidRDefault="00FB0D16" w:rsidP="00750934">
                      <w:pPr>
                        <w:spacing w:after="210"/>
                        <w:jc w:val="right"/>
                        <w:rPr>
                          <w:color w:val="595959" w:themeColor="text1" w:themeTint="A6"/>
                          <w:sz w:val="18"/>
                          <w:szCs w:val="16"/>
                        </w:rPr>
                      </w:pPr>
                      <w:r w:rsidRPr="00FB0D16">
                        <w:rPr>
                          <w:color w:val="595959" w:themeColor="text1" w:themeTint="A6"/>
                          <w:sz w:val="18"/>
                          <w:szCs w:val="16"/>
                        </w:rPr>
                        <w:t>Sustainable development, bioeconomy, and circular economy</w:t>
                      </w:r>
                    </w:p>
                    <w:p w14:paraId="609AD160" w14:textId="2538FCCB" w:rsidR="00FB0D16" w:rsidRDefault="00FB0D16" w:rsidP="00750934">
                      <w:pPr>
                        <w:spacing w:after="210"/>
                        <w:jc w:val="right"/>
                        <w:rPr>
                          <w:color w:val="595959" w:themeColor="text1" w:themeTint="A6"/>
                          <w:sz w:val="18"/>
                          <w:szCs w:val="16"/>
                        </w:rPr>
                      </w:pPr>
                      <w:r w:rsidRPr="00FB0D16">
                        <w:rPr>
                          <w:color w:val="595959" w:themeColor="text1" w:themeTint="A6"/>
                          <w:sz w:val="18"/>
                          <w:szCs w:val="16"/>
                        </w:rPr>
                        <w:t>Soil, agriculture and forest ecosystems, food security</w:t>
                      </w:r>
                    </w:p>
                    <w:p w14:paraId="64646861" w14:textId="3A16920C" w:rsidR="00FB0D16" w:rsidRDefault="00FB0D16" w:rsidP="00750934">
                      <w:pPr>
                        <w:spacing w:after="210"/>
                        <w:jc w:val="right"/>
                        <w:rPr>
                          <w:color w:val="595959" w:themeColor="text1" w:themeTint="A6"/>
                          <w:sz w:val="18"/>
                          <w:szCs w:val="16"/>
                        </w:rPr>
                      </w:pPr>
                      <w:r w:rsidRPr="00FB0D16">
                        <w:rPr>
                          <w:color w:val="595959" w:themeColor="text1" w:themeTint="A6"/>
                          <w:sz w:val="18"/>
                          <w:szCs w:val="16"/>
                        </w:rPr>
                        <w:t>Molecular biology, biomedicine, and health research</w:t>
                      </w:r>
                    </w:p>
                    <w:p w14:paraId="270CB063" w14:textId="0DFB5E7A" w:rsidR="00FB0D16" w:rsidRDefault="00FB0D16" w:rsidP="00750934">
                      <w:pPr>
                        <w:spacing w:after="210"/>
                        <w:jc w:val="right"/>
                        <w:rPr>
                          <w:color w:val="595959" w:themeColor="text1" w:themeTint="A6"/>
                          <w:sz w:val="18"/>
                          <w:szCs w:val="16"/>
                        </w:rPr>
                      </w:pPr>
                      <w:r w:rsidRPr="00FB0D16">
                        <w:rPr>
                          <w:color w:val="595959" w:themeColor="text1" w:themeTint="A6"/>
                          <w:sz w:val="18"/>
                          <w:szCs w:val="16"/>
                        </w:rPr>
                        <w:t>Natural sciences for society, security, and development</w:t>
                      </w:r>
                    </w:p>
                    <w:p w14:paraId="3C1F9A97" w14:textId="43F48877" w:rsidR="00FB0D16" w:rsidRPr="004E5FA8" w:rsidRDefault="00FB0D16" w:rsidP="00750934">
                      <w:pPr>
                        <w:spacing w:after="210"/>
                        <w:jc w:val="right"/>
                        <w:rPr>
                          <w:color w:val="595959" w:themeColor="text1" w:themeTint="A6"/>
                          <w:sz w:val="18"/>
                          <w:szCs w:val="16"/>
                        </w:rPr>
                      </w:pPr>
                      <w:r w:rsidRPr="00FB0D16">
                        <w:rPr>
                          <w:color w:val="595959" w:themeColor="text1" w:themeTint="A6"/>
                          <w:sz w:val="18"/>
                          <w:szCs w:val="16"/>
                        </w:rPr>
                        <w:t>Biotechnology and microbiology</w:t>
                      </w:r>
                    </w:p>
                  </w:txbxContent>
                </v:textbox>
              </v:shape>
            </w:pict>
          </mc:Fallback>
        </mc:AlternateContent>
      </w:r>
      <w:r w:rsidR="00C12918">
        <w:rPr>
          <w:noProof/>
        </w:rPr>
        <w:drawing>
          <wp:inline distT="0" distB="0" distL="0" distR="0" wp14:anchorId="637CA2FE" wp14:editId="4AB8A70C">
            <wp:extent cx="5158740" cy="2919663"/>
            <wp:effectExtent l="0" t="0" r="3810" b="0"/>
            <wp:docPr id="1724190623" name="Chart 1">
              <a:extLst xmlns:a="http://schemas.openxmlformats.org/drawingml/2006/main">
                <a:ext uri="{FF2B5EF4-FFF2-40B4-BE49-F238E27FC236}">
                  <a16:creationId xmlns:a16="http://schemas.microsoft.com/office/drawing/2014/main" id="{600F1B44-9305-6126-BB91-BE2D332EC3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0C63A83" w14:textId="0B971D2A" w:rsidR="008C7BC4" w:rsidRPr="00B350F7" w:rsidRDefault="006E7463" w:rsidP="000315C8">
      <w:pPr>
        <w:pStyle w:val="Caption"/>
        <w:rPr>
          <w:i w:val="0"/>
          <w:iCs w:val="0"/>
        </w:rPr>
      </w:pPr>
      <w:r>
        <w:rPr>
          <w:i w:val="0"/>
        </w:rPr>
        <w:t xml:space="preserve">Figure 4. </w:t>
      </w:r>
      <w:r>
        <w:rPr>
          <w:b/>
          <w:i w:val="0"/>
        </w:rPr>
        <w:t>Frequency of thematic blocks in the Natural Sciences Field Group (number of responses)</w:t>
      </w:r>
    </w:p>
    <w:p w14:paraId="20DF6E3C" w14:textId="6197D91A" w:rsidR="00FF58BD" w:rsidRDefault="00FF58BD" w:rsidP="00FF58BD">
      <w:r>
        <w:t>The results of the survey in the field of natural sciences mark a wide and interconnected range of problem areas, dominated by both the importance of fundamental science and the challenges related to the environment and resources. Most often, the responses of respondents emphasise the development of the fundamentals of science and technology, which indicates an understanding of the need to strengthen the scientific base as a prerequisite for the development of other industries.</w:t>
      </w:r>
    </w:p>
    <w:p w14:paraId="04A4C345" w14:textId="0FD166E5" w:rsidR="00FF58BD" w:rsidRDefault="00FF58BD" w:rsidP="00FF58BD">
      <w:r>
        <w:lastRenderedPageBreak/>
        <w:t>In addition, climate, environmental and ecosystem research as well as biodiversity and nature conservation issues play a very important role. This reflects the high sensitivity of society to climate change, the quality of the environment and the preservation of natural resources. Natural resources and earth science issues are also often highlighted, indicating the need for sustainable resource management and a deeper understanding of natural processes.</w:t>
      </w:r>
    </w:p>
    <w:p w14:paraId="26DA05F1" w14:textId="2BDEC931" w:rsidR="00FF58BD" w:rsidRDefault="00FF58BD" w:rsidP="00FF58BD">
      <w:r>
        <w:t>Relatively often, respondents emphasise the importance of sustainable development, the bioeconomy and the circular economy, which marks the transition from identifying problems to finding solutions, especially in terms of resource efficiency and waste reduction. Agriculture, food systems and forestry issues, which are closely related to the use of natural resources and regional development, also have an important place.</w:t>
      </w:r>
    </w:p>
    <w:p w14:paraId="5E7FF974" w14:textId="77777777" w:rsidR="00E662DB" w:rsidRDefault="00E662DB" w:rsidP="00FF58BD">
      <w:r w:rsidRPr="00E662DB">
        <w:t>Biomedical and life sciences are mentioned comparatively less frequently, indicating an interest in developments in health, genetics, and medicine within the context of the natural sciences. Meanwhile, biotechnology and microbiology, as well as aspects of society, policy, and security, appear even less often, suggesting links between the natural sciences, innovation, and broader social processes.</w:t>
      </w:r>
    </w:p>
    <w:p w14:paraId="1FA15473" w14:textId="235712FB" w:rsidR="00FF58BD" w:rsidRDefault="00FF58BD" w:rsidP="00FF58BD">
      <w:r>
        <w:t>At the same time, it should be noted that respondents often touch on several interrelated topics in the same answer, so the frequency of thematic blocks reflects the presence of these issues in the public view, rather than their strict prioritisation. In general, the field of natural sciences is perceived as strategically important, where fundamental research, environmental issues and sustainable use of resources form a single and complementary framework for development.</w:t>
      </w:r>
    </w:p>
    <w:p w14:paraId="390FDBF0" w14:textId="0C18A1FB" w:rsidR="00BA3EF8" w:rsidRPr="00781FA7" w:rsidRDefault="006271AF" w:rsidP="00781FA7">
      <w:pPr>
        <w:rPr>
          <w:b/>
          <w:bCs/>
        </w:rPr>
      </w:pPr>
      <w:r>
        <w:rPr>
          <w:b/>
        </w:rPr>
        <w:t>Fundamental science and technology fundamentals</w:t>
      </w:r>
    </w:p>
    <w:p w14:paraId="5B26F314" w14:textId="41B6B4DB" w:rsidR="00493D29" w:rsidRDefault="00493D29" w:rsidP="00493D29">
      <w:r>
        <w:t>In this thematic block, respondents often emphasise that fundamental research in physics, chemistry, biology</w:t>
      </w:r>
      <w:r w:rsidR="0005223C">
        <w:t xml:space="preserve">, </w:t>
      </w:r>
      <w:r>
        <w:t xml:space="preserve">mathematics and other natural sciences is necessary for the </w:t>
      </w:r>
      <w:r w:rsidR="0023768B">
        <w:t>development</w:t>
      </w:r>
      <w:r>
        <w:t xml:space="preserve"> of new technologies, materials, medicines and innovative solutions. Therefore, the public view states that in this block, not only immediate practical returns, but also the maintenance and development of the knowledge base are important.</w:t>
      </w:r>
    </w:p>
    <w:p w14:paraId="6AFBB25B" w14:textId="3EA6C287" w:rsidR="00493D29" w:rsidRDefault="00493D29" w:rsidP="00493D29">
      <w:r>
        <w:t>The direction of new materials and nanotechnologies is very clear. Many responses include novel, intelligent, sustainable, or functional materials, semiconductors, photonics, nanomaterials, polymers, biomaterials, and materials for energy, medicine, or electronics. This shows that respondents associate the value of fundamental science to a large extent with the creation of the foundations of future technologies and the strengthening of Latvia's technological capacity.</w:t>
      </w:r>
    </w:p>
    <w:p w14:paraId="068EF408" w14:textId="313D7231" w:rsidR="00493D29" w:rsidRDefault="00493D29" w:rsidP="00493D29">
      <w:r>
        <w:t>The second major subtopic is quantum physics, quantum technology and mathematical modelling. Quantum computers, quantum algorithms, quantum sensors, photonics, as well as applied mathematics and modelling for the study of various physical, biological and also artificial intelligence systems appear repeatedly in the answers. This shows that the public perceives natural sciences not only as a classical explanation of natural processes, but also as the basis for technological platforms of high complexity.</w:t>
      </w:r>
    </w:p>
    <w:p w14:paraId="3A7FD0DA" w14:textId="37CFE8E9" w:rsidR="00493D29" w:rsidRDefault="00493D29" w:rsidP="00493D29">
      <w:r>
        <w:t xml:space="preserve">Relatively </w:t>
      </w:r>
      <w:r w:rsidR="00C234CE">
        <w:t>less</w:t>
      </w:r>
      <w:r>
        <w:t>, fundamental research is linked to medicine, pharmacy and biomedicine in this block. Respondents cite synthesis of new active substances, antibacterial agents, biomaterials, tissue engineering, new medication, improvement of diagnostics and solutions useful for personalised medicine. This means that even at the level of fundamental science, society sees a direct link between the development of chemistry, physics, biology and the future of healthcare.</w:t>
      </w:r>
    </w:p>
    <w:p w14:paraId="38C99A39" w14:textId="3E26FC39" w:rsidR="00493D29" w:rsidRDefault="00493D29" w:rsidP="00493D29">
      <w:r>
        <w:t>The theme of space exploration, astronomy and earth observation also stand</w:t>
      </w:r>
      <w:r w:rsidR="00C234CE">
        <w:t>s</w:t>
      </w:r>
      <w:r>
        <w:t xml:space="preserve"> out. Although this direction is not dominant, it appears often enough to conclude that some respondents also associate fundamental science with the study of the universe, satellite data, and a broader understanding of natural processes beyond the practical needs of everyday life.</w:t>
      </w:r>
    </w:p>
    <w:p w14:paraId="734A988D" w14:textId="64270741" w:rsidR="00493D29" w:rsidRDefault="00493D29" w:rsidP="00493D29">
      <w:r>
        <w:lastRenderedPageBreak/>
        <w:t>Another essential line is the belief that fundamental science should be independent and diverse. Many responses directly criticise the requirement to highlight one key issue, stressing that the importance of fundamental research cannot be fully predicted in advance and that the value of discovery often becomes clear only later. As a result, a strong motive for academic freedom, research continuity and funding stability also appears in this block alongside specific directions.</w:t>
      </w:r>
    </w:p>
    <w:p w14:paraId="22C03454" w14:textId="5D355E05" w:rsidR="003F4888" w:rsidRPr="00C234CE" w:rsidRDefault="00493D29" w:rsidP="00781FA7">
      <w:r>
        <w:t>In general, the “Fundamental Science and Technology Fundamentals” block reflects the public's understanding that science research is a long-term investment. It is dominated not by one particular practical problem, but by several interrelated directions: new materials, quantum technologies, mathematical modelling, biomedical development and general knowledge of natural processes. This block shows particularly clearly that respondents perceive fundamental research as a prerequisite for both innovation and Latvia's long-term competitiveness.</w:t>
      </w:r>
    </w:p>
    <w:p w14:paraId="7AA055E2" w14:textId="3FBBCD4F" w:rsidR="00FA7629" w:rsidRPr="00781FA7" w:rsidRDefault="00C40ADD" w:rsidP="00781FA7">
      <w:pPr>
        <w:rPr>
          <w:b/>
          <w:bCs/>
        </w:rPr>
      </w:pPr>
      <w:r>
        <w:rPr>
          <w:b/>
        </w:rPr>
        <w:t>Climate, environment and ecosystems</w:t>
      </w:r>
    </w:p>
    <w:p w14:paraId="23CB372F" w14:textId="6364D4DC" w:rsidR="003C5480" w:rsidRDefault="003C5480" w:rsidP="003C5480">
      <w:r>
        <w:t>Among respondents, climate change appears most prominently as a central problem area in this block, closely related to environmental pollution, biodiversity loss, and ecosystem resilience. Climate change is perceived not as an abstract global issue, but as a process with already visible impacts in Latvia, such as floods, droughts, storms, landscape changes and pressures on forests, waters, coastlines and agriculture. This shows that, from the point of view of society, the issues of climate, the environment and the quality of human life are closely intertwined</w:t>
      </w:r>
      <w:r w:rsidR="00C234CE">
        <w:t>.</w:t>
      </w:r>
    </w:p>
    <w:p w14:paraId="0DCA43F2" w14:textId="670B5952" w:rsidR="003C5480" w:rsidRDefault="003C5480" w:rsidP="003C5480">
      <w:r>
        <w:t>Often, respondents talk about the need to mitigate the causes of climate change and adapt to its consequences. Respondents emphasise risk forecasting, flood and hydrological process research, infrastructure resilience, energy adaptation, and sustainable resource management. Alongside this, the themes of biodiversity and ecosystem conservation are very important, especially with regard to forests, swamps, pollinators, invasive species and habitat protection. In several responses, climate change and biodiversity loss appear as one set of interconnected problems.</w:t>
      </w:r>
    </w:p>
    <w:p w14:paraId="239D5330" w14:textId="77777777" w:rsidR="003C5480" w:rsidRDefault="003C5480" w:rsidP="003C5480">
      <w:r>
        <w:t>The themes of waters and the Baltic Sea are also highlighted relatively often, especially pollution, eutrophication, coastal degradation and water quality. At the same time, the responses also show the impact of environmental quality on public health, mentioning the risks of air, water, soil, chemical pollution and microplastics. Some respondents also emphasise the circular economy, bioeconomy and technological solutions that would reduce the environmental impact and at the same time contribute to sustainable development.</w:t>
      </w:r>
    </w:p>
    <w:p w14:paraId="6C5C1257" w14:textId="716D6664" w:rsidR="00C40ADD" w:rsidRDefault="003C5480" w:rsidP="003C5480">
      <w:r>
        <w:t>Separate responses indicate that it would be inappropriate to single out just one priority, as the issues of climate, biodiversity, health, energy and resource use overlap. Overall, this block reflects the public's view of climate, environment and ecosystems as one of the most important problem areas in natural sciences, where both fundamental research and practical solutions to Latvia's long-term resilience are needed.</w:t>
      </w:r>
    </w:p>
    <w:p w14:paraId="61A30820" w14:textId="5A4C00DB" w:rsidR="00523CAD" w:rsidRPr="00781FA7" w:rsidRDefault="00082D91" w:rsidP="00781FA7">
      <w:pPr>
        <w:rPr>
          <w:b/>
          <w:bCs/>
        </w:rPr>
      </w:pPr>
      <w:r>
        <w:rPr>
          <w:b/>
        </w:rPr>
        <w:t>Biodiversity and nature conservation</w:t>
      </w:r>
    </w:p>
    <w:p w14:paraId="4CC4D0AB" w14:textId="77777777" w:rsidR="005F6BA4" w:rsidRPr="005F6BA4" w:rsidRDefault="005F6BA4" w:rsidP="005F6BA4">
      <w:r>
        <w:t>Biodiversity loss appears most prominently in this block as a central area of concern for respondents, closely related to human economic activity, climate change and insufficiently sustainable management of natural resources. Biodiversity is perceived as an essential foundation of Latvia's nature and quality of life, the deterioration of which is manifested in the extinction of species, the degradation of habitats and the weakening of ecosystem functions.</w:t>
      </w:r>
    </w:p>
    <w:p w14:paraId="35861D11" w14:textId="77777777" w:rsidR="005F6BA4" w:rsidRPr="005F6BA4" w:rsidRDefault="005F6BA4" w:rsidP="005F6BA4">
      <w:r>
        <w:t xml:space="preserve">The topic of the balance between nature protection and economic activity often appears, especially in the context of forestry and agriculture. Respondents emphasise the lack of sustainable management, pointing to intensive deforestation, loss of natural grassland and pressure on protected habitats. In addition, the need for ecosystem restoration, appropriate </w:t>
      </w:r>
      <w:r>
        <w:lastRenderedPageBreak/>
        <w:t>management methods and science-based solutions that would allow at the same time to preserve natural values and ensure economic development also stands out.</w:t>
      </w:r>
    </w:p>
    <w:p w14:paraId="7515F30F" w14:textId="448DAEA0" w:rsidR="005F6BA4" w:rsidRPr="005F6BA4" w:rsidRDefault="005F6BA4" w:rsidP="005F6BA4">
      <w:r>
        <w:t xml:space="preserve">The theme of invasive species is very pronounced, which appears as a concrete and understandable threat to local nature as understood by the public. Their rapid spread, their impact on native species and the need for effective, environmentally sound containment methods are highlighted. In addition, </w:t>
      </w:r>
      <w:r w:rsidR="00590E47" w:rsidRPr="00795ACA">
        <w:t>the need for ecosystem restoration, appropriate management methods and science-based solutions that simultaneously preserve natural values and support economic development also stands out</w:t>
      </w:r>
      <w:r w:rsidR="00590E47">
        <w:t>.</w:t>
      </w:r>
    </w:p>
    <w:p w14:paraId="661A7724" w14:textId="2D29E46D" w:rsidR="005F6BA4" w:rsidRPr="005F6BA4" w:rsidRDefault="005F6BA4" w:rsidP="005F6BA4">
      <w:r>
        <w:t xml:space="preserve">Management and scientific capacity issues, such as the need for quality monitoring data, research methods, and increased availability of experts, also appear relatively often in the answers. At the same time, </w:t>
      </w:r>
      <w:r w:rsidR="007C4E69" w:rsidRPr="00AA0EC1">
        <w:t>respondents emphasise the need to explain the importance of nature protection in terms that are more understandable to the public, highlighting a communication gap between science, policy and society</w:t>
      </w:r>
      <w:r w:rsidR="007C4E69">
        <w:t>.</w:t>
      </w:r>
    </w:p>
    <w:p w14:paraId="2059811D" w14:textId="3E918CC4" w:rsidR="005F6BA4" w:rsidRPr="005F6BA4" w:rsidRDefault="005F6BA4" w:rsidP="005F6BA4">
      <w:r>
        <w:t xml:space="preserve">Part of the responses look at biodiversity in a broader systemic context, linking it to climate change, pollution, food production, health and sustainable use of resources. Individual respondents also point out that it is impossible to </w:t>
      </w:r>
      <w:r w:rsidR="007C4E69">
        <w:t>define</w:t>
      </w:r>
      <w:r>
        <w:t xml:space="preserve"> a single priority, as these issues overlap and require an integrated approach, while also retaining the importance of fundamental research.</w:t>
      </w:r>
    </w:p>
    <w:p w14:paraId="24BAF1A1" w14:textId="77777777" w:rsidR="005F6BA4" w:rsidRPr="005F6BA4" w:rsidRDefault="005F6BA4" w:rsidP="005F6BA4">
      <w:r>
        <w:t>Overall, this block reflects the public perception of biodiversity and nature conservation as a critically important and at the same time threatened area that requires a balanced approach between protection and use, as well as a closer link between scientific research, governance and public awareness.</w:t>
      </w:r>
    </w:p>
    <w:p w14:paraId="46171ED4" w14:textId="76038474" w:rsidR="00082D91" w:rsidRPr="00781FA7" w:rsidRDefault="00607A91" w:rsidP="00781FA7">
      <w:pPr>
        <w:rPr>
          <w:b/>
          <w:bCs/>
        </w:rPr>
      </w:pPr>
      <w:r>
        <w:rPr>
          <w:b/>
        </w:rPr>
        <w:t>Natural resources and earth sciences</w:t>
      </w:r>
    </w:p>
    <w:p w14:paraId="3B39F2D0" w14:textId="51DDA85D" w:rsidR="00963553" w:rsidRDefault="00963553" w:rsidP="00963553">
      <w:r>
        <w:t>The most prominent feature of this block is the use of natural resources as a strategic issue that is closely related to energy independence, water security and sustainable management of local resources. The answers are particularly dominated by energy issues, and natural resources are largely viewed through the potential of their use in strengthening the country's economic and technological independence.</w:t>
      </w:r>
    </w:p>
    <w:p w14:paraId="5AD87EE1" w14:textId="54A55669" w:rsidR="00963553" w:rsidRDefault="00963553" w:rsidP="00963553">
      <w:r>
        <w:t>Renewable energy development, energy production, storage, and the development of new technologies, including solar, wind, biomass, hydrogen, and geothermal energy often come up. Respondents emphasise not only the need for environmentally friendly and cheaper energy, but also the development of materials, batteries and other high value-added solutions. At the same time, part of the answers shows the tension between energy development and environmental protection, especially with regard to the impact of wind farms on the landscape, ecosystems and human well-being.</w:t>
      </w:r>
    </w:p>
    <w:p w14:paraId="11B6C1DE" w14:textId="066F7E1C" w:rsidR="00963553" w:rsidRDefault="00963553" w:rsidP="00963553">
      <w:r>
        <w:t>The second important topic is water resources and their quality. Respondents often mention the availability of drinking water, groundwater pollution, well water quality, as well as the state of rivers, lakes, the Gulf of Riga and the Baltic Sea. This shows that water is perceived both as a basic resource for everyday life and as an area requiring stricter supervision, monitoring and science-based management solutions.</w:t>
      </w:r>
    </w:p>
    <w:p w14:paraId="24E21805" w14:textId="5A4AD11E" w:rsidR="00963553" w:rsidRDefault="00963553" w:rsidP="00963553">
      <w:r>
        <w:t>Relatively often, answers also include broader topics on the rational and profitable use of local resources, the bioeconomy, the circular economy, and the creation of higher added value. The emphasis here is on the fact that for Latvia it is not enough just to source or export raw materials, but it is necessary to use them more wisely, developing innovations, new materials and products. At the same time, some respondents emphasise that resource use cannot be viewed in isolation from climate, biodiversity and ecosystem conservation issues.</w:t>
      </w:r>
    </w:p>
    <w:p w14:paraId="2BF5A1E9" w14:textId="10C032A3" w:rsidR="002D5E53" w:rsidRDefault="00963553" w:rsidP="00963553">
      <w:r>
        <w:t xml:space="preserve">Overall, this block reflects the public view of natural resources and earth sciences as an area where it is particularly important to combine economic utility, energy security and </w:t>
      </w:r>
      <w:r>
        <w:lastRenderedPageBreak/>
        <w:t>sustainability. In addition to practical solutions, there is also a clear demand for fundamental research so that resource management in Latvia is justified and balanced in the long term.</w:t>
      </w:r>
    </w:p>
    <w:p w14:paraId="15EFBA0C" w14:textId="722D9179" w:rsidR="00DD3AED" w:rsidRPr="00781FA7" w:rsidRDefault="00A07B0A" w:rsidP="00781FA7">
      <w:pPr>
        <w:rPr>
          <w:b/>
          <w:bCs/>
        </w:rPr>
      </w:pPr>
      <w:r>
        <w:rPr>
          <w:b/>
        </w:rPr>
        <w:t>Sustainable development, bioeconomy and circular economy</w:t>
      </w:r>
    </w:p>
    <w:p w14:paraId="04971B22" w14:textId="4A529C97" w:rsidR="009123DE" w:rsidRPr="009123DE" w:rsidRDefault="009123DE" w:rsidP="009123DE">
      <w:r>
        <w:t>This block most often talks about linking sustainable development to waste recycling, reuse of resources, and the development of new, environmentally friendly materials and technologies. Responses mainly perceive the circular economy as a practical need to reduce pollution, reduce the volume of waste and at the same time create economic added value from hitherto underutilised flows.</w:t>
      </w:r>
    </w:p>
    <w:p w14:paraId="33F89296" w14:textId="77ADC6A4" w:rsidR="009123DE" w:rsidRPr="009123DE" w:rsidRDefault="009123DE" w:rsidP="009123DE">
      <w:r>
        <w:t>The topic of waste management, especially the recycling, neutralisation and conversion of plastics, microplastics, industrial waste and other problematic materials into new products, often appears. Alongside this, the bioeconomy is highlighted, namely the use of local natural resources, biomass, production residues and natural materials in the creation of higher</w:t>
      </w:r>
      <w:r w:rsidR="00DD5454">
        <w:t xml:space="preserve"> </w:t>
      </w:r>
      <w:r>
        <w:t>value-added products. This shows that, from the point of view of society, sustainability is not only an environmental issue, but also a direction of economic transformation.</w:t>
      </w:r>
    </w:p>
    <w:p w14:paraId="621C56E9" w14:textId="5DCCA7AA" w:rsidR="009123DE" w:rsidRPr="009123DE" w:rsidRDefault="009123DE" w:rsidP="009123DE">
      <w:r>
        <w:t>The themes of sustainable agriculture, preserving soil fertility, water and environmental quality, as well as farming that reduces pressure on ecosystems, are also relevant. Part of the respondents emphasise that sustainable development must be based not only on individual action, but also on corporate responsibility, regulation and scientifically sound solutions. At the same time, there is a tension between technological development and its potential</w:t>
      </w:r>
      <w:r w:rsidR="00E50694">
        <w:t xml:space="preserve"> environmental</w:t>
      </w:r>
      <w:r>
        <w:t xml:space="preserve"> impact, such as in the context of wind farms, waste incineration </w:t>
      </w:r>
      <w:r w:rsidR="00E54BE1">
        <w:t>and</w:t>
      </w:r>
      <w:r>
        <w:t xml:space="preserve"> other “green” solutions.</w:t>
      </w:r>
    </w:p>
    <w:p w14:paraId="743F215A" w14:textId="77777777" w:rsidR="009123DE" w:rsidRPr="009123DE" w:rsidRDefault="009123DE" w:rsidP="009123DE">
      <w:r>
        <w:t>Relatively often, the responses also show a demand for applied research, which is more closely related to industry, innovation and Latvia's competitiveness. This applies in particular to biomaterials, the development of new products, energy efficiency and more efficient use of resources. Individual responses look at sustainability very broadly, linking it to lifestyle, societal behaviour, health and long-term wellbeing.</w:t>
      </w:r>
    </w:p>
    <w:p w14:paraId="34EF6B70" w14:textId="6BB04222" w:rsidR="009123DE" w:rsidRDefault="009123DE" w:rsidP="009123DE">
      <w:r>
        <w:t xml:space="preserve">Overall, this block reflects the public view of sustainable development, the bioeconomy and the circular economy as an area where environmental, economic and technological issues are closely interlinked. The prevailing notion is that Latvia needs practical, innovative and local resource-based solutions that would </w:t>
      </w:r>
      <w:r w:rsidR="00B236B5" w:rsidRPr="006936C2">
        <w:t>simultaneously</w:t>
      </w:r>
      <w:r>
        <w:t xml:space="preserve"> reduce pollution, strengthen the economy and promote long-term sustainable farming.</w:t>
      </w:r>
    </w:p>
    <w:p w14:paraId="535414DA" w14:textId="0E718C7C" w:rsidR="00D64DF5" w:rsidRPr="00781FA7" w:rsidRDefault="00CD4396" w:rsidP="00781FA7">
      <w:pPr>
        <w:rPr>
          <w:b/>
          <w:bCs/>
        </w:rPr>
      </w:pPr>
      <w:r>
        <w:rPr>
          <w:b/>
        </w:rPr>
        <w:t>Soil, agriculture and forest ecosystems, food safety</w:t>
      </w:r>
    </w:p>
    <w:p w14:paraId="65863A98" w14:textId="77777777" w:rsidR="00517255" w:rsidRPr="00517255" w:rsidRDefault="00517255" w:rsidP="00517255">
      <w:r>
        <w:t>The issues of sustainable agriculture and forestry appear most prominently in this block, in close connection with soil quality, climate change, food safety and biodiversity conservation. Respondents perceive this area not only as a production sector, but as a complex field of interaction between natural processes and human economic activities, where decisions on land management have a direct impact on the environment, health and the economy.</w:t>
      </w:r>
    </w:p>
    <w:p w14:paraId="6982D84B" w14:textId="50186094" w:rsidR="00517255" w:rsidRPr="00517255" w:rsidRDefault="00517255" w:rsidP="00517255">
      <w:r>
        <w:t xml:space="preserve">Topics such as soil fertility, soil microbiology, microbiomes, and nutrient turnover </w:t>
      </w:r>
      <w:r w:rsidR="008A7BF4">
        <w:t>frequently emerge</w:t>
      </w:r>
      <w:r>
        <w:t>, emphasising the need to maintain long-term soil productivity and adapt farming to local conditions. In addition, the topic of sustainable agricultural practices is very important, especially with regard to the use of pesticides, food purity, organic food and the impact of agriculture on water quality. This shows that, from the public point of view, food system issues are closely related to environmental health and pollution reduction.</w:t>
      </w:r>
    </w:p>
    <w:p w14:paraId="5BB0B7D8" w14:textId="33BF02BC" w:rsidR="00517255" w:rsidRPr="00517255" w:rsidRDefault="00517255" w:rsidP="00517255">
      <w:r>
        <w:t xml:space="preserve">The second strong highlight is forest management and the consequences of deforestation. Respondents often emphasise the tension between economic benefits and nature conservation, pointing to the need </w:t>
      </w:r>
      <w:r w:rsidR="0013210F">
        <w:t xml:space="preserve">for more efficient </w:t>
      </w:r>
      <w:r>
        <w:t xml:space="preserve">use </w:t>
      </w:r>
      <w:r w:rsidR="00150982">
        <w:t xml:space="preserve">of </w:t>
      </w:r>
      <w:r>
        <w:t>forest resources, with higher added value and l</w:t>
      </w:r>
      <w:r w:rsidR="00150982">
        <w:t>ower</w:t>
      </w:r>
      <w:r>
        <w:t xml:space="preserve"> impact on species, habitats and landscapes. Forests appear in responses both as a resource </w:t>
      </w:r>
      <w:r>
        <w:lastRenderedPageBreak/>
        <w:t>and as an ecosystem whose health and resilience to climate change are becoming increasingly important.</w:t>
      </w:r>
    </w:p>
    <w:p w14:paraId="2589CA50" w14:textId="77777777" w:rsidR="00517255" w:rsidRPr="00517255" w:rsidRDefault="00517255" w:rsidP="00517255">
      <w:r>
        <w:t>Topics on the impact of climate change, pests, invasive species and animal diseases on agriculture and forestry also appear relatively often. The need for research on crop resilience, forest health, disease prevention and environmentally safe pest control methods is emphasised. At the same time, several responses emphasise that agriculture and forestry cannot be viewed in isolation from the quality of waters, habitats and overall ecosystems.</w:t>
      </w:r>
    </w:p>
    <w:p w14:paraId="70A5E37F" w14:textId="2C14B308" w:rsidR="003F4888" w:rsidRPr="00FF53B8" w:rsidRDefault="00517255" w:rsidP="00781FA7">
      <w:r>
        <w:t>Overall, this block reflects the public view of agriculture, forests and food systems as a very scientifically closely related problem area, where production efficiency, food safety, soil and water quality, climate adaptation and biodiversity conservation must be tackled at the same time. The prevailing notion is that practical and scientifically based solutions for sustainable land management are particularly needed in this area.</w:t>
      </w:r>
    </w:p>
    <w:p w14:paraId="3CFB3476" w14:textId="340CF87F" w:rsidR="00CD4396" w:rsidRPr="00781FA7" w:rsidRDefault="002C784B" w:rsidP="00781FA7">
      <w:pPr>
        <w:rPr>
          <w:b/>
          <w:bCs/>
        </w:rPr>
      </w:pPr>
      <w:r>
        <w:rPr>
          <w:b/>
        </w:rPr>
        <w:t>Molecular biology, biomedicine and health research</w:t>
      </w:r>
    </w:p>
    <w:p w14:paraId="2CEC8CBD" w14:textId="77777777" w:rsidR="00A76906" w:rsidRPr="00A76906" w:rsidRDefault="00A76906" w:rsidP="00A76906">
      <w:r>
        <w:t>The connection between biomedical and life sciences and the improvement of human health is most evident in this block, especially through the development of new medication, diagnostic methods and treatment solutions. Respondents perceive this field as one of the most directly important natural sciences for society, where fundamental research in chemistry, biology, genetics and material science forms the basis for practical medical applications.</w:t>
      </w:r>
    </w:p>
    <w:p w14:paraId="09DFF4E0" w14:textId="351BBC18" w:rsidR="00A76906" w:rsidRPr="00A76906" w:rsidRDefault="00A76906" w:rsidP="00A76906">
      <w:r>
        <w:t>Topics such as the development of new medication and medicinal products, cancer treatment, biomaterials, implant materials and therapeutic technologies often emerge. Alongside this, the themes of genetics, immunology, bioinformatics, and molecular biology are of great importance, especially in relation to diagnostics, personalised medicine, and understanding the mechanisms of disease. This shows that, from the public point of view, this area is important not only for treatment, but also for the early detection and prevention of diseases.</w:t>
      </w:r>
    </w:p>
    <w:p w14:paraId="6FC1E10E" w14:textId="77777777" w:rsidR="00A76906" w:rsidRPr="00A76906" w:rsidRDefault="00A76906" w:rsidP="00A76906">
      <w:r>
        <w:t>Relatively often, public health topics in a broader sense also appear in the answers, linking human health to environmental quality, pollution, food safety, climate impacts and zoonotic risks. The emphasis is on bacterial resistance, the spread of infections, the link between animal and human diseases, and the need to predict and mitigate the emergence of new health risks. This indicates that biomedicine is not an isolated laboratory field for respondents, but closely related to environmental and societal processes.</w:t>
      </w:r>
    </w:p>
    <w:p w14:paraId="7BE3D250" w14:textId="2C4DC2A5" w:rsidR="00A76906" w:rsidRPr="00A76906" w:rsidRDefault="00423223" w:rsidP="00A76906">
      <w:r w:rsidRPr="00AD1DC7">
        <w:t>The study of brain function, neuroscience and ageing also emerges as a significant, though less dominant, topic</w:t>
      </w:r>
      <w:r>
        <w:t>.</w:t>
      </w:r>
      <w:r>
        <w:t xml:space="preserve"> </w:t>
      </w:r>
      <w:r w:rsidR="00A76906">
        <w:t>Part of the answers emphasise that the burden of chronic diseases, the ageing of the population and the need for more effective, safer and personalised health care in the long term are particularly relevant. At the same time, several responses clearly emphasise the importance of fundamental research as a prerequisite for applied achievements.</w:t>
      </w:r>
    </w:p>
    <w:p w14:paraId="6E084D8E" w14:textId="6D91AD1C" w:rsidR="00A76906" w:rsidRDefault="00A76906" w:rsidP="00A76906">
      <w:r>
        <w:t>In general, this block reflects the public view of biomedicine and life sciences as one of the problem areas in natural sciences, where the link between a fundamental understanding of living processes and practical solutions in health care is important. The prevailing notion is that</w:t>
      </w:r>
      <w:r w:rsidR="00B153BA">
        <w:t>,</w:t>
      </w:r>
      <w:r>
        <w:t xml:space="preserve"> in this area</w:t>
      </w:r>
      <w:r w:rsidR="00B153BA">
        <w:t>,</w:t>
      </w:r>
      <w:r>
        <w:t xml:space="preserve"> Latvia has both a </w:t>
      </w:r>
      <w:r w:rsidR="00B153BA">
        <w:t>strong</w:t>
      </w:r>
      <w:r>
        <w:t xml:space="preserve"> social need and a </w:t>
      </w:r>
      <w:r w:rsidR="00B153BA">
        <w:t xml:space="preserve">significant </w:t>
      </w:r>
      <w:r>
        <w:t xml:space="preserve">potential for development in science, innovation and </w:t>
      </w:r>
      <w:r w:rsidR="000F4B61">
        <w:t xml:space="preserve">the </w:t>
      </w:r>
      <w:r>
        <w:t>econom</w:t>
      </w:r>
      <w:r w:rsidR="000F4B61">
        <w:t>y</w:t>
      </w:r>
      <w:r>
        <w:t>.</w:t>
      </w:r>
    </w:p>
    <w:p w14:paraId="090CDC31" w14:textId="0A502D35" w:rsidR="00503905" w:rsidRPr="00781FA7" w:rsidRDefault="00A670CD" w:rsidP="00781FA7">
      <w:pPr>
        <w:rPr>
          <w:b/>
          <w:bCs/>
        </w:rPr>
      </w:pPr>
      <w:r>
        <w:rPr>
          <w:b/>
        </w:rPr>
        <w:t>Natural sciences for society, safety and development</w:t>
      </w:r>
    </w:p>
    <w:p w14:paraId="678E3947" w14:textId="6AA3885B" w:rsidR="004B709A" w:rsidRPr="004B709A" w:rsidRDefault="004B709A" w:rsidP="004B709A">
      <w:r>
        <w:t>This block is dominated by the role of natural sciences in national security, education and social development. Defence technologies (e.g., sensors, materials), as well as the quality of STEM education and the</w:t>
      </w:r>
      <w:r w:rsidR="00CC31D4">
        <w:t xml:space="preserve"> youth</w:t>
      </w:r>
      <w:r>
        <w:t xml:space="preserve"> </w:t>
      </w:r>
      <w:r w:rsidR="00CC31D4">
        <w:t>engagement</w:t>
      </w:r>
      <w:r>
        <w:t xml:space="preserve"> of young people </w:t>
      </w:r>
      <w:r w:rsidR="00CC31D4">
        <w:t xml:space="preserve">also </w:t>
      </w:r>
      <w:r>
        <w:t>stand out.</w:t>
      </w:r>
    </w:p>
    <w:p w14:paraId="56385506" w14:textId="252A4BB8" w:rsidR="004B709A" w:rsidRPr="004B709A" w:rsidRDefault="004B709A" w:rsidP="004B709A">
      <w:r>
        <w:t xml:space="preserve">The use of science in political and economic decisions — sustainability, climate policy, resource management and societal behaviour – is also important. There is also a need </w:t>
      </w:r>
      <w:r w:rsidR="00CB73F4">
        <w:t>to promote</w:t>
      </w:r>
      <w:r>
        <w:t xml:space="preserve"> science-based thinking in society and </w:t>
      </w:r>
      <w:r w:rsidR="00CB73F4">
        <w:t xml:space="preserve">ensure </w:t>
      </w:r>
      <w:r>
        <w:t>stable funding for research.</w:t>
      </w:r>
    </w:p>
    <w:p w14:paraId="4A22A72A" w14:textId="77777777" w:rsidR="004B709A" w:rsidRDefault="004B709A" w:rsidP="004B709A">
      <w:r>
        <w:lastRenderedPageBreak/>
        <w:t>In general, natural sciences are perceived here as a tool for strengthening security, educating the public and long-term development.</w:t>
      </w:r>
    </w:p>
    <w:p w14:paraId="7962A2F7" w14:textId="03944ED7" w:rsidR="004B709A" w:rsidRPr="00DB4718" w:rsidRDefault="00802D3E" w:rsidP="004B709A">
      <w:pPr>
        <w:rPr>
          <w:b/>
          <w:bCs/>
        </w:rPr>
      </w:pPr>
      <w:r w:rsidRPr="00DB4718">
        <w:rPr>
          <w:b/>
          <w:bCs/>
        </w:rPr>
        <w:t>Biotechnology and microbiology</w:t>
      </w:r>
    </w:p>
    <w:p w14:paraId="0FC7AC83" w14:textId="0D020A68" w:rsidR="00950E3E" w:rsidRDefault="00950E3E" w:rsidP="00950E3E">
      <w:r>
        <w:t>In this thematic block, respondents emphasise the study of microorganisms and their practical application. Issues related to antibiotic resistance, limiting the spread of infections, and the development of new medic</w:t>
      </w:r>
      <w:r w:rsidR="00DB4718">
        <w:t>ines</w:t>
      </w:r>
      <w:r>
        <w:t xml:space="preserve"> stand out in particular. At the same time, biotechnology plays an important role in food production, the development of biomaterials and energy.</w:t>
      </w:r>
    </w:p>
    <w:p w14:paraId="66F72AC6" w14:textId="602A3B5B" w:rsidR="00950E3E" w:rsidRDefault="00831D1C" w:rsidP="00950E3E">
      <w:r>
        <w:t>Respondents also note the need for research into the interaction of microorganisms with the environment, the soil microbiome, cellular processes and genetic mechanisms that form the basis for the development of new technologies and practical solutions. The importance of genetic engineering, bioinformatics, and natural materials research is also emphasised.</w:t>
      </w:r>
    </w:p>
    <w:p w14:paraId="52CD5107" w14:textId="07E06D9B" w:rsidR="009123DE" w:rsidRPr="008C7BC4" w:rsidRDefault="00950E3E" w:rsidP="00963553">
      <w:r>
        <w:t xml:space="preserve">In general, this topic </w:t>
      </w:r>
      <w:r w:rsidR="00DB4718">
        <w:t>highlights</w:t>
      </w:r>
      <w:r>
        <w:t xml:space="preserve"> biotechnology as a high</w:t>
      </w:r>
      <w:r w:rsidR="00DB4718">
        <w:t>-</w:t>
      </w:r>
      <w:r>
        <w:t xml:space="preserve">potential </w:t>
      </w:r>
      <w:r w:rsidR="00DB4718">
        <w:t>field</w:t>
      </w:r>
      <w:r>
        <w:t xml:space="preserve"> in Latvia. It can make a significant contribution to health care, food safety and the creation of innovative</w:t>
      </w:r>
      <w:r w:rsidR="00DB4718">
        <w:t xml:space="preserve">, </w:t>
      </w:r>
      <w:r w:rsidR="0005247F">
        <w:t>high value-added</w:t>
      </w:r>
      <w:r>
        <w:t xml:space="preserve"> products.</w:t>
      </w:r>
    </w:p>
    <w:p w14:paraId="0CCC13C4" w14:textId="460EDE28" w:rsidR="001D1F5C" w:rsidRPr="00130250" w:rsidRDefault="001D1F5C" w:rsidP="00130250">
      <w:pPr>
        <w:pStyle w:val="Heading3"/>
      </w:pPr>
      <w:bookmarkStart w:id="8" w:name="_Toc228256297"/>
      <w:r>
        <w:t>Engineering and technology</w:t>
      </w:r>
      <w:bookmarkEnd w:id="8"/>
    </w:p>
    <w:p w14:paraId="4F6985BC" w14:textId="436D8A22" w:rsidR="00B350F7" w:rsidRDefault="00750934" w:rsidP="00B350F7">
      <w:pPr>
        <w:keepNext/>
      </w:pPr>
      <w:r>
        <w:rPr>
          <w:noProof/>
        </w:rPr>
        <mc:AlternateContent>
          <mc:Choice Requires="wps">
            <w:drawing>
              <wp:anchor distT="0" distB="0" distL="114300" distR="114300" simplePos="0" relativeHeight="251667456" behindDoc="0" locked="0" layoutInCell="1" allowOverlap="1" wp14:anchorId="54296708" wp14:editId="429CD970">
                <wp:simplePos x="0" y="0"/>
                <wp:positionH relativeFrom="column">
                  <wp:posOffset>-600075</wp:posOffset>
                </wp:positionH>
                <wp:positionV relativeFrom="paragraph">
                  <wp:posOffset>149860</wp:posOffset>
                </wp:positionV>
                <wp:extent cx="2990850" cy="3067050"/>
                <wp:effectExtent l="0" t="0" r="0" b="0"/>
                <wp:wrapNone/>
                <wp:docPr id="1739208471" name="Text Box 1"/>
                <wp:cNvGraphicFramePr/>
                <a:graphic xmlns:a="http://schemas.openxmlformats.org/drawingml/2006/main">
                  <a:graphicData uri="http://schemas.microsoft.com/office/word/2010/wordprocessingShape">
                    <wps:wsp>
                      <wps:cNvSpPr txBox="1"/>
                      <wps:spPr>
                        <a:xfrm>
                          <a:off x="0" y="0"/>
                          <a:ext cx="2990850" cy="3067050"/>
                        </a:xfrm>
                        <a:prstGeom prst="rect">
                          <a:avLst/>
                        </a:prstGeom>
                        <a:solidFill>
                          <a:schemeClr val="lt1"/>
                        </a:solidFill>
                        <a:ln w="6350">
                          <a:noFill/>
                        </a:ln>
                      </wps:spPr>
                      <wps:txbx>
                        <w:txbxContent>
                          <w:p w14:paraId="0D11FDA6" w14:textId="77777777" w:rsidR="00750934" w:rsidRDefault="00750934" w:rsidP="00750934">
                            <w:pPr>
                              <w:spacing w:after="210"/>
                              <w:jc w:val="right"/>
                              <w:rPr>
                                <w:color w:val="595959" w:themeColor="text1" w:themeTint="A6"/>
                                <w:sz w:val="18"/>
                                <w:szCs w:val="16"/>
                              </w:rPr>
                            </w:pPr>
                            <w:r w:rsidRPr="00750934">
                              <w:rPr>
                                <w:color w:val="595959" w:themeColor="text1" w:themeTint="A6"/>
                                <w:sz w:val="18"/>
                                <w:szCs w:val="16"/>
                              </w:rPr>
                              <w:t>IT, artificial intelligence, digitalisation, and cybersecurity</w:t>
                            </w:r>
                          </w:p>
                          <w:p w14:paraId="5878B530" w14:textId="77777777" w:rsidR="00750934" w:rsidRDefault="00750934" w:rsidP="00750934">
                            <w:pPr>
                              <w:spacing w:after="210"/>
                              <w:jc w:val="right"/>
                              <w:rPr>
                                <w:color w:val="595959" w:themeColor="text1" w:themeTint="A6"/>
                                <w:sz w:val="18"/>
                                <w:szCs w:val="16"/>
                              </w:rPr>
                            </w:pPr>
                            <w:r w:rsidRPr="00750934">
                              <w:rPr>
                                <w:color w:val="595959" w:themeColor="text1" w:themeTint="A6"/>
                                <w:sz w:val="18"/>
                                <w:szCs w:val="16"/>
                              </w:rPr>
                              <w:t>New materials, equipment, and technologies</w:t>
                            </w:r>
                          </w:p>
                          <w:p w14:paraId="3ED5CD34" w14:textId="77777777" w:rsidR="00750934" w:rsidRDefault="00750934" w:rsidP="00750934">
                            <w:pPr>
                              <w:spacing w:after="210"/>
                              <w:jc w:val="right"/>
                              <w:rPr>
                                <w:color w:val="595959" w:themeColor="text1" w:themeTint="A6"/>
                                <w:sz w:val="18"/>
                                <w:szCs w:val="16"/>
                              </w:rPr>
                            </w:pPr>
                            <w:r w:rsidRPr="00750934">
                              <w:rPr>
                                <w:color w:val="595959" w:themeColor="text1" w:themeTint="A6"/>
                                <w:sz w:val="18"/>
                                <w:szCs w:val="16"/>
                              </w:rPr>
                              <w:t>Energy systems and energy supply</w:t>
                            </w:r>
                          </w:p>
                          <w:p w14:paraId="389BEFAB" w14:textId="77777777" w:rsidR="00750934" w:rsidRDefault="00750934" w:rsidP="00750934">
                            <w:pPr>
                              <w:spacing w:after="210"/>
                              <w:jc w:val="right"/>
                              <w:rPr>
                                <w:color w:val="595959" w:themeColor="text1" w:themeTint="A6"/>
                                <w:sz w:val="18"/>
                                <w:szCs w:val="16"/>
                              </w:rPr>
                            </w:pPr>
                            <w:r w:rsidRPr="00750934">
                              <w:rPr>
                                <w:color w:val="595959" w:themeColor="text1" w:themeTint="A6"/>
                                <w:sz w:val="18"/>
                                <w:szCs w:val="16"/>
                              </w:rPr>
                              <w:t>Construction industry, transport, and infrastructure</w:t>
                            </w:r>
                          </w:p>
                          <w:p w14:paraId="6D5C5752" w14:textId="77777777" w:rsidR="00750934" w:rsidRDefault="00750934" w:rsidP="00750934">
                            <w:pPr>
                              <w:spacing w:after="210"/>
                              <w:jc w:val="right"/>
                              <w:rPr>
                                <w:color w:val="595959" w:themeColor="text1" w:themeTint="A6"/>
                                <w:sz w:val="18"/>
                                <w:szCs w:val="16"/>
                              </w:rPr>
                            </w:pPr>
                            <w:r w:rsidRPr="00750934">
                              <w:rPr>
                                <w:color w:val="595959" w:themeColor="text1" w:themeTint="A6"/>
                                <w:sz w:val="18"/>
                                <w:szCs w:val="16"/>
                              </w:rPr>
                              <w:t>Implementation of innovations</w:t>
                            </w:r>
                          </w:p>
                          <w:p w14:paraId="73EA9981" w14:textId="77777777" w:rsidR="00750934" w:rsidRDefault="00750934" w:rsidP="00750934">
                            <w:pPr>
                              <w:spacing w:after="210"/>
                              <w:jc w:val="right"/>
                              <w:rPr>
                                <w:color w:val="595959" w:themeColor="text1" w:themeTint="A6"/>
                                <w:sz w:val="18"/>
                                <w:szCs w:val="16"/>
                              </w:rPr>
                            </w:pPr>
                            <w:r w:rsidRPr="00750934">
                              <w:rPr>
                                <w:color w:val="595959" w:themeColor="text1" w:themeTint="A6"/>
                                <w:sz w:val="18"/>
                                <w:szCs w:val="16"/>
                              </w:rPr>
                              <w:t>Defence technologies and security solutions</w:t>
                            </w:r>
                          </w:p>
                          <w:p w14:paraId="353E444E" w14:textId="77777777" w:rsidR="00750934" w:rsidRDefault="00750934" w:rsidP="00750934">
                            <w:pPr>
                              <w:spacing w:after="210"/>
                              <w:jc w:val="right"/>
                              <w:rPr>
                                <w:color w:val="595959" w:themeColor="text1" w:themeTint="A6"/>
                                <w:sz w:val="18"/>
                                <w:szCs w:val="16"/>
                              </w:rPr>
                            </w:pPr>
                            <w:r w:rsidRPr="00750934">
                              <w:rPr>
                                <w:color w:val="595959" w:themeColor="text1" w:themeTint="A6"/>
                                <w:sz w:val="18"/>
                                <w:szCs w:val="16"/>
                              </w:rPr>
                              <w:t>Sustainable use of bio, renewable, and secondary resources</w:t>
                            </w:r>
                          </w:p>
                          <w:p w14:paraId="132A2907" w14:textId="77777777" w:rsidR="00750934" w:rsidRDefault="00750934" w:rsidP="00750934">
                            <w:pPr>
                              <w:spacing w:after="210"/>
                              <w:jc w:val="right"/>
                              <w:rPr>
                                <w:color w:val="595959" w:themeColor="text1" w:themeTint="A6"/>
                                <w:sz w:val="18"/>
                                <w:szCs w:val="16"/>
                              </w:rPr>
                            </w:pPr>
                            <w:r w:rsidRPr="00750934">
                              <w:rPr>
                                <w:color w:val="595959" w:themeColor="text1" w:themeTint="A6"/>
                                <w:sz w:val="18"/>
                                <w:szCs w:val="16"/>
                              </w:rPr>
                              <w:t>Medical engineering technologies</w:t>
                            </w:r>
                          </w:p>
                          <w:p w14:paraId="73FAF9C7" w14:textId="78044E7A" w:rsidR="00750934" w:rsidRDefault="00750934" w:rsidP="00750934">
                            <w:pPr>
                              <w:spacing w:after="210"/>
                              <w:jc w:val="right"/>
                              <w:rPr>
                                <w:color w:val="595959" w:themeColor="text1" w:themeTint="A6"/>
                                <w:sz w:val="18"/>
                                <w:szCs w:val="16"/>
                              </w:rPr>
                            </w:pPr>
                            <w:r w:rsidRPr="00750934">
                              <w:rPr>
                                <w:color w:val="595959" w:themeColor="text1" w:themeTint="A6"/>
                                <w:sz w:val="18"/>
                                <w:szCs w:val="16"/>
                              </w:rPr>
                              <w:t>Implementation of environmental protection requirements</w:t>
                            </w:r>
                          </w:p>
                          <w:p w14:paraId="5231CEC0" w14:textId="4B8F2D75" w:rsidR="00750934" w:rsidRDefault="00750934" w:rsidP="00750934">
                            <w:pPr>
                              <w:spacing w:after="210"/>
                              <w:jc w:val="right"/>
                              <w:rPr>
                                <w:color w:val="595959" w:themeColor="text1" w:themeTint="A6"/>
                                <w:sz w:val="18"/>
                                <w:szCs w:val="16"/>
                              </w:rPr>
                            </w:pPr>
                            <w:r w:rsidRPr="00750934">
                              <w:rPr>
                                <w:color w:val="595959" w:themeColor="text1" w:themeTint="A6"/>
                                <w:sz w:val="18"/>
                                <w:szCs w:val="16"/>
                              </w:rPr>
                              <w:t>STEM education, workforce, and interdisciplinary cooperation</w:t>
                            </w:r>
                          </w:p>
                          <w:p w14:paraId="58258ED4" w14:textId="66B9E596" w:rsidR="00750934" w:rsidRPr="004E5FA8" w:rsidRDefault="00750934" w:rsidP="00750934">
                            <w:pPr>
                              <w:spacing w:after="210"/>
                              <w:jc w:val="right"/>
                              <w:rPr>
                                <w:color w:val="595959" w:themeColor="text1" w:themeTint="A6"/>
                                <w:sz w:val="18"/>
                                <w:szCs w:val="16"/>
                              </w:rPr>
                            </w:pPr>
                            <w:r w:rsidRPr="00750934">
                              <w:rPr>
                                <w:color w:val="595959" w:themeColor="text1" w:themeTint="A6"/>
                                <w:sz w:val="18"/>
                                <w:szCs w:val="16"/>
                              </w:rPr>
                              <w:t>Robotics, including drones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96708" id="_x0000_s1029" type="#_x0000_t202" style="position:absolute;left:0;text-align:left;margin-left:-47.25pt;margin-top:11.8pt;width:235.5pt;height:2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" fillcolor="white [3201]" stroked="f" strokeweight=".5pt">
                <v:textbox>
                  <w:txbxContent>
                    <w:p w14:paraId="0D11FDA6" w14:textId="77777777" w:rsidR="00750934" w:rsidRDefault="00750934" w:rsidP="00750934">
                      <w:pPr>
                        <w:spacing w:after="210"/>
                        <w:jc w:val="right"/>
                        <w:rPr>
                          <w:color w:val="595959" w:themeColor="text1" w:themeTint="A6"/>
                          <w:sz w:val="18"/>
                          <w:szCs w:val="16"/>
                        </w:rPr>
                      </w:pPr>
                      <w:r w:rsidRPr="00750934">
                        <w:rPr>
                          <w:color w:val="595959" w:themeColor="text1" w:themeTint="A6"/>
                          <w:sz w:val="18"/>
                          <w:szCs w:val="16"/>
                        </w:rPr>
                        <w:t>IT, artificial intelligence, digitalisation, and cybersecurity</w:t>
                      </w:r>
                    </w:p>
                    <w:p w14:paraId="5878B530" w14:textId="77777777" w:rsidR="00750934" w:rsidRDefault="00750934" w:rsidP="00750934">
                      <w:pPr>
                        <w:spacing w:after="210"/>
                        <w:jc w:val="right"/>
                        <w:rPr>
                          <w:color w:val="595959" w:themeColor="text1" w:themeTint="A6"/>
                          <w:sz w:val="18"/>
                          <w:szCs w:val="16"/>
                        </w:rPr>
                      </w:pPr>
                      <w:r w:rsidRPr="00750934">
                        <w:rPr>
                          <w:color w:val="595959" w:themeColor="text1" w:themeTint="A6"/>
                          <w:sz w:val="18"/>
                          <w:szCs w:val="16"/>
                        </w:rPr>
                        <w:t>New materials, equipment, and technologies</w:t>
                      </w:r>
                    </w:p>
                    <w:p w14:paraId="3ED5CD34" w14:textId="77777777" w:rsidR="00750934" w:rsidRDefault="00750934" w:rsidP="00750934">
                      <w:pPr>
                        <w:spacing w:after="210"/>
                        <w:jc w:val="right"/>
                        <w:rPr>
                          <w:color w:val="595959" w:themeColor="text1" w:themeTint="A6"/>
                          <w:sz w:val="18"/>
                          <w:szCs w:val="16"/>
                        </w:rPr>
                      </w:pPr>
                      <w:r w:rsidRPr="00750934">
                        <w:rPr>
                          <w:color w:val="595959" w:themeColor="text1" w:themeTint="A6"/>
                          <w:sz w:val="18"/>
                          <w:szCs w:val="16"/>
                        </w:rPr>
                        <w:t>Energy systems and energy supply</w:t>
                      </w:r>
                    </w:p>
                    <w:p w14:paraId="389BEFAB" w14:textId="77777777" w:rsidR="00750934" w:rsidRDefault="00750934" w:rsidP="00750934">
                      <w:pPr>
                        <w:spacing w:after="210"/>
                        <w:jc w:val="right"/>
                        <w:rPr>
                          <w:color w:val="595959" w:themeColor="text1" w:themeTint="A6"/>
                          <w:sz w:val="18"/>
                          <w:szCs w:val="16"/>
                        </w:rPr>
                      </w:pPr>
                      <w:r w:rsidRPr="00750934">
                        <w:rPr>
                          <w:color w:val="595959" w:themeColor="text1" w:themeTint="A6"/>
                          <w:sz w:val="18"/>
                          <w:szCs w:val="16"/>
                        </w:rPr>
                        <w:t>Construction industry, transport, and infrastructure</w:t>
                      </w:r>
                    </w:p>
                    <w:p w14:paraId="6D5C5752" w14:textId="77777777" w:rsidR="00750934" w:rsidRDefault="00750934" w:rsidP="00750934">
                      <w:pPr>
                        <w:spacing w:after="210"/>
                        <w:jc w:val="right"/>
                        <w:rPr>
                          <w:color w:val="595959" w:themeColor="text1" w:themeTint="A6"/>
                          <w:sz w:val="18"/>
                          <w:szCs w:val="16"/>
                        </w:rPr>
                      </w:pPr>
                      <w:r w:rsidRPr="00750934">
                        <w:rPr>
                          <w:color w:val="595959" w:themeColor="text1" w:themeTint="A6"/>
                          <w:sz w:val="18"/>
                          <w:szCs w:val="16"/>
                        </w:rPr>
                        <w:t>Implementation of innovations</w:t>
                      </w:r>
                    </w:p>
                    <w:p w14:paraId="73EA9981" w14:textId="77777777" w:rsidR="00750934" w:rsidRDefault="00750934" w:rsidP="00750934">
                      <w:pPr>
                        <w:spacing w:after="210"/>
                        <w:jc w:val="right"/>
                        <w:rPr>
                          <w:color w:val="595959" w:themeColor="text1" w:themeTint="A6"/>
                          <w:sz w:val="18"/>
                          <w:szCs w:val="16"/>
                        </w:rPr>
                      </w:pPr>
                      <w:r w:rsidRPr="00750934">
                        <w:rPr>
                          <w:color w:val="595959" w:themeColor="text1" w:themeTint="A6"/>
                          <w:sz w:val="18"/>
                          <w:szCs w:val="16"/>
                        </w:rPr>
                        <w:t>Defence technologies and security solutions</w:t>
                      </w:r>
                    </w:p>
                    <w:p w14:paraId="353E444E" w14:textId="77777777" w:rsidR="00750934" w:rsidRDefault="00750934" w:rsidP="00750934">
                      <w:pPr>
                        <w:spacing w:after="210"/>
                        <w:jc w:val="right"/>
                        <w:rPr>
                          <w:color w:val="595959" w:themeColor="text1" w:themeTint="A6"/>
                          <w:sz w:val="18"/>
                          <w:szCs w:val="16"/>
                        </w:rPr>
                      </w:pPr>
                      <w:r w:rsidRPr="00750934">
                        <w:rPr>
                          <w:color w:val="595959" w:themeColor="text1" w:themeTint="A6"/>
                          <w:sz w:val="18"/>
                          <w:szCs w:val="16"/>
                        </w:rPr>
                        <w:t>Sustainable use of bio, renewable, and secondary resources</w:t>
                      </w:r>
                    </w:p>
                    <w:p w14:paraId="132A2907" w14:textId="77777777" w:rsidR="00750934" w:rsidRDefault="00750934" w:rsidP="00750934">
                      <w:pPr>
                        <w:spacing w:after="210"/>
                        <w:jc w:val="right"/>
                        <w:rPr>
                          <w:color w:val="595959" w:themeColor="text1" w:themeTint="A6"/>
                          <w:sz w:val="18"/>
                          <w:szCs w:val="16"/>
                        </w:rPr>
                      </w:pPr>
                      <w:r w:rsidRPr="00750934">
                        <w:rPr>
                          <w:color w:val="595959" w:themeColor="text1" w:themeTint="A6"/>
                          <w:sz w:val="18"/>
                          <w:szCs w:val="16"/>
                        </w:rPr>
                        <w:t>Medical engineering technologies</w:t>
                      </w:r>
                    </w:p>
                    <w:p w14:paraId="73FAF9C7" w14:textId="78044E7A" w:rsidR="00750934" w:rsidRDefault="00750934" w:rsidP="00750934">
                      <w:pPr>
                        <w:spacing w:after="210"/>
                        <w:jc w:val="right"/>
                        <w:rPr>
                          <w:color w:val="595959" w:themeColor="text1" w:themeTint="A6"/>
                          <w:sz w:val="18"/>
                          <w:szCs w:val="16"/>
                        </w:rPr>
                      </w:pPr>
                      <w:r w:rsidRPr="00750934">
                        <w:rPr>
                          <w:color w:val="595959" w:themeColor="text1" w:themeTint="A6"/>
                          <w:sz w:val="18"/>
                          <w:szCs w:val="16"/>
                        </w:rPr>
                        <w:t>Implementation of environmental protection requirements</w:t>
                      </w:r>
                    </w:p>
                    <w:p w14:paraId="5231CEC0" w14:textId="4B8F2D75" w:rsidR="00750934" w:rsidRDefault="00750934" w:rsidP="00750934">
                      <w:pPr>
                        <w:spacing w:after="210"/>
                        <w:jc w:val="right"/>
                        <w:rPr>
                          <w:color w:val="595959" w:themeColor="text1" w:themeTint="A6"/>
                          <w:sz w:val="18"/>
                          <w:szCs w:val="16"/>
                        </w:rPr>
                      </w:pPr>
                      <w:r w:rsidRPr="00750934">
                        <w:rPr>
                          <w:color w:val="595959" w:themeColor="text1" w:themeTint="A6"/>
                          <w:sz w:val="18"/>
                          <w:szCs w:val="16"/>
                        </w:rPr>
                        <w:t>STEM education, workforce, and interdisciplinary cooperation</w:t>
                      </w:r>
                    </w:p>
                    <w:p w14:paraId="58258ED4" w14:textId="66B9E596" w:rsidR="00750934" w:rsidRPr="004E5FA8" w:rsidRDefault="00750934" w:rsidP="00750934">
                      <w:pPr>
                        <w:spacing w:after="210"/>
                        <w:jc w:val="right"/>
                        <w:rPr>
                          <w:color w:val="595959" w:themeColor="text1" w:themeTint="A6"/>
                          <w:sz w:val="18"/>
                          <w:szCs w:val="16"/>
                        </w:rPr>
                      </w:pPr>
                      <w:r w:rsidRPr="00750934">
                        <w:rPr>
                          <w:color w:val="595959" w:themeColor="text1" w:themeTint="A6"/>
                          <w:sz w:val="18"/>
                          <w:szCs w:val="16"/>
                        </w:rPr>
                        <w:t>Robotics, including drones</w:t>
                      </w:r>
                    </w:p>
                  </w:txbxContent>
                </v:textbox>
              </v:shape>
            </w:pict>
          </mc:Fallback>
        </mc:AlternateContent>
      </w:r>
      <w:r w:rsidR="0060737E">
        <w:rPr>
          <w:noProof/>
        </w:rPr>
        <w:drawing>
          <wp:inline distT="0" distB="0" distL="0" distR="0" wp14:anchorId="101EDBEC" wp14:editId="16BEF46B">
            <wp:extent cx="5265420" cy="3444240"/>
            <wp:effectExtent l="0" t="0" r="0" b="3810"/>
            <wp:docPr id="422870877" name="Chart 1">
              <a:extLst xmlns:a="http://schemas.openxmlformats.org/drawingml/2006/main">
                <a:ext uri="{FF2B5EF4-FFF2-40B4-BE49-F238E27FC236}">
                  <a16:creationId xmlns:a16="http://schemas.microsoft.com/office/drawing/2014/main" id="{8EB97FE0-C46C-F550-260A-7B0E9CABD7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02A5BAA" w14:textId="07E6B0B1" w:rsidR="001D1F5C" w:rsidRPr="00B350F7" w:rsidRDefault="006E7463" w:rsidP="00B350F7">
      <w:pPr>
        <w:pStyle w:val="Caption"/>
        <w:rPr>
          <w:i w:val="0"/>
          <w:iCs w:val="0"/>
        </w:rPr>
      </w:pPr>
      <w:r>
        <w:rPr>
          <w:i w:val="0"/>
        </w:rPr>
        <w:t xml:space="preserve">Figure 5. </w:t>
      </w:r>
      <w:r>
        <w:rPr>
          <w:b/>
          <w:i w:val="0"/>
        </w:rPr>
        <w:t>Frequency of thematic blocks in the group of Engineering and Technology Sciences (number of responses)</w:t>
      </w:r>
    </w:p>
    <w:p w14:paraId="05D5B237" w14:textId="317A3CE3" w:rsidR="00F63469" w:rsidRDefault="00F63469" w:rsidP="00F63469">
      <w:r>
        <w:t>The results of the survey in the field of engineering and technology highlight several interrelated problem areas that reflect both the needs of economic development and technological transformation and security challenges. Most often, the questions of information technology, artificial intelligence, digitalisation and cybersecurity, as well as the development of new materials, equipment and technologies dominate the responses. This indicates a high demand for digital solutions and technological innovation as a key driver of development.</w:t>
      </w:r>
    </w:p>
    <w:p w14:paraId="72229DDA" w14:textId="77777777" w:rsidR="00F63469" w:rsidRDefault="00F63469" w:rsidP="00F63469">
      <w:r>
        <w:t>Relatively often, the development of energy systems and energy supply is also emphasised, as well as issues of the construction industry, transport and infrastructure, which reflect the need for sustainable and safe modernisation of physical infrastructure. Innovation issues also play an important role, which shows that the problem is not only the creation of new technologies, but also their practical application and integration into the national economy.</w:t>
      </w:r>
    </w:p>
    <w:p w14:paraId="214C731E" w14:textId="3427BF89" w:rsidR="00F63469" w:rsidRDefault="00F63469" w:rsidP="00F63469">
      <w:r>
        <w:lastRenderedPageBreak/>
        <w:t>On average, respondents often emphasise defence technologies and security solutions, as well as the sustainable use of bio, renewable and secondary resources. This indicates increased attention to both national security and resource sustainability and the principles of the circular economy. Alongside this comes the importance of medical engineering technology, which marks the convergence of technology and health.</w:t>
      </w:r>
    </w:p>
    <w:p w14:paraId="6376C9BB" w14:textId="69F2FF10" w:rsidR="00F63469" w:rsidRDefault="00F63469" w:rsidP="00F63469">
      <w:r>
        <w:t>Less frequently, but still significantly, mention is made of the implementation of environmental protection requirements, STEM education and labour supply, as well as the development of robotics and drones. These topics reflect both systemic prerequisites (human capital, regulation) and specific technology directions with future potential.</w:t>
      </w:r>
    </w:p>
    <w:p w14:paraId="0BF390B6" w14:textId="5F25FA5A" w:rsidR="00BE74FB" w:rsidRDefault="00F63469" w:rsidP="00F63469">
      <w:r>
        <w:t>At the same time, it should be noted that respondents often address several interrelated problem areas in the same answer, so the frequency of thematic blocks reflects the presence of these topics in the public view, rather than their mutual prioritisation. In general, the field of engineering and technology is perceived as strategically important and multi-layered, where digitalisation, energy, infrastructure and the introduction of innovation form a closely related development system.</w:t>
      </w:r>
    </w:p>
    <w:p w14:paraId="0B6D02F4" w14:textId="00F0B209" w:rsidR="002131A0" w:rsidRPr="00781FA7" w:rsidRDefault="00184908" w:rsidP="00781FA7">
      <w:pPr>
        <w:rPr>
          <w:b/>
          <w:bCs/>
        </w:rPr>
      </w:pPr>
      <w:r>
        <w:rPr>
          <w:b/>
        </w:rPr>
        <w:t>IT, artificial intelligence, digitalisation and cybersecurity</w:t>
      </w:r>
    </w:p>
    <w:p w14:paraId="0A3DF074" w14:textId="323D271C" w:rsidR="004713A5" w:rsidRDefault="004713A5" w:rsidP="004713A5">
      <w:r>
        <w:t>The results of the survey in the field of IT, artificial intelligence, digitalisation and cybersecurity mark a set of highly dominant and multi-layered problem areas that are closely related to both technological development, national security and the daily functioning of society. Most often, the development and application of artificial intelligence, as well as cybersecurity and data protection issues dominate the responses of respondents. This indicates at the same time a high level of interest in the potential of AI and significant concerns about its safe, ethical and controlled use.</w:t>
      </w:r>
    </w:p>
    <w:p w14:paraId="40C532C9" w14:textId="6CED38C1" w:rsidR="004713A5" w:rsidRDefault="004713A5" w:rsidP="004713A5">
      <w:r>
        <w:t>Comparatively often, the development of digital infrastructure, data management and interoperability of State information systems are also emphasised, with particular emphasis on problems in the quality of e-services and health data systems. This reflects the public demand for reliable, efficient and interconnected digital systems capable of providing quality services to citizens and institutions alike.</w:t>
      </w:r>
    </w:p>
    <w:p w14:paraId="1ABF736E" w14:textId="0FF5B9D0" w:rsidR="004713A5" w:rsidRDefault="004713A5" w:rsidP="004713A5">
      <w:r>
        <w:t>A significant thematic line is also the role of technology in national security and defence, with emphasis on cybersecurity, the use of IT solutions in the military, and the protection of critical infrastructure. This clearly reflects the impact of the geopolitical situation on the public priorities.</w:t>
      </w:r>
    </w:p>
    <w:p w14:paraId="7222F33D" w14:textId="09DCA4AA" w:rsidR="004713A5" w:rsidRDefault="00E662DB" w:rsidP="004713A5">
      <w:r w:rsidRPr="00E662DB">
        <w:t>At a moderate level, respondents focus on the use of AI and digitalisation in the economy, including the optimisation of production processes, the modernisation of public administration, and the automation of services. This indicates that technology is perceived as an important tool for increasing productivity and efficiency.</w:t>
      </w:r>
      <w:r>
        <w:t xml:space="preserve"> </w:t>
      </w:r>
      <w:r w:rsidR="004713A5">
        <w:t>At the same time, questions about the interaction of human and technology, changes in the labour market and the need for retraining also arise.</w:t>
      </w:r>
    </w:p>
    <w:p w14:paraId="743E75FB" w14:textId="0A84F821" w:rsidR="004713A5" w:rsidRDefault="004713A5" w:rsidP="004713A5">
      <w:r>
        <w:t>Less frequently, but conceptually significant, issues of AI ethics, reliability and explanation, as well as its impact on society, including the risks of disinformation, manipulation and privacy, are mentioned. More specific directions are also emerging, such as quantum technologies, language technologies, and digital cultural heritage management, which mark the potential for future development.</w:t>
      </w:r>
    </w:p>
    <w:p w14:paraId="43BF2B91" w14:textId="02DDC89E" w:rsidR="00184908" w:rsidRDefault="00DA0DDA" w:rsidP="004713A5">
      <w:r>
        <w:t>Respondents often touch on several interrelated aspects in the same response, such as AI, cybersecurity, and the digitisation of public administration, so the frequency of thematic directions reflects the common relevance of these issues rather than their mutual prioritisation. In general, this block shows that IT and digital technologies are perceived as a critical infrastructure, the development of which simultaneously creates both new opportunities and significant risks, especially in the context of security, reliability and public protection.</w:t>
      </w:r>
    </w:p>
    <w:p w14:paraId="3620AFED" w14:textId="5B0B3D41" w:rsidR="00D447CF" w:rsidRPr="00781FA7" w:rsidRDefault="00D447CF" w:rsidP="00781FA7">
      <w:pPr>
        <w:rPr>
          <w:b/>
          <w:bCs/>
        </w:rPr>
      </w:pPr>
      <w:r>
        <w:rPr>
          <w:b/>
        </w:rPr>
        <w:lastRenderedPageBreak/>
        <w:t>New materials, equipment and technologies</w:t>
      </w:r>
    </w:p>
    <w:p w14:paraId="179234F1" w14:textId="77777777" w:rsidR="003642D0" w:rsidRDefault="00D447CF" w:rsidP="00D447CF">
      <w:r>
        <w:t>The results of the survey in the block "New Materials, Equipment and Technologies" mark a wide and at the same time quite practically oriented range of problems, where the need for competitive, sustainable and realistic solutions prevails. Most often, the respondents' responses show the development of new materials and technologies, with particular emphasis on their application in industry, construction and infrastructure. This indicates a demand for more durable, cheaper, and locally appropriate solutions, such as road surfaces or building materials.</w:t>
      </w:r>
    </w:p>
    <w:p w14:paraId="791B1549" w14:textId="68C63954" w:rsidR="00D447CF" w:rsidRPr="00D447CF" w:rsidRDefault="00D447CF" w:rsidP="00D447CF">
      <w:r>
        <w:t>A very strong thematic line is also the development of sustainability and environmentally friendly materials. Respondents often emphasise the need for biodegradable, recyclable and climate-neutral materials, as well as technologies that reduce resource consumption and pollution. This clearly shows that material science in the public perception is closely related to solving climate and environmental challenges, and not just technological progress.</w:t>
      </w:r>
    </w:p>
    <w:p w14:paraId="1F0C7FF7" w14:textId="77777777" w:rsidR="00D447CF" w:rsidRPr="00D447CF" w:rsidRDefault="00D447CF" w:rsidP="00D447CF">
      <w:r>
        <w:t>High-tech developments including nanotechnology, photonics, sensors, semiconductors and biomaterials are also relatively often cited. These directions mark both the potential for scientific development and the opportunities for creating high value-added products. At the same time, several answers raise concerns about Latvia's ability to compete in these areas internationally, which indicates structural challenges in the innovation ecosystem.</w:t>
      </w:r>
    </w:p>
    <w:p w14:paraId="3D95F6AE" w14:textId="77777777" w:rsidR="00D447CF" w:rsidRPr="00D447CF" w:rsidRDefault="00D447CF" w:rsidP="00D447CF">
      <w:r>
        <w:t>A significant problem area is also the transfer and implementation of technologies in practice. Respondents not only talk about creating new solutions, but also emphasise that there is often a lack of mechanisms for their commercialisation and real implementation in the economy. This reveals the gap between research and industry, which hinders the impact of innovation on the economy.</w:t>
      </w:r>
    </w:p>
    <w:p w14:paraId="3D2543C8" w14:textId="77777777" w:rsidR="00D447CF" w:rsidRPr="00D447CF" w:rsidRDefault="00D447CF" w:rsidP="00D447CF">
      <w:r>
        <w:t>On average, automation and equipment development issues also often emerge, especially related to labour shortages and the need to replace hazardous or mechanical work. This shows the perception of technology as a tool for increasing productivity and improving the working environment.</w:t>
      </w:r>
    </w:p>
    <w:p w14:paraId="59A62FF0" w14:textId="77777777" w:rsidR="00D447CF" w:rsidRPr="00D447CF" w:rsidRDefault="00D447CF" w:rsidP="00D447CF">
      <w:r>
        <w:t>Less often, but conceptually significant, specific and future directions are mentioned, such as space technology, quantum materials, 3D printing, as well as new solutions in medicine and pharmacy. These examples show that in the public view, this area encompasses both highly practical and highly specialised and forward-looking directions of development.</w:t>
      </w:r>
    </w:p>
    <w:p w14:paraId="5789F3AF" w14:textId="77777777" w:rsidR="00D447CF" w:rsidRDefault="00D447CF" w:rsidP="00D447CF">
      <w:r>
        <w:t>In general, this block shows that new materials and technologies are perceived as the basis for the transformation of the economy into higher value-added production. At the same time, there is a clear need for a balance between the development of innovation, sustainability and the ability to put these solutions into practice.</w:t>
      </w:r>
    </w:p>
    <w:p w14:paraId="428FF778" w14:textId="3C2BC27E" w:rsidR="00A03FD6" w:rsidRPr="00781FA7" w:rsidRDefault="00CD745C" w:rsidP="00781FA7">
      <w:pPr>
        <w:rPr>
          <w:b/>
          <w:bCs/>
        </w:rPr>
      </w:pPr>
      <w:r>
        <w:rPr>
          <w:b/>
        </w:rPr>
        <w:t>Energy systems and energy supply</w:t>
      </w:r>
    </w:p>
    <w:p w14:paraId="6EA7AA24" w14:textId="6AB77F60" w:rsidR="00B3126B" w:rsidRDefault="00B3126B" w:rsidP="00B3126B">
      <w:r>
        <w:t>The results of the survey in the block "Energy Systems and Energy Supply" highlight a clearly structured and very relevant issue for society, where energy efficiency, energy independence and the development of renewable resources prevail. Most often, energy efficiency appears in the responses of respondents, especially in relation to the insulation of buildings, the reduction of heating costs and the reduction of total energy consumption. This indicates a direct link between energy solutions and citizens' daily costs and quality of life.</w:t>
      </w:r>
    </w:p>
    <w:p w14:paraId="2A3E7A40" w14:textId="337A70ED" w:rsidR="00B3126B" w:rsidRDefault="00B3126B" w:rsidP="00B3126B">
      <w:r>
        <w:t>Energy independence and security are also very often emphasised, especially the need to reduce dependence on imported energy resources and develop local solutions. This clearly reflects both the impact of the geopolitical situation and the public's desire for a stable and predictable energy supply.</w:t>
      </w:r>
    </w:p>
    <w:p w14:paraId="146B6594" w14:textId="1530E068" w:rsidR="00B3126B" w:rsidRDefault="00B3126B" w:rsidP="00B3126B">
      <w:r>
        <w:t xml:space="preserve">An important thematic line is the development of renewable energy sources, especially the use of solar, wind and biomass, as well as exploring new directions such as hydrogen energy. At the same time, the importance of energy storage technologies appears very often, emphasising </w:t>
      </w:r>
      <w:r>
        <w:lastRenderedPageBreak/>
        <w:t>the need for batteries, collectors and other solutions to ensure stable operation of the power system.</w:t>
      </w:r>
    </w:p>
    <w:p w14:paraId="52F0F057" w14:textId="31A98091" w:rsidR="00B3126B" w:rsidRDefault="00B3126B" w:rsidP="00B3126B">
      <w:r>
        <w:t>Relatively often, respondents also focus on the modernisation of energy systems, including the introduction of smart electricity grids, decentralised solutions and digital technologies. This indicates a shift from traditional systems to more flexible and more efficiently managed energy systems.</w:t>
      </w:r>
    </w:p>
    <w:p w14:paraId="5AA258F3" w14:textId="22034FC3" w:rsidR="00B3126B" w:rsidRDefault="00B3126B" w:rsidP="00B3126B">
      <w:r>
        <w:t>Less frequently but significantly, questions about the environmental impact of different forms of energy production are mentioned, including the impact of wind farms and small hydroelectric power plants, as well as discussions about alternatives such as nuclear energy. This marks the need to balance the development of energy with the interests of the environment and society.</w:t>
      </w:r>
    </w:p>
    <w:p w14:paraId="58A85295" w14:textId="49281985" w:rsidR="00CD745C" w:rsidRDefault="00B3126B" w:rsidP="00B3126B">
      <w:r>
        <w:t>In general, this block shows that energy systems are perceived as a critical infrastructure, the development of which at the same time affects national security, the economy and the well-being of the population. The main challenge is to ensure the transition to a sustainable, affordable and secure energy model while maintaining the stability and competitiveness of the system.</w:t>
      </w:r>
    </w:p>
    <w:p w14:paraId="077C85C3" w14:textId="3A4BB560" w:rsidR="003D2C40" w:rsidRPr="00781FA7" w:rsidRDefault="003D2C40" w:rsidP="00781FA7">
      <w:pPr>
        <w:rPr>
          <w:b/>
          <w:bCs/>
        </w:rPr>
      </w:pPr>
      <w:r>
        <w:rPr>
          <w:b/>
        </w:rPr>
        <w:t>Construction industry, transport and infrastructure</w:t>
      </w:r>
    </w:p>
    <w:p w14:paraId="3CDE3D23" w14:textId="77777777" w:rsidR="003D2C40" w:rsidRPr="003D2C40" w:rsidRDefault="003D2C40" w:rsidP="003D2C40">
      <w:r>
        <w:t>The results of the survey in the block "Construction Industry, Transport and Infrastructure" highlight a highly practical and everyday experience-based problem area, where infrastructure quality, sustainability and management issues prevail. Most often, the quality of road and transport infrastructure appears in the responses of respondents, with particular emphasis on the poor condition of the road surface, the inefficiency of short-term repairs and the need for more sustainable materials and technologies. This points to a long-standing systemic problem that has a direct impact on mobility and regional development.</w:t>
      </w:r>
    </w:p>
    <w:p w14:paraId="34DC4A9F" w14:textId="77777777" w:rsidR="003D2C40" w:rsidRPr="003D2C40" w:rsidRDefault="003D2C40" w:rsidP="003D2C40">
      <w:r>
        <w:t>Building quality and construction practices are also an important thematic line. Respondents often emphasise both the obsolescence and security risks of the Soviet-era housing stock and the quality problems of the new projects. This reveals a wider lack of confidence in the construction industry and the need for better controls, technology deployment and more sustainable solutions.</w:t>
      </w:r>
    </w:p>
    <w:p w14:paraId="0227869D" w14:textId="77777777" w:rsidR="003D2C40" w:rsidRPr="003D2C40" w:rsidRDefault="003D2C40" w:rsidP="003D2C40">
      <w:r>
        <w:t>Relatively often, renovation and energy efficiency of buildings are also emphasised, especially in relation to climate neutrality goals and the renovation of the housing stock. This shows that the construction industry is perceived as an essential tool in the context of both climate policy and household cost reduction.</w:t>
      </w:r>
    </w:p>
    <w:p w14:paraId="4163E823" w14:textId="77777777" w:rsidR="003D2C40" w:rsidRPr="003D2C40" w:rsidRDefault="003D2C40" w:rsidP="003D2C40">
      <w:r>
        <w:t>In the field of transport, the efficiency of public transport and overall traffic planning are an important problem area. Respondents point to the need for a better coordinated, more accessible and sustainable transport system, including the development of railways and the introduction of smart transport solutions.</w:t>
      </w:r>
    </w:p>
    <w:p w14:paraId="30CD5BE9" w14:textId="77777777" w:rsidR="003D2C40" w:rsidRPr="003D2C40" w:rsidRDefault="003D2C40" w:rsidP="003D2C40">
      <w:r>
        <w:t>In addition, issues of infrastructure sustainability and adaptation are emerging, including the impact of climate on buildings, the quality of water supply and sewerage systems, as well as the accessibility of the urban environment to different groups in society. This broadens the scope of the problem from a technical to a socio-functional understanding of the infrastructure.</w:t>
      </w:r>
    </w:p>
    <w:p w14:paraId="514BD847" w14:textId="77777777" w:rsidR="003D2C40" w:rsidRDefault="003D2C40" w:rsidP="003D2C40">
      <w:r>
        <w:t>Overall, this block shows that the construction industry and infrastructure from the point of view of society is an area with a high impact on the quality of life, but also with pronounced systemic problems. The main challenges relate to quality, sustainability, planning and the ability to implement long-term effective solutions rather than short-term improvements.</w:t>
      </w:r>
    </w:p>
    <w:p w14:paraId="261159E7" w14:textId="77777777" w:rsidR="006F1802" w:rsidRDefault="006F1802" w:rsidP="00781FA7">
      <w:pPr>
        <w:rPr>
          <w:b/>
        </w:rPr>
      </w:pPr>
    </w:p>
    <w:p w14:paraId="1B38DBC5" w14:textId="77777777" w:rsidR="006F1802" w:rsidRDefault="006F1802" w:rsidP="00781FA7">
      <w:pPr>
        <w:rPr>
          <w:b/>
        </w:rPr>
      </w:pPr>
    </w:p>
    <w:p w14:paraId="008F503C" w14:textId="02B2AA38" w:rsidR="009F1E54" w:rsidRPr="00781FA7" w:rsidRDefault="00D47B2A" w:rsidP="00781FA7">
      <w:pPr>
        <w:rPr>
          <w:b/>
          <w:bCs/>
        </w:rPr>
      </w:pPr>
      <w:r>
        <w:rPr>
          <w:b/>
        </w:rPr>
        <w:lastRenderedPageBreak/>
        <w:t>Implementation of innovations</w:t>
      </w:r>
    </w:p>
    <w:p w14:paraId="69FA3E2E" w14:textId="29DB69A9" w:rsidR="00B95F92" w:rsidRDefault="00B95F92" w:rsidP="00B95F92">
      <w:r>
        <w:t>The results of the survey in the "Implementation of Innovations" block highlight a clear and consistent problem area related not to the lack of ideas, but to their practical implementation and impact on the economy. Most often, the question of technology transfer and commercialisation of innovations prevails in the responses of respondents, emphasising the gap between scientific research and its real application in business. This points to a systemic challenge to turn knowledge into marketable products and services.</w:t>
      </w:r>
    </w:p>
    <w:p w14:paraId="18AB50E9" w14:textId="3656107C" w:rsidR="00B95F92" w:rsidRDefault="00B95F92" w:rsidP="00B95F92">
      <w:r>
        <w:t>The need to develop high value-added products and strengthen local production is also very often highlighted. Respondents emphasise that innovations should promote Latvia's competitiveness, exports and economic growth, while looking for niches in which the country can specialise rather than trying to compete in all areas.</w:t>
      </w:r>
    </w:p>
    <w:p w14:paraId="1990FCD4" w14:textId="2F86C7E9" w:rsidR="00B95F92" w:rsidRDefault="00B95F92" w:rsidP="00B95F92">
      <w:r>
        <w:t xml:space="preserve">The development of the innovation ecosystem, including </w:t>
      </w:r>
      <w:r>
        <w:rPr>
          <w:i/>
        </w:rPr>
        <w:t>start-up</w:t>
      </w:r>
      <w:r>
        <w:t xml:space="preserve"> support, access to funding, and collaboration between science and industry, is also a significant problem area. The need for better strategic focus and prioritisation also emerges so that resources are invested in areas with the greatest potential.</w:t>
      </w:r>
    </w:p>
    <w:p w14:paraId="35272561" w14:textId="2162C710" w:rsidR="00B95F92" w:rsidRDefault="00B95F92" w:rsidP="00B95F92">
      <w:r>
        <w:t>Structural barriers such as lack of standardisation, insufficient interoperability of systems, and poor technology uptake in the public sector are also relatively often cited. This reveals that innovation is not only a technological issue, but also a question of governance and institutional capacity.</w:t>
      </w:r>
    </w:p>
    <w:p w14:paraId="39D1B80E" w14:textId="77777777" w:rsidR="00B95F92" w:rsidRDefault="00B95F92" w:rsidP="00B95F92">
      <w:r>
        <w:t>In addition, a critical attitude to the quality and usefulness of innovation also appears, emphasising the need for user-based, economically sound solutions, rather than formal or theoretical innovation. This shows the demand for practicality, efficiency, and real impact.</w:t>
      </w:r>
    </w:p>
    <w:p w14:paraId="32DC7599" w14:textId="29342178" w:rsidR="00D47B2A" w:rsidRDefault="00B95F92" w:rsidP="00B95F92">
      <w:r>
        <w:t>In general, this block shows that the main challenge in Latvia is not the creation of innovations in itself, but the ability to systematically implement, commercialise and use them for economic development. Innovation is perceived as a tool for economic transformation, but its potential is not fully exploited.</w:t>
      </w:r>
    </w:p>
    <w:p w14:paraId="312F05F3" w14:textId="76DDCEE3" w:rsidR="00C66381" w:rsidRPr="00781FA7" w:rsidRDefault="00DC25E2" w:rsidP="00781FA7">
      <w:pPr>
        <w:rPr>
          <w:b/>
          <w:bCs/>
        </w:rPr>
      </w:pPr>
      <w:r>
        <w:rPr>
          <w:b/>
        </w:rPr>
        <w:t>Defence technologies and security solutions</w:t>
      </w:r>
    </w:p>
    <w:p w14:paraId="1691407B" w14:textId="034B3E15" w:rsidR="00A44901" w:rsidRDefault="00A44901" w:rsidP="00A44901">
      <w:r>
        <w:t>The results of the survey in the block "Defence Technologies and Security Solutions" mark a very clear and relevant problem area, which is significantly affected by the current geopolitical situation. Most often, the respondents' responses are dominated by the need to strengthen the country's defence capabilities, especially through the development of modern military technologies, such as drones, air defence systems and early warning solutions. This indicates a growing public awareness of the technological nature of modern warfare.</w:t>
      </w:r>
    </w:p>
    <w:p w14:paraId="4AEA1759" w14:textId="35F6C141" w:rsidR="00A44901" w:rsidRDefault="00A44901" w:rsidP="00A44901">
      <w:r>
        <w:t>The importance of IT and AI for security is also very often highlighted, including cybersecurity, electronic warfare, data protection and automated surveillance systems. This shows that security is perceived not only as a military but also as a digital and technological issue.</w:t>
      </w:r>
    </w:p>
    <w:p w14:paraId="24BA45F1" w14:textId="60259FFE" w:rsidR="00A44901" w:rsidRDefault="00A44901" w:rsidP="00A44901">
      <w:r>
        <w:t>An essential thematic line is the strengthening of infrastructure and civilian security, including border control, the protection of critical infrastructure and the use of technology to improve day-to-day security. This extends the concept of defence to the overall resilience of society in case of various threats.</w:t>
      </w:r>
    </w:p>
    <w:p w14:paraId="1536E7B8" w14:textId="4A5714D5" w:rsidR="00A44901" w:rsidRDefault="00A44901" w:rsidP="00A44901">
      <w:r>
        <w:t>There are also comparatively frequent calls to develop local military industries and innovations that could serve both defence and civilian needs. This indicates a potential link between security issues and economic development.</w:t>
      </w:r>
    </w:p>
    <w:p w14:paraId="00D299C7" w14:textId="5BD86EA0" w:rsidR="00A44901" w:rsidRDefault="00A44901" w:rsidP="00A44901">
      <w:r>
        <w:t>Less frequently, but conceptually significant, questions are raised about the environmental impact of technology, as well as about new types of threats, such as vulnerabilities in space infrastructure or hybrid threats. This highlights the need to view security in a broader, interdisciplinary context.</w:t>
      </w:r>
    </w:p>
    <w:p w14:paraId="239DA75C" w14:textId="2A6222DD" w:rsidR="00A44901" w:rsidRDefault="00A44901" w:rsidP="00A44901">
      <w:r>
        <w:lastRenderedPageBreak/>
        <w:t>Overall, this block shows that defence technologies have become one of the priority areas from the point of view of society, where the development of engineering and technology has a direct impact on national security, resilience and ability to respond to modern threats.</w:t>
      </w:r>
    </w:p>
    <w:p w14:paraId="68FFE3C5" w14:textId="75F82202" w:rsidR="0078031D" w:rsidRPr="00781FA7" w:rsidRDefault="003E40B4" w:rsidP="00781FA7">
      <w:pPr>
        <w:rPr>
          <w:b/>
          <w:bCs/>
        </w:rPr>
      </w:pPr>
      <w:r>
        <w:rPr>
          <w:b/>
        </w:rPr>
        <w:t>Sustainable use of bio, renewable and secondary resources</w:t>
      </w:r>
    </w:p>
    <w:p w14:paraId="05C8DC9B" w14:textId="655172A2" w:rsidR="00230132" w:rsidRDefault="00230132" w:rsidP="00230132">
      <w:r>
        <w:t>The results of the survey in the block “Sustainable Use of Bio, Renewable and Secondary Resources” mark a clear focus on the circular economy, resource efficiency and the development of environmentally friendly technologies. Most often, the questions of recycling and the use of secondary resources prevail in the responses of respondents, emphasising the need to reduce the amount of waste and turn it into new products or raw materials. This demonstrates a growing awareness of the cyclical use of resources and the reduction of environmental pressures.</w:t>
      </w:r>
    </w:p>
    <w:p w14:paraId="4666FB9B" w14:textId="38451B48" w:rsidR="00230132" w:rsidRDefault="00230132" w:rsidP="00230132">
      <w:r>
        <w:t>The development of biomaterials and biotechnology is also an important thematic line, with particular emphasis on opportunities to use local biomass resources, such as wood and agricultural by-products, to create higher value-added products. This shows the potential link between sustainability and economic development, especially in a regional context.</w:t>
      </w:r>
    </w:p>
    <w:p w14:paraId="6310F457" w14:textId="6F13F967" w:rsidR="00230132" w:rsidRDefault="00230132" w:rsidP="00230132">
      <w:r>
        <w:t>Relatively often, the need to develop environmentally friendly materials and replace fossil-based products, including plastics, with biodegradable and sustainable solutions is also emphasised. At the same time, questions arise about the impact of microplastics, water purification and environmental remediation, which extend this block to a wider environmental technology problem.</w:t>
      </w:r>
    </w:p>
    <w:p w14:paraId="26685288" w14:textId="1F3F07E1" w:rsidR="00230132" w:rsidRDefault="00230132" w:rsidP="00230132">
      <w:r>
        <w:t>On average, respondents also focus on sustainable agriculture and food systems, including reducing food waste and using resources more efficiently throughout the production cycle. This indicates the need to view resource use systematically, from production to consumption.</w:t>
      </w:r>
    </w:p>
    <w:p w14:paraId="5F8C909F" w14:textId="0B32FCB5" w:rsidR="003E40B4" w:rsidRDefault="00230132" w:rsidP="00230132">
      <w:r>
        <w:t>Overall, this block shows that the use of bio-resources and secondary resources from the point of view of society is closely related to the transition to a circular and bio-economy. The main challenge is not only the availability of resources, but the ability to recycle them efficiently, sustainably and with high added value, while minimising environmental impact.</w:t>
      </w:r>
    </w:p>
    <w:p w14:paraId="2C6C6043" w14:textId="3BE25B37" w:rsidR="00954590" w:rsidRPr="00781FA7" w:rsidRDefault="003A2AD3" w:rsidP="00781FA7">
      <w:pPr>
        <w:rPr>
          <w:b/>
          <w:bCs/>
        </w:rPr>
      </w:pPr>
      <w:r>
        <w:rPr>
          <w:b/>
        </w:rPr>
        <w:t>Medical engineering technologies</w:t>
      </w:r>
    </w:p>
    <w:p w14:paraId="3F3F0C36" w14:textId="455AFBCD" w:rsidR="00DB3C9B" w:rsidRDefault="00DB3C9B" w:rsidP="00DB3C9B">
      <w:r>
        <w:t>The results of the survey in the block "Medical Engineering Technologies" show a strong public demand for technology-based solutions to improve the availability, quality and efficiency of health care. Most often, the development of medical equipment, diagnostic technologies and digital health solutions dominate the responses of respondents, with particular emphasis on early detection of diseases and automation of processes. This reflects both queues and capacity problems in health care and expectations for technology's ability to mitigate them.</w:t>
      </w:r>
    </w:p>
    <w:p w14:paraId="36C528B4" w14:textId="6C968BE7" w:rsidR="00DB3C9B" w:rsidRDefault="00DB3C9B" w:rsidP="00DB3C9B">
      <w:r>
        <w:t>Personalised medicine and the use of health data, including the use of artificial intelligence in diagnosis and treatment, are also an essential thematic line. Respondents emphasise the need to develop data processing solutions, sensors and wearable devices that would allow for continuous health monitoring and customised treatment solutions.</w:t>
      </w:r>
    </w:p>
    <w:p w14:paraId="451D672E" w14:textId="745F88A6" w:rsidR="00DB3C9B" w:rsidRDefault="00DB3C9B" w:rsidP="00DB3C9B">
      <w:r>
        <w:t>The development of new biomaterials, implant materials and tissue engineering, as well as pharmaceutical technologies, including drug production and the development of new therapies, are also relatively often cited. This indicates the potential to develop high value-added products and strengthen Latvia's competitiveness in the field of biomedicine and pharmacy.</w:t>
      </w:r>
    </w:p>
    <w:p w14:paraId="322711F2" w14:textId="4BE38108" w:rsidR="00DB3C9B" w:rsidRDefault="00DB3C9B" w:rsidP="00DB3C9B">
      <w:r>
        <w:t>At the same time, respondents highlight practical challenges, such as the availability and cost of medical technology and the slow uptake of innovation in the health care system. This shows that the problem is not only the creation of new solutions, but also their effective implementation and integration into practice.</w:t>
      </w:r>
    </w:p>
    <w:p w14:paraId="18BDE842" w14:textId="1FE84C8E" w:rsidR="00DB3C9B" w:rsidRDefault="00DB3C9B" w:rsidP="00DB3C9B">
      <w:r>
        <w:lastRenderedPageBreak/>
        <w:t>In general, this block marks a close convergence of medical and engineering sciences, where the main challenge is to turn technological solutions into practically accessible, cost-effective and patient-oriented health care.</w:t>
      </w:r>
    </w:p>
    <w:p w14:paraId="08C4483D" w14:textId="522E55C0" w:rsidR="003F688A" w:rsidRPr="00781FA7" w:rsidRDefault="00C03819" w:rsidP="00781FA7">
      <w:pPr>
        <w:rPr>
          <w:b/>
          <w:bCs/>
        </w:rPr>
      </w:pPr>
      <w:r>
        <w:rPr>
          <w:b/>
        </w:rPr>
        <w:t>Implementation of environmental protection requirements</w:t>
      </w:r>
    </w:p>
    <w:p w14:paraId="39B8C876" w14:textId="0C053EE7" w:rsidR="00307950" w:rsidRDefault="00307950" w:rsidP="00307950">
      <w:r>
        <w:t>The results of the survey in the block "Implementation of Environmental Protection Requirements" show that respondents often associate the role of engineering science and technology with practical solutions for reducing environmental pollution and developing climate-neutral technologies. Responses highlight the demand for technologies that help reduce natural pollution, limit the overuse of non-renewable resources and mitigate the negative effects of climate change</w:t>
      </w:r>
    </w:p>
    <w:p w14:paraId="746B7311" w14:textId="7DA772D2" w:rsidR="00307950" w:rsidRDefault="00307950" w:rsidP="00307950">
      <w:r>
        <w:t>An important thematic line is waste management and the introduction of circular solutions. Respondents emphasise the need for technologies that would allow the recycling of production residues and other waste in a safer and more efficient way, as well as the development of automated waste sorting systems, robots and new solutions for bio-waste management. This shows that environmental protection from the point of view of society is closely related not only to restrictions, but also to the technological ability to create cleaner and more functional processes.</w:t>
      </w:r>
    </w:p>
    <w:p w14:paraId="482C692E" w14:textId="1CD77888" w:rsidR="00307950" w:rsidRDefault="00307950" w:rsidP="00307950">
      <w:r>
        <w:t>The importance of water quality, wastewater treatment and wider environmental monitoring is also highlighted relatively often. The development of sensor technologies, water management problems, pollution of the Baltic Sea and the need for more accurate measurement systems in conditions of climate and environmental change stand out here.</w:t>
      </w:r>
    </w:p>
    <w:p w14:paraId="2D49AE59" w14:textId="25E4B35A" w:rsidR="00307950" w:rsidRDefault="00307950" w:rsidP="00307950">
      <w:r>
        <w:t>Separate answers also show a broader view of the impact of green technologies, including questions about how the new technologies themselves affect the environment, how sustainable are the solutions to climate neutrality, and the consequences of militarisation or the consumption of resources by artificial intelligence. This indicates that respondents expect not only the creation of new technologies, but also a critical evaluation of their side effects.</w:t>
      </w:r>
    </w:p>
    <w:p w14:paraId="508489EB" w14:textId="7EB26A5D" w:rsidR="00C03819" w:rsidRDefault="00307950" w:rsidP="00307950">
      <w:r>
        <w:t>In general, in this block, the implementation of environmental protection requirements is perceived as an interdisciplinary task of engineering: to create technologically efficient, environmentally safe and long-term sustainable solutions that at the same time reduce pollution, improve resource circulation and strengthen the ability of society to adapt to climate and environmental change.</w:t>
      </w:r>
    </w:p>
    <w:p w14:paraId="7F820138" w14:textId="202C9F49" w:rsidR="00F44930" w:rsidRPr="00781FA7" w:rsidRDefault="00A71523" w:rsidP="00781FA7">
      <w:pPr>
        <w:rPr>
          <w:b/>
          <w:bCs/>
        </w:rPr>
      </w:pPr>
      <w:r>
        <w:rPr>
          <w:b/>
        </w:rPr>
        <w:t>STEM education, labour force, and cross-sectoral collaboration</w:t>
      </w:r>
    </w:p>
    <w:p w14:paraId="6B93794A" w14:textId="708E4573" w:rsidR="009211C7" w:rsidRDefault="009211C7" w:rsidP="009211C7">
      <w:r>
        <w:t>The results of the survey in the block "STEM Education, Labour Force and Cross-sectoral Collaboration" show that respondents most often associate this problem area with the development of human capital and the ability to provide a qualitative basis for the long-term growth of engineering and technology. In particular, the need for a strong stem education at school, the development of better engineering thinking and the training of young specialists is often emphasised in order to have a sufficient basis for a skilled workforce in Latvia.</w:t>
      </w:r>
    </w:p>
    <w:p w14:paraId="2317883A" w14:textId="22947107" w:rsidR="009211C7" w:rsidRDefault="009211C7" w:rsidP="009211C7">
      <w:r>
        <w:t>Interdisciplinarity and cooperation between science, business and the public sector is also an important thematic line. Respondents repeatedly emphasise that the development of engineering sciences is not viewed in isolation, but it must take place in synergy with natural sciences, medicine, social sciences and humanities, as well as in close connection with the needs of the economy. This reflects the demand for research that is both high quality and practical at the same time.</w:t>
      </w:r>
    </w:p>
    <w:p w14:paraId="04C8FB37" w14:textId="3B5D9627" w:rsidR="009211C7" w:rsidRDefault="009211C7" w:rsidP="009211C7">
      <w:r>
        <w:t xml:space="preserve">Public technology literacy and science communication issues also appear relatively often. Respondents point to the need to explain to the public the importance of new technologies, to reduce unjustified fears and to create understandable communication about innovations, their </w:t>
      </w:r>
      <w:r>
        <w:lastRenderedPageBreak/>
        <w:t>impact and use. In this context, the development of terminology in Latvian and the need for clear explanations of the benefits and risks of technology are also mentioned.</w:t>
      </w:r>
    </w:p>
    <w:p w14:paraId="38C469C5" w14:textId="14866259" w:rsidR="00A71523" w:rsidRDefault="009211C7" w:rsidP="009211C7">
      <w:r>
        <w:t>Overall, this block shows that STEM education, labour force preparation and cross-sectoral collaboration are perceived as a prerequisite for the development of other areas of engineering and technology. In the opinion of the respondents, without high-quality education, public technology literacy and cooperation between research and practice, it is impossible to ensure neither the introduction of innovation nor the long-term competitiveness of the country.</w:t>
      </w:r>
    </w:p>
    <w:p w14:paraId="56F51D75" w14:textId="055923E0" w:rsidR="009211C7" w:rsidRPr="00781FA7" w:rsidRDefault="006D0E69" w:rsidP="00781FA7">
      <w:pPr>
        <w:rPr>
          <w:b/>
          <w:bCs/>
        </w:rPr>
      </w:pPr>
      <w:r>
        <w:rPr>
          <w:b/>
        </w:rPr>
        <w:t>Robotics, incl. drones</w:t>
      </w:r>
    </w:p>
    <w:p w14:paraId="078E6D22" w14:textId="0BD48F79" w:rsidR="002534AE" w:rsidRDefault="002534AE" w:rsidP="002534AE">
      <w:r>
        <w:t>The results of the survey in the block "Robotics, incl. Drones" show that this area is closely related to automation, safety and increasing production efficiency from the point of view of the public. Most often, the responses of respondents are dominated by the use of robotics and automated systems in industrial processes, including manufacturing, logistics and waste management. This indicates a clear demand for solutions that reduce manual labour, increase productivity, and allow for more efficient use of scarce labour resources.</w:t>
      </w:r>
    </w:p>
    <w:p w14:paraId="7B711D70" w14:textId="0483FFB1" w:rsidR="002534AE" w:rsidRDefault="002534AE" w:rsidP="002534AE">
      <w:r>
        <w:t>The development of drones and robotics in the field of defence and security is also an important thematic line. Respondents emphasise the need to develop both offensive and defensive technologies, especially taking into account the current geopolitical situation. This includes not only the development of the drones themselves, but also related technologies such as communication systems, sensor technology and artificial intelligence solutions.</w:t>
      </w:r>
    </w:p>
    <w:p w14:paraId="6F6B4648" w14:textId="1CD283E6" w:rsidR="002534AE" w:rsidRDefault="002534AE" w:rsidP="002534AE">
      <w:r>
        <w:t>The availability of robotics for businesses, especially small and medium-sized enterprises, where full-scale automation is often not possible, is also highlighted relatively often. Therefore, the need for modular, incremental solutions as well as the integration of digital technologies, such as artificial intelligence and data analytics, into production processes is emphasised.</w:t>
      </w:r>
    </w:p>
    <w:p w14:paraId="62BCD1EE" w14:textId="3C61381C" w:rsidR="002534AE" w:rsidRDefault="002534AE" w:rsidP="002534AE">
      <w:r>
        <w:t>At the same time, respondents point to the aspect of human resources, emphasising the need to adapt the education system and ensure the retraining of the labour force so that automation would complement human work rather than create social risks.</w:t>
      </w:r>
    </w:p>
    <w:p w14:paraId="10BD5594" w14:textId="2A253D90" w:rsidR="00DA0DDA" w:rsidRPr="001D1F5C" w:rsidRDefault="002534AE" w:rsidP="004713A5">
      <w:r>
        <w:t>Overall, this block marks robotics and drones as one of the most strategically important technology directions where economic competitiveness, labour market changes and national security issues meet.</w:t>
      </w:r>
    </w:p>
    <w:p w14:paraId="4F6EF053" w14:textId="1CAD8019" w:rsidR="008F4336" w:rsidRPr="00130250" w:rsidRDefault="006D26E3" w:rsidP="00130250">
      <w:pPr>
        <w:pStyle w:val="Heading3"/>
      </w:pPr>
      <w:bookmarkStart w:id="9" w:name="_Toc228256298"/>
      <w:r>
        <w:t>Medical and health sciences</w:t>
      </w:r>
      <w:bookmarkEnd w:id="9"/>
    </w:p>
    <w:p w14:paraId="69AE6A7C" w14:textId="0277A4C9" w:rsidR="009D0003" w:rsidRDefault="00750934" w:rsidP="009D0003">
      <w:pPr>
        <w:keepNext/>
      </w:pPr>
      <w:r>
        <w:rPr>
          <w:noProof/>
        </w:rPr>
        <mc:AlternateContent>
          <mc:Choice Requires="wps">
            <w:drawing>
              <wp:anchor distT="0" distB="0" distL="114300" distR="114300" simplePos="0" relativeHeight="251665408" behindDoc="0" locked="0" layoutInCell="1" allowOverlap="1" wp14:anchorId="3504A1D1" wp14:editId="4C9A8F85">
                <wp:simplePos x="0" y="0"/>
                <wp:positionH relativeFrom="column">
                  <wp:posOffset>-457200</wp:posOffset>
                </wp:positionH>
                <wp:positionV relativeFrom="paragraph">
                  <wp:posOffset>186055</wp:posOffset>
                </wp:positionV>
                <wp:extent cx="2752725" cy="2305050"/>
                <wp:effectExtent l="0" t="0" r="9525" b="0"/>
                <wp:wrapNone/>
                <wp:docPr id="38844708" name="Text Box 1"/>
                <wp:cNvGraphicFramePr/>
                <a:graphic xmlns:a="http://schemas.openxmlformats.org/drawingml/2006/main">
                  <a:graphicData uri="http://schemas.microsoft.com/office/word/2010/wordprocessingShape">
                    <wps:wsp>
                      <wps:cNvSpPr txBox="1"/>
                      <wps:spPr>
                        <a:xfrm>
                          <a:off x="0" y="0"/>
                          <a:ext cx="2752725" cy="2305050"/>
                        </a:xfrm>
                        <a:prstGeom prst="rect">
                          <a:avLst/>
                        </a:prstGeom>
                        <a:solidFill>
                          <a:schemeClr val="lt1"/>
                        </a:solidFill>
                        <a:ln w="6350">
                          <a:noFill/>
                        </a:ln>
                      </wps:spPr>
                      <wps:txbx>
                        <w:txbxContent>
                          <w:p w14:paraId="68428D1B" w14:textId="719DF6A3" w:rsidR="00750934" w:rsidRDefault="00750934" w:rsidP="00750934">
                            <w:pPr>
                              <w:spacing w:after="190"/>
                              <w:jc w:val="right"/>
                              <w:rPr>
                                <w:color w:val="595959" w:themeColor="text1" w:themeTint="A6"/>
                                <w:sz w:val="18"/>
                                <w:szCs w:val="16"/>
                              </w:rPr>
                            </w:pPr>
                            <w:r>
                              <w:rPr>
                                <w:color w:val="595959" w:themeColor="text1" w:themeTint="A6"/>
                                <w:sz w:val="18"/>
                                <w:szCs w:val="16"/>
                              </w:rPr>
                              <w:t>Development of new medicines and diagnostic methods</w:t>
                            </w:r>
                          </w:p>
                          <w:p w14:paraId="61D2AD46" w14:textId="7353E17F" w:rsidR="00750934" w:rsidRDefault="00750934" w:rsidP="00750934">
                            <w:pPr>
                              <w:spacing w:after="190"/>
                              <w:jc w:val="right"/>
                              <w:rPr>
                                <w:color w:val="595959" w:themeColor="text1" w:themeTint="A6"/>
                                <w:sz w:val="18"/>
                                <w:szCs w:val="16"/>
                              </w:rPr>
                            </w:pPr>
                            <w:r>
                              <w:rPr>
                                <w:color w:val="595959" w:themeColor="text1" w:themeTint="A6"/>
                                <w:sz w:val="18"/>
                                <w:szCs w:val="16"/>
                              </w:rPr>
                              <w:t>Treatment of diseases</w:t>
                            </w:r>
                          </w:p>
                          <w:p w14:paraId="11161EA6" w14:textId="3286627D" w:rsidR="00750934" w:rsidRDefault="00750934" w:rsidP="00750934">
                            <w:pPr>
                              <w:spacing w:after="190"/>
                              <w:jc w:val="right"/>
                              <w:rPr>
                                <w:color w:val="595959" w:themeColor="text1" w:themeTint="A6"/>
                                <w:sz w:val="18"/>
                                <w:szCs w:val="16"/>
                              </w:rPr>
                            </w:pPr>
                            <w:r>
                              <w:rPr>
                                <w:color w:val="595959" w:themeColor="text1" w:themeTint="A6"/>
                                <w:sz w:val="18"/>
                                <w:szCs w:val="16"/>
                              </w:rPr>
                              <w:t>Disease prevention, lifestyle, and environmental factors</w:t>
                            </w:r>
                          </w:p>
                          <w:p w14:paraId="2442CAAB" w14:textId="41C2B961" w:rsidR="00750934" w:rsidRDefault="00750934" w:rsidP="00750934">
                            <w:pPr>
                              <w:spacing w:after="190"/>
                              <w:jc w:val="right"/>
                              <w:rPr>
                                <w:color w:val="595959" w:themeColor="text1" w:themeTint="A6"/>
                                <w:sz w:val="18"/>
                                <w:szCs w:val="16"/>
                              </w:rPr>
                            </w:pPr>
                            <w:r>
                              <w:rPr>
                                <w:color w:val="595959" w:themeColor="text1" w:themeTint="A6"/>
                                <w:sz w:val="18"/>
                                <w:szCs w:val="16"/>
                              </w:rPr>
                              <w:t>Healthcare system and accessibility</w:t>
                            </w:r>
                          </w:p>
                          <w:p w14:paraId="7B415D85" w14:textId="431135BC" w:rsidR="00750934" w:rsidRDefault="00750934" w:rsidP="00750934">
                            <w:pPr>
                              <w:spacing w:after="190"/>
                              <w:jc w:val="right"/>
                              <w:rPr>
                                <w:color w:val="595959" w:themeColor="text1" w:themeTint="A6"/>
                                <w:sz w:val="18"/>
                                <w:szCs w:val="16"/>
                              </w:rPr>
                            </w:pPr>
                            <w:r>
                              <w:rPr>
                                <w:color w:val="595959" w:themeColor="text1" w:themeTint="A6"/>
                                <w:sz w:val="18"/>
                                <w:szCs w:val="16"/>
                              </w:rPr>
                              <w:t>Public health literacy</w:t>
                            </w:r>
                          </w:p>
                          <w:p w14:paraId="759271A1" w14:textId="62B08EB2" w:rsidR="00750934" w:rsidRDefault="00750934" w:rsidP="00750934">
                            <w:pPr>
                              <w:spacing w:after="190"/>
                              <w:jc w:val="right"/>
                              <w:rPr>
                                <w:color w:val="595959" w:themeColor="text1" w:themeTint="A6"/>
                                <w:sz w:val="18"/>
                                <w:szCs w:val="16"/>
                              </w:rPr>
                            </w:pPr>
                            <w:r>
                              <w:rPr>
                                <w:color w:val="595959" w:themeColor="text1" w:themeTint="A6"/>
                                <w:sz w:val="18"/>
                                <w:szCs w:val="16"/>
                              </w:rPr>
                              <w:t>Mental health</w:t>
                            </w:r>
                          </w:p>
                          <w:p w14:paraId="1DBE5392" w14:textId="383B1C7E" w:rsidR="00750934" w:rsidRDefault="00750934" w:rsidP="00750934">
                            <w:pPr>
                              <w:spacing w:after="190"/>
                              <w:jc w:val="right"/>
                              <w:rPr>
                                <w:color w:val="595959" w:themeColor="text1" w:themeTint="A6"/>
                                <w:sz w:val="18"/>
                                <w:szCs w:val="16"/>
                              </w:rPr>
                            </w:pPr>
                            <w:r>
                              <w:rPr>
                                <w:color w:val="595959" w:themeColor="text1" w:themeTint="A6"/>
                                <w:sz w:val="18"/>
                                <w:szCs w:val="16"/>
                              </w:rPr>
                              <w:t>Ageing and quality of life</w:t>
                            </w:r>
                          </w:p>
                          <w:p w14:paraId="58BECC80" w14:textId="625CD2C5" w:rsidR="00750934" w:rsidRDefault="00750934" w:rsidP="00750934">
                            <w:pPr>
                              <w:spacing w:after="190"/>
                              <w:jc w:val="right"/>
                              <w:rPr>
                                <w:color w:val="595959" w:themeColor="text1" w:themeTint="A6"/>
                                <w:sz w:val="18"/>
                                <w:szCs w:val="16"/>
                              </w:rPr>
                            </w:pPr>
                            <w:r>
                              <w:rPr>
                                <w:color w:val="595959" w:themeColor="text1" w:themeTint="A6"/>
                                <w:sz w:val="18"/>
                                <w:szCs w:val="16"/>
                              </w:rPr>
                              <w:t>Artificial intelligence and technologies in medicine</w:t>
                            </w:r>
                          </w:p>
                          <w:p w14:paraId="354ED7E4" w14:textId="2C0D78BF" w:rsidR="00750934" w:rsidRPr="004E5FA8" w:rsidRDefault="00750934" w:rsidP="00750934">
                            <w:pPr>
                              <w:spacing w:after="190"/>
                              <w:jc w:val="right"/>
                              <w:rPr>
                                <w:color w:val="595959" w:themeColor="text1" w:themeTint="A6"/>
                                <w:sz w:val="18"/>
                                <w:szCs w:val="16"/>
                              </w:rPr>
                            </w:pPr>
                            <w:r>
                              <w:rPr>
                                <w:color w:val="595959" w:themeColor="text1" w:themeTint="A6"/>
                                <w:sz w:val="18"/>
                                <w:szCs w:val="16"/>
                              </w:rPr>
                              <w:t>Maternal, child, and youth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4A1D1" id="_x0000_s1030" type="#_x0000_t202" style="position:absolute;left:0;text-align:left;margin-left:-36pt;margin-top:14.65pt;width:216.75pt;height:1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" fillcolor="white [3201]" stroked="f" strokeweight=".5pt">
                <v:textbox>
                  <w:txbxContent>
                    <w:p w14:paraId="68428D1B" w14:textId="719DF6A3" w:rsidR="00750934" w:rsidRDefault="00750934" w:rsidP="00750934">
                      <w:pPr>
                        <w:spacing w:after="190"/>
                        <w:jc w:val="right"/>
                        <w:rPr>
                          <w:color w:val="595959" w:themeColor="text1" w:themeTint="A6"/>
                          <w:sz w:val="18"/>
                          <w:szCs w:val="16"/>
                        </w:rPr>
                      </w:pPr>
                      <w:r>
                        <w:rPr>
                          <w:color w:val="595959" w:themeColor="text1" w:themeTint="A6"/>
                          <w:sz w:val="18"/>
                          <w:szCs w:val="16"/>
                        </w:rPr>
                        <w:t>Development of new medicines and diagnostic methods</w:t>
                      </w:r>
                    </w:p>
                    <w:p w14:paraId="61D2AD46" w14:textId="7353E17F" w:rsidR="00750934" w:rsidRDefault="00750934" w:rsidP="00750934">
                      <w:pPr>
                        <w:spacing w:after="190"/>
                        <w:jc w:val="right"/>
                        <w:rPr>
                          <w:color w:val="595959" w:themeColor="text1" w:themeTint="A6"/>
                          <w:sz w:val="18"/>
                          <w:szCs w:val="16"/>
                        </w:rPr>
                      </w:pPr>
                      <w:r>
                        <w:rPr>
                          <w:color w:val="595959" w:themeColor="text1" w:themeTint="A6"/>
                          <w:sz w:val="18"/>
                          <w:szCs w:val="16"/>
                        </w:rPr>
                        <w:t>Treatment of diseases</w:t>
                      </w:r>
                    </w:p>
                    <w:p w14:paraId="11161EA6" w14:textId="3286627D" w:rsidR="00750934" w:rsidRDefault="00750934" w:rsidP="00750934">
                      <w:pPr>
                        <w:spacing w:after="190"/>
                        <w:jc w:val="right"/>
                        <w:rPr>
                          <w:color w:val="595959" w:themeColor="text1" w:themeTint="A6"/>
                          <w:sz w:val="18"/>
                          <w:szCs w:val="16"/>
                        </w:rPr>
                      </w:pPr>
                      <w:r>
                        <w:rPr>
                          <w:color w:val="595959" w:themeColor="text1" w:themeTint="A6"/>
                          <w:sz w:val="18"/>
                          <w:szCs w:val="16"/>
                        </w:rPr>
                        <w:t>Disease prevention, lifestyle, and environmental factors</w:t>
                      </w:r>
                    </w:p>
                    <w:p w14:paraId="2442CAAB" w14:textId="41C2B961" w:rsidR="00750934" w:rsidRDefault="00750934" w:rsidP="00750934">
                      <w:pPr>
                        <w:spacing w:after="190"/>
                        <w:jc w:val="right"/>
                        <w:rPr>
                          <w:color w:val="595959" w:themeColor="text1" w:themeTint="A6"/>
                          <w:sz w:val="18"/>
                          <w:szCs w:val="16"/>
                        </w:rPr>
                      </w:pPr>
                      <w:r>
                        <w:rPr>
                          <w:color w:val="595959" w:themeColor="text1" w:themeTint="A6"/>
                          <w:sz w:val="18"/>
                          <w:szCs w:val="16"/>
                        </w:rPr>
                        <w:t>Healthcare system and accessibility</w:t>
                      </w:r>
                    </w:p>
                    <w:p w14:paraId="7B415D85" w14:textId="431135BC" w:rsidR="00750934" w:rsidRDefault="00750934" w:rsidP="00750934">
                      <w:pPr>
                        <w:spacing w:after="190"/>
                        <w:jc w:val="right"/>
                        <w:rPr>
                          <w:color w:val="595959" w:themeColor="text1" w:themeTint="A6"/>
                          <w:sz w:val="18"/>
                          <w:szCs w:val="16"/>
                        </w:rPr>
                      </w:pPr>
                      <w:r>
                        <w:rPr>
                          <w:color w:val="595959" w:themeColor="text1" w:themeTint="A6"/>
                          <w:sz w:val="18"/>
                          <w:szCs w:val="16"/>
                        </w:rPr>
                        <w:t>Public health literacy</w:t>
                      </w:r>
                    </w:p>
                    <w:p w14:paraId="759271A1" w14:textId="62B08EB2" w:rsidR="00750934" w:rsidRDefault="00750934" w:rsidP="00750934">
                      <w:pPr>
                        <w:spacing w:after="190"/>
                        <w:jc w:val="right"/>
                        <w:rPr>
                          <w:color w:val="595959" w:themeColor="text1" w:themeTint="A6"/>
                          <w:sz w:val="18"/>
                          <w:szCs w:val="16"/>
                        </w:rPr>
                      </w:pPr>
                      <w:r>
                        <w:rPr>
                          <w:color w:val="595959" w:themeColor="text1" w:themeTint="A6"/>
                          <w:sz w:val="18"/>
                          <w:szCs w:val="16"/>
                        </w:rPr>
                        <w:t>Mental health</w:t>
                      </w:r>
                    </w:p>
                    <w:p w14:paraId="1DBE5392" w14:textId="383B1C7E" w:rsidR="00750934" w:rsidRDefault="00750934" w:rsidP="00750934">
                      <w:pPr>
                        <w:spacing w:after="190"/>
                        <w:jc w:val="right"/>
                        <w:rPr>
                          <w:color w:val="595959" w:themeColor="text1" w:themeTint="A6"/>
                          <w:sz w:val="18"/>
                          <w:szCs w:val="16"/>
                        </w:rPr>
                      </w:pPr>
                      <w:r>
                        <w:rPr>
                          <w:color w:val="595959" w:themeColor="text1" w:themeTint="A6"/>
                          <w:sz w:val="18"/>
                          <w:szCs w:val="16"/>
                        </w:rPr>
                        <w:t>Ageing and quality of life</w:t>
                      </w:r>
                    </w:p>
                    <w:p w14:paraId="58BECC80" w14:textId="625CD2C5" w:rsidR="00750934" w:rsidRDefault="00750934" w:rsidP="00750934">
                      <w:pPr>
                        <w:spacing w:after="190"/>
                        <w:jc w:val="right"/>
                        <w:rPr>
                          <w:color w:val="595959" w:themeColor="text1" w:themeTint="A6"/>
                          <w:sz w:val="18"/>
                          <w:szCs w:val="16"/>
                        </w:rPr>
                      </w:pPr>
                      <w:r>
                        <w:rPr>
                          <w:color w:val="595959" w:themeColor="text1" w:themeTint="A6"/>
                          <w:sz w:val="18"/>
                          <w:szCs w:val="16"/>
                        </w:rPr>
                        <w:t>Artificial intelligence and technologies in medicine</w:t>
                      </w:r>
                    </w:p>
                    <w:p w14:paraId="354ED7E4" w14:textId="2C0D78BF" w:rsidR="00750934" w:rsidRPr="004E5FA8" w:rsidRDefault="00750934" w:rsidP="00750934">
                      <w:pPr>
                        <w:spacing w:after="190"/>
                        <w:jc w:val="right"/>
                        <w:rPr>
                          <w:color w:val="595959" w:themeColor="text1" w:themeTint="A6"/>
                          <w:sz w:val="18"/>
                          <w:szCs w:val="16"/>
                        </w:rPr>
                      </w:pPr>
                      <w:r>
                        <w:rPr>
                          <w:color w:val="595959" w:themeColor="text1" w:themeTint="A6"/>
                          <w:sz w:val="18"/>
                          <w:szCs w:val="16"/>
                        </w:rPr>
                        <w:t>Maternal, child, and youth health</w:t>
                      </w:r>
                    </w:p>
                  </w:txbxContent>
                </v:textbox>
              </v:shape>
            </w:pict>
          </mc:Fallback>
        </mc:AlternateContent>
      </w:r>
      <w:r w:rsidR="006D26E3">
        <w:rPr>
          <w:noProof/>
        </w:rPr>
        <w:drawing>
          <wp:inline distT="0" distB="0" distL="0" distR="0" wp14:anchorId="040FE33D" wp14:editId="444B8BB8">
            <wp:extent cx="5855368" cy="2743200"/>
            <wp:effectExtent l="0" t="0" r="0" b="0"/>
            <wp:docPr id="1229455915" name="Chart 1">
              <a:extLst xmlns:a="http://schemas.openxmlformats.org/drawingml/2006/main">
                <a:ext uri="{FF2B5EF4-FFF2-40B4-BE49-F238E27FC236}">
                  <a16:creationId xmlns:a16="http://schemas.microsoft.com/office/drawing/2014/main" id="{7C745615-64E9-7F5B-BB7B-118AD04C2D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3108FD8" w14:textId="75F1B1A2" w:rsidR="006D26E3" w:rsidRPr="009D0003" w:rsidRDefault="006E7463" w:rsidP="009D0003">
      <w:pPr>
        <w:pStyle w:val="Caption"/>
        <w:rPr>
          <w:i w:val="0"/>
          <w:iCs w:val="0"/>
        </w:rPr>
      </w:pPr>
      <w:r>
        <w:rPr>
          <w:i w:val="0"/>
        </w:rPr>
        <w:t xml:space="preserve">Figure 6. </w:t>
      </w:r>
      <w:r>
        <w:rPr>
          <w:b/>
          <w:i w:val="0"/>
        </w:rPr>
        <w:t>Frequency of thematic blocks in the Medical and Health Sciences group (number of responses)</w:t>
      </w:r>
    </w:p>
    <w:p w14:paraId="00AA9613" w14:textId="77777777" w:rsidR="00263B43" w:rsidRPr="00263B43" w:rsidRDefault="00263B43" w:rsidP="00263B43">
      <w:r>
        <w:lastRenderedPageBreak/>
        <w:t>The results of the survey in the field of medical and health sciences highlight several interrelated problem areas that reflect both the challenges of the health care system and aspects of public health and quality of life. Most often, the responses of respondents are dominated by the development of new medication and diagnostic methods, as well as the treatment of various diseases, which indicates a high demand for medical innovations and more effective treatment solutions.</w:t>
      </w:r>
    </w:p>
    <w:p w14:paraId="2B4BFF97" w14:textId="010D91AF" w:rsidR="00263B43" w:rsidRPr="00263B43" w:rsidRDefault="00263B43" w:rsidP="00263B43">
      <w:r>
        <w:t xml:space="preserve">Relatively often, the importance of disease prevention, lifestyle and environmental influences is also emphasised, which shows a growing awareness of health as a complex area, not only medical, but also social and environmental factors. </w:t>
      </w:r>
      <w:r w:rsidR="0074774A">
        <w:t>I</w:t>
      </w:r>
      <w:r>
        <w:t xml:space="preserve">ssues </w:t>
      </w:r>
      <w:r w:rsidR="00BE2A4E">
        <w:t>related to the</w:t>
      </w:r>
      <w:r w:rsidR="00BE2A4E">
        <w:t xml:space="preserve"> </w:t>
      </w:r>
      <w:r>
        <w:t>availability of the health care system and services</w:t>
      </w:r>
      <w:r w:rsidR="00BE2A4E">
        <w:t xml:space="preserve"> are also important</w:t>
      </w:r>
      <w:r>
        <w:t>,</w:t>
      </w:r>
      <w:r w:rsidR="00BE2A4E">
        <w:t xml:space="preserve"> </w:t>
      </w:r>
      <w:r>
        <w:t>reflect</w:t>
      </w:r>
      <w:r w:rsidR="00BE2A4E">
        <w:t xml:space="preserve">ing </w:t>
      </w:r>
      <w:r>
        <w:t>public's concerns about the quality of services, availability and capacity of the system.</w:t>
      </w:r>
    </w:p>
    <w:p w14:paraId="1D990F89" w14:textId="77777777" w:rsidR="00263B43" w:rsidRPr="00263B43" w:rsidRDefault="00263B43" w:rsidP="00263B43">
      <w:r>
        <w:t>On average, public health literacy, mental health and ageing issues are often mentioned, with a special emphasis on quality of life over a longer life cycle. This points to the need to strengthen both preventive and supportive mechanisms for different groups in society.</w:t>
      </w:r>
    </w:p>
    <w:p w14:paraId="13F5CB48" w14:textId="6474C498" w:rsidR="00263B43" w:rsidRPr="00263B43" w:rsidRDefault="00616CC9" w:rsidP="00263B43">
      <w:r w:rsidRPr="00E756D6">
        <w:t>Less frequently, but still significantly, respondents highlight the use of artificial intelligence and technology in medicine, as well as health issues affecting mothers, children and young people.</w:t>
      </w:r>
      <w:r>
        <w:t xml:space="preserve"> </w:t>
      </w:r>
      <w:r w:rsidR="00263B43">
        <w:t xml:space="preserve">These themes mark both future development directions and specific groups in society that </w:t>
      </w:r>
      <w:r>
        <w:t>require</w:t>
      </w:r>
      <w:r w:rsidR="00263B43">
        <w:t xml:space="preserve"> a targeted approach.</w:t>
      </w:r>
    </w:p>
    <w:p w14:paraId="57845672" w14:textId="77777777" w:rsidR="00263B43" w:rsidRPr="00263B43" w:rsidRDefault="00263B43" w:rsidP="00263B43">
      <w:r>
        <w:t>At the same time, it should be noted that respondents often address several interrelated problem areas in the same answer, so the frequency of thematic blocks reflects the presence of these topics in the public view, rather than their mutual prioritisation. In general, the field of medical and health sciences is perceived as multi-layered, where innovation, prevention, the health care system and societal habits form a closely related health ecosystem.</w:t>
      </w:r>
    </w:p>
    <w:p w14:paraId="5D3F92FF" w14:textId="7F43EED4" w:rsidR="00263B43" w:rsidRPr="00781FA7" w:rsidRDefault="007178AE" w:rsidP="00781FA7">
      <w:pPr>
        <w:rPr>
          <w:b/>
          <w:bCs/>
        </w:rPr>
      </w:pPr>
      <w:r>
        <w:rPr>
          <w:b/>
        </w:rPr>
        <w:t>Development of new medication and diagnostic methods</w:t>
      </w:r>
    </w:p>
    <w:p w14:paraId="7910B72B" w14:textId="46D70B86" w:rsidR="004B7FCF" w:rsidRDefault="004B7FCF" w:rsidP="004B7FCF">
      <w:r>
        <w:t>In this thematic block, the demand for the development of new medic</w:t>
      </w:r>
      <w:r w:rsidR="007B27AC">
        <w:t>ines</w:t>
      </w:r>
      <w:r>
        <w:t>, diagnostic technologies and treatment methods stands out in the responses of respondents. The answers show that this problem area is perceived as central to the development of medical and health sciences, especially in relation to the possibilities of more timely detection of diseases, improving the effectiveness of treatment and reducing premature mortality.</w:t>
      </w:r>
    </w:p>
    <w:p w14:paraId="42DE2528" w14:textId="2A587C4B" w:rsidR="004B7FCF" w:rsidRDefault="004B7FCF" w:rsidP="004B7FCF">
      <w:r>
        <w:t>Early and accurate diagnosis is an essential thematic line. Respondents often cite the need to develop new diagnostic methods, non-invasive technologies, biosensors, genetic and molecular research, as well as precision medicine approaches. In particular, late diagnosis limits timely treatment and worsens health outcomes.</w:t>
      </w:r>
    </w:p>
    <w:p w14:paraId="5AA2A8F7" w14:textId="4162286F" w:rsidR="004B7FCF" w:rsidRDefault="004B7FCF" w:rsidP="004B7FCF">
      <w:r>
        <w:t xml:space="preserve">The topic of oncology appears very strongly. Many responses include early detection of cancer, development of anti-cancer drugs, innovative treatments, and molecular diagnostics. </w:t>
      </w:r>
      <w:r w:rsidR="00BB571E" w:rsidRPr="00BB571E">
        <w:t>This indicates that oncology, in the public’s view, is one of the fields where the contribution of research is closely associated with the potential to improve survival and quality of life.</w:t>
      </w:r>
    </w:p>
    <w:p w14:paraId="7DAEA279" w14:textId="32B9789E" w:rsidR="004B7FCF" w:rsidRDefault="004B7FCF" w:rsidP="004B7FCF">
      <w:r>
        <w:t>The responses also regularly mention the development of new medic</w:t>
      </w:r>
      <w:r w:rsidR="00D952F4">
        <w:t>ines</w:t>
      </w:r>
      <w:r>
        <w:t xml:space="preserve"> and therapies in the broader sense, including chronic, rare, autoimmune, viral and difficult-to-treat diseases. Respondents also i</w:t>
      </w:r>
      <w:r w:rsidR="00D952F4">
        <w:t>dentify</w:t>
      </w:r>
      <w:r>
        <w:t xml:space="preserve"> </w:t>
      </w:r>
      <w:r w:rsidR="00F31B49">
        <w:t xml:space="preserve">antimicrobial resistance, vaccine development, personalised treatment and new medication delivery systems that would reduce side effects and improve the effectiveness </w:t>
      </w:r>
      <w:r>
        <w:t>as relevant</w:t>
      </w:r>
      <w:r w:rsidR="00F31B49">
        <w:t>.</w:t>
      </w:r>
    </w:p>
    <w:p w14:paraId="0A964BB7" w14:textId="331B079E" w:rsidR="004B7FCF" w:rsidRDefault="004B7FCF" w:rsidP="004B7FCF">
      <w:r>
        <w:t>The development of medical technology also plays an important role. Responses show interest in the use of medical devices, digital solutions, artificial intelligence, tissue engineering, regenerative medicine and advanced testing methods. This problem area is often also linked to Latvia's scientific competitiveness, export capacity and international cooperation.</w:t>
      </w:r>
    </w:p>
    <w:p w14:paraId="41ABC73C" w14:textId="42E36E77" w:rsidR="007178AE" w:rsidRDefault="004B7FCF" w:rsidP="004B7FCF">
      <w:r>
        <w:t xml:space="preserve">Overall, this thematic block reflects the public view that it is innovation in diagnosis and treatment that plays a crucial role in the development of medicine. The role of research in this </w:t>
      </w:r>
      <w:r>
        <w:lastRenderedPageBreak/>
        <w:t>context is seen in the development of solutions that allow diseases to be detected earlier, treated more accurately and efficiently, and adapted to the needs of a particular patient.</w:t>
      </w:r>
    </w:p>
    <w:p w14:paraId="1FE56BBF" w14:textId="27B4B597" w:rsidR="00816EA4" w:rsidRPr="00781FA7" w:rsidRDefault="00270AD9" w:rsidP="00781FA7">
      <w:pPr>
        <w:rPr>
          <w:b/>
          <w:bCs/>
        </w:rPr>
      </w:pPr>
      <w:r>
        <w:rPr>
          <w:b/>
        </w:rPr>
        <w:t>Treatment of diseases</w:t>
      </w:r>
    </w:p>
    <w:p w14:paraId="72F3D02A" w14:textId="01F7924C" w:rsidR="00430019" w:rsidRDefault="00430019" w:rsidP="00430019">
      <w:r>
        <w:t>In this thematic block, treatment questions for specific diseases are particularly prevalent in the respondents' responses, and the most frequently cited problem area is the treatment of oncological diseases. The answers repeatedly show cancer treatment, the development of anti-cancer drugs, early detection of tumours and the search for more effective therapies, which shows that oncology is one of the most acute medical problems in Latvia. Part of the answers also emphasise the need not only to treat the disease, but to ensure that patients return to a full life after treatment.</w:t>
      </w:r>
    </w:p>
    <w:p w14:paraId="3E78041A" w14:textId="6811AC79" w:rsidR="00430019" w:rsidRDefault="00430019" w:rsidP="00430019">
      <w:r>
        <w:t>The second clear thematic line is cardiovascular disease. Respondents often associate such diseases with high premature mortality, short healthy life years, and the need to improve both treatment and early detection and prevention. This question appears alongside oncology in several answers as one of the most significant public health threats in Latvia.</w:t>
      </w:r>
    </w:p>
    <w:p w14:paraId="101AE4AB" w14:textId="048EAFE2" w:rsidR="00430019" w:rsidRDefault="00430019" w:rsidP="00430019">
      <w:r>
        <w:t>In addition, other specific groups of diseases are mentioned, such as diabetes, autoimmune diseases, rare diseases, neurological diseases, lung diseases, infectious diseases, and age-related health disorders. This shows that in the public view, the problem area cannot be reduced to just one diagnosis, but covers a wide range of diseases where both new treatment solutions and long-term care approaches are needed.</w:t>
      </w:r>
    </w:p>
    <w:p w14:paraId="45233B1F" w14:textId="593CFB29" w:rsidR="00430019" w:rsidRDefault="00430019" w:rsidP="00430019">
      <w:r>
        <w:t>In several responses, disease treatment is also associated with aspects of accessibility, rehabilitation, and quality of life. Respondents indicate that effective treatment is not only a matter of medication or procedures, but also the ability of the health system to provide timely assistance, further care and functional recovery. This is especially evident in the context of oncology, chronic diseases and senior care.</w:t>
      </w:r>
    </w:p>
    <w:p w14:paraId="23B96B09" w14:textId="7FAEF19F" w:rsidR="003F4888" w:rsidRPr="000C33E8" w:rsidRDefault="00430019" w:rsidP="00781FA7">
      <w:r>
        <w:t>Overall, this thematic block reflects the public view that improving the treatment of the most common and severe diseases is a significant problem area in the medical and health sciences. The role of research in this context is seen in the development of more effective therapies, the improvement of treatment outcomes and the reduction of mortality, especially in the field of oncology and cardiovascular diseases.</w:t>
      </w:r>
    </w:p>
    <w:p w14:paraId="68A37F65" w14:textId="185C3066" w:rsidR="00DA2811" w:rsidRPr="00781FA7" w:rsidRDefault="00CD5132" w:rsidP="00781FA7">
      <w:pPr>
        <w:rPr>
          <w:b/>
          <w:bCs/>
        </w:rPr>
      </w:pPr>
      <w:r>
        <w:rPr>
          <w:b/>
        </w:rPr>
        <w:t>Disease prevention, lifestyle, environmental impact</w:t>
      </w:r>
    </w:p>
    <w:p w14:paraId="76C927D5" w14:textId="33D383D2" w:rsidR="00DA2811" w:rsidRPr="00DA2811" w:rsidRDefault="00DA2811" w:rsidP="00DA2811">
      <w:r>
        <w:t>In this thematic block, preventive medicine, healthy lifestyle and early diagnosis problem areas clearly dominate the respondents' responses. Prevention is perceived as an underdeveloped but particularly important area for society, the strengthening of which could reduce the prevalence of chronic diseases, premature mortality and the burden on the health care system. Several responses directly emphasise that health preservation and disease prevention would benefit more than just the treatment of advanced diseases.</w:t>
      </w:r>
    </w:p>
    <w:p w14:paraId="1E09FE75" w14:textId="77777777" w:rsidR="00DA2811" w:rsidRPr="00DA2811" w:rsidRDefault="00DA2811" w:rsidP="00DA2811">
      <w:r>
        <w:t>In particular, the link between lifestyle and common illnesses is often mentioned. Respondents highlight obesity, immobility, unhealthy diet, stress, smoking and alcohol use as significant risk factors associated with cardiovascular disease, diabetes, oncological diseases and other chronic health problems. An important thematic line is also the need to change people's behaviour and create concrete, workable preventive measures, rather than limiting yourself to general calls for healthier living.</w:t>
      </w:r>
    </w:p>
    <w:p w14:paraId="00738D86" w14:textId="44BABD9E" w:rsidR="00DA2811" w:rsidRPr="00DA2811" w:rsidRDefault="00DA2811" w:rsidP="00DA2811">
      <w:r>
        <w:t>Public education and health literacy are placed highly responses. Respondents often emphasise the need for clear, science-based information on disease prevention, the impact of nutrition and food on health, the importance of screening, and the need for early medical attention. Here, prevention is viewed not only as a medical issue, but also as a matter of communication, behavioural science and public involvement.</w:t>
      </w:r>
    </w:p>
    <w:p w14:paraId="6C08F7F0" w14:textId="77777777" w:rsidR="00DA2811" w:rsidRPr="00DA2811" w:rsidRDefault="00DA2811" w:rsidP="00DA2811">
      <w:r>
        <w:lastRenderedPageBreak/>
        <w:t>Separately, the topic of environmental impact also stands out. The answers refer to the quality of food, the potential impact of pesticides, microplastics, PFAS, electromagnetic radiation, climate and pollution on health, reproductive health and the spread of chronic diseases. This shows that, from the point of view of society, disease prevention is closely related to wider issues of the living environment and consumption habits.</w:t>
      </w:r>
    </w:p>
    <w:p w14:paraId="2F1C9D1D" w14:textId="77777777" w:rsidR="00DA2811" w:rsidRPr="00DA2811" w:rsidRDefault="00DA2811" w:rsidP="00DA2811">
      <w:r>
        <w:t>In addition, respondents often associate prevention with early diagnosis, screening, and identification of risk groups. Many responses emphasise that early detection of diseases is an essential part of prevention, especially in oncological, cardiovascular and metabolic diseases. There is also an emphasis on the need to improve the availability of prevention for those residents who rarely use health care services or avoid seeing a doctor.</w:t>
      </w:r>
    </w:p>
    <w:p w14:paraId="77C42857" w14:textId="77777777" w:rsidR="00DA2811" w:rsidRDefault="00DA2811" w:rsidP="00DA2811">
      <w:r>
        <w:t>Overall, this thematic block shows that society attaches great importance to prevention, health maintenance and risk reduction in the context of medical and health sciences. The role of research in this area is seen in the development of science-based prevention solutions, in promoting societal behavioural change and in linking lifestyle, nutrition, environment and early diagnosis with longer and healthier lives.</w:t>
      </w:r>
    </w:p>
    <w:p w14:paraId="6713F989" w14:textId="4FC67C1A" w:rsidR="00204E3F" w:rsidRPr="00781FA7" w:rsidRDefault="003867EA" w:rsidP="00781FA7">
      <w:pPr>
        <w:rPr>
          <w:b/>
          <w:bCs/>
        </w:rPr>
      </w:pPr>
      <w:r>
        <w:rPr>
          <w:b/>
        </w:rPr>
        <w:t>Health care system and accessibility</w:t>
      </w:r>
    </w:p>
    <w:p w14:paraId="2ABC6D49" w14:textId="64AD83F4" w:rsidR="00F03F99" w:rsidRDefault="00F03F99" w:rsidP="00F03F99">
      <w:r>
        <w:t>In this thematic block, the questions of health care accessibility are particularly prevalent in the responses of respondents. The most frequently mentioned are the long queues for specialists and for examinations, the limited availability of State-funded services, as well as situations in which timely assistance is not received quickly enough to prevent the development or deterioration of the disease. The answers repeatedly emphasise that the accessibility problem affects not only individual services, but the health system as a whole.</w:t>
      </w:r>
    </w:p>
    <w:p w14:paraId="76AD0308" w14:textId="11F5A61D" w:rsidR="00F03F99" w:rsidRDefault="00F03F99" w:rsidP="00F03F99">
      <w:r>
        <w:t>An important thematic line is inequality in access to health care. Respondents cite territorial differences between Riga and the regions, difficulties in attracting specialists to the rural areas and small towns, as well as the financial inaccessibility of health care to disadvantaged residents, seniors and other socially sensitive groups. This shows that, from the point of view of society, the availability of health care is closely related to both the level of income and the place of residence.</w:t>
      </w:r>
    </w:p>
    <w:p w14:paraId="313301FC" w14:textId="56793F74" w:rsidR="00F03F99" w:rsidRDefault="00F03F99" w:rsidP="00F03F99">
      <w:r>
        <w:t xml:space="preserve">Responses also regularly show criticism of the organisation and management of the health system. Respondents point to bureaucracy, </w:t>
      </w:r>
      <w:r w:rsidR="00BB571E" w:rsidRPr="00BB571E">
        <w:t>a fragmented process of patients’ treatment and access to services</w:t>
      </w:r>
      <w:r>
        <w:t>, ineffective organisation of processes, unconnected data and delays caused by unnecessary mediation stages. Several responses explain health care problems not only through underfunding, but also through systemic weaknesses in governance, work organisation and institutional culture.</w:t>
      </w:r>
    </w:p>
    <w:p w14:paraId="07B51838" w14:textId="54E93503" w:rsidR="00F03F99" w:rsidRDefault="00F03F99" w:rsidP="00F03F99">
      <w:r>
        <w:t>Medical workload, remuneration, burnout and staff shortages also play an important role. Respondents associate the quality and availability of health care with the working conditions of medical practitioners, the lack of nurses and doctors, as well as the insufficient attraction and growth of young professionals. This problem area is viewed as one of the prerequisites for whether the system is able to provide timely and high-quality care.</w:t>
      </w:r>
    </w:p>
    <w:p w14:paraId="3A0AE9C4" w14:textId="1107F50C" w:rsidR="00F03F99" w:rsidRDefault="00F03F99" w:rsidP="00F03F99">
      <w:r>
        <w:t>Separate responses also emphasised the need to develop digital and automated solutions, unified patient data systems, a personalised approach and a better flow of information. These solutions are linked to the possibility of reducing queues, improving coordination and making health care more understandable and efficient for both patients and doctors.</w:t>
      </w:r>
    </w:p>
    <w:p w14:paraId="1D26DE7A" w14:textId="4FB6CF95" w:rsidR="003867EA" w:rsidRPr="00DA2811" w:rsidRDefault="00F03F99" w:rsidP="00F03F99">
      <w:r>
        <w:t xml:space="preserve">Overall, this thematic block reflects the public view that one of the most significant problem areas in medical and health sciences is not only the development of treatment options, but also the ability of the health care system itself to provide timely, accessible and high-quality assistance. The role of research in this context is seen in the development of more effective </w:t>
      </w:r>
      <w:r>
        <w:lastRenderedPageBreak/>
        <w:t>care models, management solutions, personnel policies and mechanisms to improve access to services.</w:t>
      </w:r>
    </w:p>
    <w:p w14:paraId="221DC6FE" w14:textId="08E9865C" w:rsidR="00430019" w:rsidRPr="00781FA7" w:rsidRDefault="007B715B" w:rsidP="00781FA7">
      <w:pPr>
        <w:rPr>
          <w:b/>
          <w:bCs/>
        </w:rPr>
      </w:pPr>
      <w:r>
        <w:rPr>
          <w:b/>
        </w:rPr>
        <w:t>Public health literacy</w:t>
      </w:r>
    </w:p>
    <w:p w14:paraId="19CD957B" w14:textId="39598473" w:rsidR="00C65DC5" w:rsidRDefault="00C65DC5" w:rsidP="00C65DC5">
      <w:r>
        <w:t>In this thematic block, the central problem area in respondents' responses is low public health literacy and the associated inability to make informed decisions about their health. The responses reiterate that part of the society lacks an understanding of healthy lifestyle, the causes of diseases, the importance of treatment and the long-term consequences arising from everyday habits.</w:t>
      </w:r>
    </w:p>
    <w:p w14:paraId="48D38DD3" w14:textId="0417000D" w:rsidR="00C65DC5" w:rsidRDefault="00C65DC5" w:rsidP="00C65DC5">
      <w:r>
        <w:t>Wrong views and misconceptions about health and medicine are an essential thematic line. Respondents mention, for example, the belief that “natural” automatically means safe, or the tendency to stop taking medication as soon as you feel better. Problems with antibiotic use and understanding of resistance also appear. This indicates a lack of knowledge that may have a direct impact on the effectiveness of treatment and on public health in general.</w:t>
      </w:r>
    </w:p>
    <w:p w14:paraId="2574F2FF" w14:textId="352ACEF9" w:rsidR="00C65DC5" w:rsidRDefault="00C65DC5" w:rsidP="00C65DC5">
      <w:r>
        <w:t>An important aspect is also the motivation and behaviour of society. Respondents emphasise that the problem is not only in the lack of knowledge, but also in the lack of motivation to take care of their health – to move regularly, to eat healthily, to see a doctor in a timely manner. This problem is associated with habits, social environment, family traditions, and a broader cultural context.</w:t>
      </w:r>
    </w:p>
    <w:p w14:paraId="5D7F77E3" w14:textId="4C5C45A1" w:rsidR="00C65DC5" w:rsidRDefault="00C65DC5" w:rsidP="00C65DC5">
      <w:r>
        <w:t>Particularly prominent is the need for systematic public education from an early age. The responses emphasise the role of the family, the education system, and even the cultural sector in building health literacy, as well as the need for practical skills such as first aid knowledge and learning everyday health habits.</w:t>
      </w:r>
    </w:p>
    <w:p w14:paraId="42049D54" w14:textId="46418B98" w:rsidR="00C65DC5" w:rsidRDefault="00C65DC5" w:rsidP="00C65DC5">
      <w:r>
        <w:t>The question of trust also appears in several answers – distrust of doctors, State institutions or scientific conclusions. Respondents indicate that even available information is not always used if there is a lack of trust in society or people do not feel motivated to change their behaviour. It extends health literacy from the question of knowledge to the dimension of social trust and culture.</w:t>
      </w:r>
    </w:p>
    <w:p w14:paraId="7628FE61" w14:textId="0B58B4BE" w:rsidR="003F4888" w:rsidRPr="000C33E8" w:rsidRDefault="00C65DC5" w:rsidP="00781FA7">
      <w:r>
        <w:t>Overall, this thematic block shows that public health literacy is perceived as a fundamental prerequisite for effective prevention, treatment and functioning of the health system as a whole. The role of research in this area is related to the development of effective educational approaches, the understanding of behavioural change mechanisms and the creation of solutions that help the public not only to know, but also to act in practice for the benefit of their health.</w:t>
      </w:r>
    </w:p>
    <w:p w14:paraId="1E0A81A6" w14:textId="402C14DB" w:rsidR="006B077B" w:rsidRPr="00781FA7" w:rsidRDefault="006C2B5F" w:rsidP="00781FA7">
      <w:pPr>
        <w:rPr>
          <w:b/>
          <w:bCs/>
        </w:rPr>
      </w:pPr>
      <w:r>
        <w:rPr>
          <w:b/>
        </w:rPr>
        <w:t>Mental health</w:t>
      </w:r>
    </w:p>
    <w:p w14:paraId="30CEBAE9" w14:textId="2B5EDC6E" w:rsidR="001D031A" w:rsidRDefault="001D031A" w:rsidP="001D031A">
      <w:r>
        <w:t>In this thematic block, respondents' responses clearly highlight the increasing importance of mental health problems in society, with particular emphasis on the increase of depression, anxiety, burnout and psycho-emotional load in different groups of society.</w:t>
      </w:r>
    </w:p>
    <w:p w14:paraId="4892D779" w14:textId="04C48B69" w:rsidR="001D031A" w:rsidRDefault="001D031A" w:rsidP="00105645">
      <w:r>
        <w:t>Mental health issues of children and young people stand out in particular. Respondents indicate an increasing prevalence of psychological problems in these age groups, as well as insufficient access to psychological and psychiatric assistance. This is due to both the lack of system capacity and the need to develop early diagnostic and preventive approaches.</w:t>
      </w:r>
    </w:p>
    <w:p w14:paraId="59335E9F" w14:textId="0312B723" w:rsidR="001D031A" w:rsidRDefault="001D031A" w:rsidP="001D031A">
      <w:r>
        <w:t>An important thematic line is the link between mental health and socio-economic factors. The answers mention stress, poverty, inequality, workload, as well as wider societal processes (e.g., consequences of the pandemic, informational environment) that affect mental health. Mental health is viewed not only as an individual problem, but as a result of structural circumstances.</w:t>
      </w:r>
    </w:p>
    <w:p w14:paraId="008C305F" w14:textId="741D3619" w:rsidR="001D031A" w:rsidRDefault="001D031A" w:rsidP="001D031A">
      <w:r>
        <w:t xml:space="preserve">Respondents also often emphasise the problem of addiction (alcohol, drugs), as well as the need for new and more effective treatment solutions, including discussing alternative approaches (for example, the use of new therapies in the treatment of depression and anxiety). </w:t>
      </w:r>
      <w:r>
        <w:lastRenderedPageBreak/>
        <w:t>In parallel, there is also a need for science-based methods and clear information, especially regarding developmental disorders (e.g., autistic spectrum disorder, ADHD).</w:t>
      </w:r>
    </w:p>
    <w:p w14:paraId="318F97BB" w14:textId="756F046E" w:rsidR="001D031A" w:rsidRDefault="001D031A" w:rsidP="001D031A">
      <w:r>
        <w:t>The themes of neurodegenerative diseases, especially dementia and Alzheimer's disease, which are associated with an ageing population and the need to develop both prevention and treatment solutions, also stand out separately.</w:t>
      </w:r>
    </w:p>
    <w:p w14:paraId="1D019A70" w14:textId="78E50459" w:rsidR="001D031A" w:rsidRDefault="001D031A" w:rsidP="001D031A">
      <w:r>
        <w:t>An essential dimension is the integration of mental health with physical health. Respondents emphasise psychosomatics, the impact of the microbiome, the importance of lifestyle and environmental factors, as well as the need to view human health holistically, rather than dividing physical and mental.</w:t>
      </w:r>
    </w:p>
    <w:p w14:paraId="77264970" w14:textId="101743B8" w:rsidR="006C2B5F" w:rsidRDefault="001D031A" w:rsidP="001D031A">
      <w:r>
        <w:t>Overall, this thematic block shows that the public perceives mental health as a critically important and insufficiently addressed problem area. The main problems relate to the increasing prevalence of disorders, limited access to services, insufficient prevention and awareness, as well as the need for effective, science-based and publicly available treatment and support approaches.</w:t>
      </w:r>
    </w:p>
    <w:p w14:paraId="0713FA7B" w14:textId="632787AA" w:rsidR="00773684" w:rsidRPr="00781FA7" w:rsidRDefault="00436CEC" w:rsidP="00781FA7">
      <w:pPr>
        <w:rPr>
          <w:b/>
          <w:bCs/>
        </w:rPr>
      </w:pPr>
      <w:r>
        <w:rPr>
          <w:b/>
        </w:rPr>
        <w:t>Ageing, quality of life</w:t>
      </w:r>
    </w:p>
    <w:p w14:paraId="39197757" w14:textId="62E9C28D" w:rsidR="00F55AC8" w:rsidRDefault="00F55AC8" w:rsidP="00F55AC8">
      <w:r>
        <w:t>This thematic block is dominated by the ageing of the population as a structural problem associated with the increasing burden of chronic diseases and pressure on the health care system. Respondents emphasise that an ageing society means not only a longer life expectancy, but also a greater need for long-term care, rehabilitation and social support.</w:t>
      </w:r>
    </w:p>
    <w:p w14:paraId="32A134A9" w14:textId="2ED671FB" w:rsidR="00F55AC8" w:rsidRDefault="00F55AC8" w:rsidP="00F55AC8">
      <w:r>
        <w:t>The emphasis on healthy years and not just life expectancy stands out. The answers show an emphasis on the quality of life – the ability to maintain functional abilities, independence and well-being in old age.</w:t>
      </w:r>
    </w:p>
    <w:p w14:paraId="31C905C8" w14:textId="3E1DA70C" w:rsidR="00F55AC8" w:rsidRDefault="00F55AC8" w:rsidP="00F55AC8">
      <w:r>
        <w:t>In addition, emphasis is placed on the need to develop prevention, early diagnosis and personalised treatment for age-related diseases (e.g., dementia, heart diseases), as well as promoting an interdisciplinary approach to healthy ageing.</w:t>
      </w:r>
    </w:p>
    <w:p w14:paraId="6AA59EC9" w14:textId="28DBFBEE" w:rsidR="00436CEC" w:rsidRDefault="00F55AC8" w:rsidP="00F55AC8">
      <w:r>
        <w:t>In general, society perceives this area as a long-term challenge, affecting both the health system and the economy, and where research plays an important role, which helps to prolong not only life, but also its quality.</w:t>
      </w:r>
    </w:p>
    <w:p w14:paraId="5F1DFFC4" w14:textId="47DF2174" w:rsidR="00797163" w:rsidRPr="00781FA7" w:rsidRDefault="00507FA3" w:rsidP="00781FA7">
      <w:pPr>
        <w:rPr>
          <w:b/>
          <w:bCs/>
        </w:rPr>
      </w:pPr>
      <w:r>
        <w:rPr>
          <w:b/>
        </w:rPr>
        <w:t>Artificial intelligence and technologies in medicine</w:t>
      </w:r>
    </w:p>
    <w:p w14:paraId="4B66031A" w14:textId="4945ADCF" w:rsidR="00616D2F" w:rsidRDefault="00616D2F" w:rsidP="00616D2F">
      <w:r>
        <w:t>This thematic block is dominated by the potential of artificial intelligence (AI) and digital technologies to improve diagnosis, treatment and access to health care. Respondents place particular emphasis on the use of AI for early detection of diseases, data analysis and decision support for physicians, which could reduce the shortage of human resources and improve the efficiency of services.</w:t>
      </w:r>
    </w:p>
    <w:p w14:paraId="2AF395EB" w14:textId="6AD55AFA" w:rsidR="00616D2F" w:rsidRDefault="00616D2F" w:rsidP="00616D2F">
      <w:r>
        <w:t>An essential thematic line is remote health monitoring and e-medicine, which is perceived as a solution to regional inequalities and accessibility problems. The development of the big data, bioinformatics and personalised medicine is also emphasised, which allows to tailor the treatment to the individual needs of patients.</w:t>
      </w:r>
    </w:p>
    <w:p w14:paraId="5785D0F6" w14:textId="63EC82AA" w:rsidR="00616D2F" w:rsidRDefault="00616D2F" w:rsidP="00616D2F">
      <w:r>
        <w:t xml:space="preserve">In addition, innovations in medical technologies (e.g., digital diagnostics, simulation training, non-invasive methods) as well as ideas on health data integration and “digital twins” </w:t>
      </w:r>
      <w:r w:rsidR="00BB571E" w:rsidRPr="00BB571E">
        <w:t>(i.e., individual digital models of a patient based on data and used for diagnostics and treatment planning).</w:t>
      </w:r>
    </w:p>
    <w:p w14:paraId="56F14BA6" w14:textId="43AE494E" w:rsidR="00507FA3" w:rsidRDefault="00616D2F" w:rsidP="00616D2F">
      <w:r>
        <w:t>In general, the public perceives this area as an important direction for future development, which can both increase the quality of health care and solve systemic problems, especially in terms of accessibility and efficiency.</w:t>
      </w:r>
    </w:p>
    <w:p w14:paraId="599427F0" w14:textId="77777777" w:rsidR="006F4C3D" w:rsidRDefault="006F4C3D" w:rsidP="00781FA7">
      <w:pPr>
        <w:rPr>
          <w:b/>
        </w:rPr>
      </w:pPr>
    </w:p>
    <w:p w14:paraId="0CECE7B0" w14:textId="77777777" w:rsidR="006F4C3D" w:rsidRDefault="006F4C3D" w:rsidP="00781FA7">
      <w:pPr>
        <w:rPr>
          <w:b/>
        </w:rPr>
      </w:pPr>
    </w:p>
    <w:p w14:paraId="353A952B" w14:textId="23CD1009" w:rsidR="009B54E1" w:rsidRPr="00781FA7" w:rsidRDefault="0028431F" w:rsidP="00781FA7">
      <w:pPr>
        <w:rPr>
          <w:b/>
          <w:bCs/>
        </w:rPr>
      </w:pPr>
      <w:r>
        <w:rPr>
          <w:b/>
        </w:rPr>
        <w:lastRenderedPageBreak/>
        <w:t>Women's, children's and young people's health</w:t>
      </w:r>
    </w:p>
    <w:p w14:paraId="08C36C05" w14:textId="141B7FEA" w:rsidR="00D23BA6" w:rsidRDefault="00D23BA6" w:rsidP="00D23BA6">
      <w:r>
        <w:t>In this thematic block, the responses of respondents are strongly dominated by women's health issues, which are highlighted as an under-researched and systematically assessed problem area. Reproductive health problems, hormonal changes (menstrual cycle, menopause), as well as diseases such as endometriosis and other common but poorly understood female diseases, are mentioned particularly often. The answers also show criticism of a general lack of knowledge and insufficient inclusion of women in research, which limits the development of effective treatment solutions.</w:t>
      </w:r>
    </w:p>
    <w:p w14:paraId="74E49830" w14:textId="2DA25DBA" w:rsidR="00D23BA6" w:rsidRDefault="00D23BA6" w:rsidP="00D23BA6">
      <w:r>
        <w:t>An important thematic line is the health of the mother and the child, especially the course of pregnancy, the impact of the parental lifestyle on the health of the child and the early prevention of diseases. Respondents also emphasise the need to improve children's health, including by reducing sedentary lifestyle, improving oral health, and providing timely diagnosis.</w:t>
      </w:r>
    </w:p>
    <w:p w14:paraId="61442F0D" w14:textId="43707B0D" w:rsidR="00D23BA6" w:rsidRDefault="00D23BA6" w:rsidP="00D23BA6">
      <w:r>
        <w:t>Young people's health problems stand out, especially mental health, addictions and lifestyle risks (such as obesity). The need is emphasised not only to identify problems, but also to develop practical and effective solutions for motivating young people to lead a healthier lifestyle.</w:t>
      </w:r>
    </w:p>
    <w:p w14:paraId="6BEBE792" w14:textId="2D0050DC" w:rsidR="00D23BA6" w:rsidRDefault="00D23BA6" w:rsidP="00D23BA6">
      <w:r>
        <w:t>Sexual and reproductive health is also an important dimension, where respondents point to insufficient education and alarming indicators (e.g., prevalence of STDs, early pregnancy, low contraceptive use). It is linked to a wider lack of education and awareness in society.</w:t>
      </w:r>
    </w:p>
    <w:p w14:paraId="6011191E" w14:textId="03D7A0D8" w:rsidR="00D23BA6" w:rsidRDefault="00D23BA6" w:rsidP="00D23BA6">
      <w:r>
        <w:t>In addition, rehabilitation for children and young people with disabilities is mentioned, as well as the need to ensure their integration into society and the labour market, which extends this thematic block beyond medical care alone to social inclusion issues.</w:t>
      </w:r>
    </w:p>
    <w:p w14:paraId="308C4794" w14:textId="09B5FEC6" w:rsidR="007B715B" w:rsidRPr="00270AD9" w:rsidRDefault="00D23BA6" w:rsidP="00430019">
      <w:r>
        <w:t>In general, this thematic block shows that society particularly highlights women's health as an underdeveloped research direction, while emphasising the long-term importance of the health of children and young people. The main problem areas relate to lack of knowledge, insufficient education, lifestyle risks and the need for targeted, practice-based interventions in different age and gender groups.</w:t>
      </w:r>
    </w:p>
    <w:p w14:paraId="006170DD" w14:textId="381491D8" w:rsidR="00670A86" w:rsidRPr="00130250" w:rsidRDefault="00750934" w:rsidP="00130250">
      <w:pPr>
        <w:pStyle w:val="Heading3"/>
      </w:pPr>
      <w:bookmarkStart w:id="10" w:name="_Toc228256299"/>
      <w:r>
        <w:rPr>
          <w:noProof/>
        </w:rPr>
        <w:lastRenderedPageBreak/>
        <mc:AlternateContent>
          <mc:Choice Requires="wps">
            <w:drawing>
              <wp:anchor distT="0" distB="0" distL="114300" distR="114300" simplePos="0" relativeHeight="251663360" behindDoc="0" locked="0" layoutInCell="1" allowOverlap="1" wp14:anchorId="7B70647C" wp14:editId="62AEDDDF">
                <wp:simplePos x="0" y="0"/>
                <wp:positionH relativeFrom="column">
                  <wp:posOffset>-628650</wp:posOffset>
                </wp:positionH>
                <wp:positionV relativeFrom="paragraph">
                  <wp:posOffset>333375</wp:posOffset>
                </wp:positionV>
                <wp:extent cx="3267075" cy="3095625"/>
                <wp:effectExtent l="0" t="0" r="9525" b="9525"/>
                <wp:wrapNone/>
                <wp:docPr id="908148676" name="Text Box 1"/>
                <wp:cNvGraphicFramePr/>
                <a:graphic xmlns:a="http://schemas.openxmlformats.org/drawingml/2006/main">
                  <a:graphicData uri="http://schemas.microsoft.com/office/word/2010/wordprocessingShape">
                    <wps:wsp>
                      <wps:cNvSpPr txBox="1"/>
                      <wps:spPr>
                        <a:xfrm>
                          <a:off x="0" y="0"/>
                          <a:ext cx="3267075" cy="3095625"/>
                        </a:xfrm>
                        <a:prstGeom prst="rect">
                          <a:avLst/>
                        </a:prstGeom>
                        <a:solidFill>
                          <a:schemeClr val="lt1"/>
                        </a:solidFill>
                        <a:ln w="6350">
                          <a:noFill/>
                        </a:ln>
                      </wps:spPr>
                      <wps:txbx>
                        <w:txbxContent>
                          <w:p w14:paraId="69D325D2" w14:textId="15086BE8" w:rsidR="004E5FA8" w:rsidRPr="004E5FA8" w:rsidRDefault="004E5FA8" w:rsidP="00750934">
                            <w:pPr>
                              <w:spacing w:after="190"/>
                              <w:jc w:val="right"/>
                              <w:rPr>
                                <w:color w:val="595959" w:themeColor="text1" w:themeTint="A6"/>
                                <w:sz w:val="18"/>
                                <w:szCs w:val="16"/>
                              </w:rPr>
                            </w:pPr>
                            <w:r w:rsidRPr="004E5FA8">
                              <w:rPr>
                                <w:color w:val="595959" w:themeColor="text1" w:themeTint="A6"/>
                                <w:sz w:val="18"/>
                                <w:szCs w:val="16"/>
                              </w:rPr>
                              <w:t>Environmental, forest and nature protection, sustainability, and climate impact</w:t>
                            </w:r>
                          </w:p>
                          <w:p w14:paraId="1AC09335" w14:textId="162CC56E" w:rsidR="004E5FA8" w:rsidRPr="004E5FA8" w:rsidRDefault="004E5FA8" w:rsidP="00750934">
                            <w:pPr>
                              <w:spacing w:after="190"/>
                              <w:jc w:val="right"/>
                              <w:rPr>
                                <w:color w:val="595959" w:themeColor="text1" w:themeTint="A6"/>
                                <w:sz w:val="18"/>
                                <w:szCs w:val="16"/>
                              </w:rPr>
                            </w:pPr>
                            <w:r w:rsidRPr="004E5FA8">
                              <w:rPr>
                                <w:color w:val="595959" w:themeColor="text1" w:themeTint="A6"/>
                                <w:sz w:val="18"/>
                                <w:szCs w:val="16"/>
                              </w:rPr>
                              <w:t>Organic agriculture</w:t>
                            </w:r>
                          </w:p>
                          <w:p w14:paraId="540727AD" w14:textId="59E7717F" w:rsidR="004E5FA8" w:rsidRPr="004E5FA8" w:rsidRDefault="004E5FA8" w:rsidP="00750934">
                            <w:pPr>
                              <w:spacing w:after="190"/>
                              <w:jc w:val="right"/>
                              <w:rPr>
                                <w:color w:val="595959" w:themeColor="text1" w:themeTint="A6"/>
                                <w:sz w:val="18"/>
                                <w:szCs w:val="16"/>
                              </w:rPr>
                            </w:pPr>
                            <w:r w:rsidRPr="004E5FA8">
                              <w:rPr>
                                <w:color w:val="595959" w:themeColor="text1" w:themeTint="A6"/>
                                <w:sz w:val="18"/>
                                <w:szCs w:val="16"/>
                              </w:rPr>
                              <w:t>Sustainable management of forests and rural areas</w:t>
                            </w:r>
                          </w:p>
                          <w:p w14:paraId="74C4E4D4" w14:textId="206ED3FD" w:rsidR="004E5FA8" w:rsidRPr="004E5FA8" w:rsidRDefault="004E5FA8" w:rsidP="00750934">
                            <w:pPr>
                              <w:spacing w:after="190"/>
                              <w:jc w:val="right"/>
                              <w:rPr>
                                <w:color w:val="595959" w:themeColor="text1" w:themeTint="A6"/>
                                <w:sz w:val="18"/>
                                <w:szCs w:val="16"/>
                              </w:rPr>
                            </w:pPr>
                            <w:r w:rsidRPr="004E5FA8">
                              <w:rPr>
                                <w:color w:val="595959" w:themeColor="text1" w:themeTint="A6"/>
                                <w:sz w:val="18"/>
                                <w:szCs w:val="16"/>
                              </w:rPr>
                              <w:t>Food quality and accessibility safety</w:t>
                            </w:r>
                          </w:p>
                          <w:p w14:paraId="403ED99F" w14:textId="0BA80A5E" w:rsidR="004E5FA8" w:rsidRPr="004E5FA8" w:rsidRDefault="004E5FA8" w:rsidP="00750934">
                            <w:pPr>
                              <w:spacing w:after="190"/>
                              <w:jc w:val="right"/>
                              <w:rPr>
                                <w:color w:val="595959" w:themeColor="text1" w:themeTint="A6"/>
                                <w:sz w:val="18"/>
                                <w:szCs w:val="16"/>
                              </w:rPr>
                            </w:pPr>
                            <w:r w:rsidRPr="004E5FA8">
                              <w:rPr>
                                <w:color w:val="595959" w:themeColor="text1" w:themeTint="A6"/>
                                <w:sz w:val="18"/>
                                <w:szCs w:val="16"/>
                              </w:rPr>
                              <w:t>Veterinary medicine and disease spread (including animal welfare and pest control)</w:t>
                            </w:r>
                          </w:p>
                          <w:p w14:paraId="1880BC63" w14:textId="5EE3D2E0" w:rsidR="004E5FA8" w:rsidRPr="004E5FA8" w:rsidRDefault="004E5FA8" w:rsidP="00750934">
                            <w:pPr>
                              <w:spacing w:after="190"/>
                              <w:jc w:val="right"/>
                              <w:rPr>
                                <w:color w:val="595959" w:themeColor="text1" w:themeTint="A6"/>
                                <w:sz w:val="18"/>
                                <w:szCs w:val="16"/>
                              </w:rPr>
                            </w:pPr>
                            <w:r w:rsidRPr="004E5FA8">
                              <w:rPr>
                                <w:color w:val="595959" w:themeColor="text1" w:themeTint="A6"/>
                                <w:sz w:val="18"/>
                                <w:szCs w:val="16"/>
                              </w:rPr>
                              <w:t>Sustainable agriculture and traditional practices</w:t>
                            </w:r>
                          </w:p>
                          <w:p w14:paraId="54D9F64B" w14:textId="7742EC47" w:rsidR="004E5FA8" w:rsidRPr="004E5FA8" w:rsidRDefault="004E5FA8" w:rsidP="00750934">
                            <w:pPr>
                              <w:spacing w:after="190"/>
                              <w:jc w:val="right"/>
                              <w:rPr>
                                <w:color w:val="595959" w:themeColor="text1" w:themeTint="A6"/>
                                <w:sz w:val="18"/>
                                <w:szCs w:val="16"/>
                              </w:rPr>
                            </w:pPr>
                            <w:r w:rsidRPr="004E5FA8">
                              <w:rPr>
                                <w:color w:val="595959" w:themeColor="text1" w:themeTint="A6"/>
                                <w:sz w:val="18"/>
                                <w:szCs w:val="16"/>
                              </w:rPr>
                              <w:t>Breeding and adaption to climate change (plants, animals, fish)</w:t>
                            </w:r>
                          </w:p>
                          <w:p w14:paraId="1657D914" w14:textId="7CE9C10E" w:rsidR="004E5FA8" w:rsidRPr="004E5FA8" w:rsidRDefault="004E5FA8" w:rsidP="00750934">
                            <w:pPr>
                              <w:spacing w:after="190"/>
                              <w:jc w:val="right"/>
                              <w:rPr>
                                <w:color w:val="595959" w:themeColor="text1" w:themeTint="A6"/>
                                <w:sz w:val="18"/>
                                <w:szCs w:val="16"/>
                              </w:rPr>
                            </w:pPr>
                            <w:r w:rsidRPr="004E5FA8">
                              <w:rPr>
                                <w:color w:val="595959" w:themeColor="text1" w:themeTint="A6"/>
                                <w:sz w:val="18"/>
                                <w:szCs w:val="16"/>
                              </w:rPr>
                              <w:t>Use and processing of wood resources</w:t>
                            </w:r>
                          </w:p>
                          <w:p w14:paraId="5221B448" w14:textId="116CF99E" w:rsidR="004E5FA8" w:rsidRPr="004E5FA8" w:rsidRDefault="004E5FA8" w:rsidP="00750934">
                            <w:pPr>
                              <w:spacing w:after="190"/>
                              <w:jc w:val="right"/>
                              <w:rPr>
                                <w:color w:val="595959" w:themeColor="text1" w:themeTint="A6"/>
                                <w:sz w:val="18"/>
                                <w:szCs w:val="16"/>
                              </w:rPr>
                            </w:pPr>
                            <w:r w:rsidRPr="004E5FA8">
                              <w:rPr>
                                <w:color w:val="595959" w:themeColor="text1" w:themeTint="A6"/>
                                <w:sz w:val="18"/>
                                <w:szCs w:val="16"/>
                              </w:rPr>
                              <w:t>Innovation and smart solutions in the sector</w:t>
                            </w:r>
                          </w:p>
                          <w:p w14:paraId="488812D9" w14:textId="2480B29C" w:rsidR="004E5FA8" w:rsidRPr="004E5FA8" w:rsidRDefault="004E5FA8" w:rsidP="00750934">
                            <w:pPr>
                              <w:spacing w:after="190"/>
                              <w:jc w:val="right"/>
                              <w:rPr>
                                <w:color w:val="595959" w:themeColor="text1" w:themeTint="A6"/>
                                <w:sz w:val="18"/>
                                <w:szCs w:val="16"/>
                              </w:rPr>
                            </w:pPr>
                            <w:r w:rsidRPr="004E5FA8">
                              <w:rPr>
                                <w:color w:val="595959" w:themeColor="text1" w:themeTint="A6"/>
                                <w:sz w:val="18"/>
                                <w:szCs w:val="16"/>
                              </w:rPr>
                              <w:t>Use and availability of local resources</w:t>
                            </w:r>
                          </w:p>
                          <w:p w14:paraId="50615E06" w14:textId="7229745B" w:rsidR="004E5FA8" w:rsidRPr="004E5FA8" w:rsidRDefault="004E5FA8" w:rsidP="00750934">
                            <w:pPr>
                              <w:spacing w:after="190"/>
                              <w:jc w:val="right"/>
                              <w:rPr>
                                <w:color w:val="595959" w:themeColor="text1" w:themeTint="A6"/>
                                <w:sz w:val="18"/>
                                <w:szCs w:val="16"/>
                              </w:rPr>
                            </w:pPr>
                            <w:r w:rsidRPr="004E5FA8">
                              <w:rPr>
                                <w:color w:val="595959" w:themeColor="text1" w:themeTint="A6"/>
                                <w:sz w:val="18"/>
                                <w:szCs w:val="16"/>
                              </w:rPr>
                              <w:t>Fisheries and water resource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0647C" id="_x0000_s1031" type="#_x0000_t202" style="position:absolute;margin-left:-49.5pt;margin-top:26.25pt;width:257.25pt;height:24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" fillcolor="white [3201]" stroked="f" strokeweight=".5pt">
                <v:textbox>
                  <w:txbxContent>
                    <w:p w14:paraId="69D325D2" w14:textId="15086BE8" w:rsidR="004E5FA8" w:rsidRPr="004E5FA8" w:rsidRDefault="004E5FA8" w:rsidP="00750934">
                      <w:pPr>
                        <w:spacing w:after="190"/>
                        <w:jc w:val="right"/>
                        <w:rPr>
                          <w:color w:val="595959" w:themeColor="text1" w:themeTint="A6"/>
                          <w:sz w:val="18"/>
                          <w:szCs w:val="16"/>
                        </w:rPr>
                      </w:pPr>
                      <w:r w:rsidRPr="004E5FA8">
                        <w:rPr>
                          <w:color w:val="595959" w:themeColor="text1" w:themeTint="A6"/>
                          <w:sz w:val="18"/>
                          <w:szCs w:val="16"/>
                        </w:rPr>
                        <w:t>Environmental, forest and nature protection, sustainability, and climate impact</w:t>
                      </w:r>
                    </w:p>
                    <w:p w14:paraId="1AC09335" w14:textId="162CC56E" w:rsidR="004E5FA8" w:rsidRPr="004E5FA8" w:rsidRDefault="004E5FA8" w:rsidP="00750934">
                      <w:pPr>
                        <w:spacing w:after="190"/>
                        <w:jc w:val="right"/>
                        <w:rPr>
                          <w:color w:val="595959" w:themeColor="text1" w:themeTint="A6"/>
                          <w:sz w:val="18"/>
                          <w:szCs w:val="16"/>
                        </w:rPr>
                      </w:pPr>
                      <w:r w:rsidRPr="004E5FA8">
                        <w:rPr>
                          <w:color w:val="595959" w:themeColor="text1" w:themeTint="A6"/>
                          <w:sz w:val="18"/>
                          <w:szCs w:val="16"/>
                        </w:rPr>
                        <w:t>Organic agriculture</w:t>
                      </w:r>
                    </w:p>
                    <w:p w14:paraId="540727AD" w14:textId="59E7717F" w:rsidR="004E5FA8" w:rsidRPr="004E5FA8" w:rsidRDefault="004E5FA8" w:rsidP="00750934">
                      <w:pPr>
                        <w:spacing w:after="190"/>
                        <w:jc w:val="right"/>
                        <w:rPr>
                          <w:color w:val="595959" w:themeColor="text1" w:themeTint="A6"/>
                          <w:sz w:val="18"/>
                          <w:szCs w:val="16"/>
                        </w:rPr>
                      </w:pPr>
                      <w:r w:rsidRPr="004E5FA8">
                        <w:rPr>
                          <w:color w:val="595959" w:themeColor="text1" w:themeTint="A6"/>
                          <w:sz w:val="18"/>
                          <w:szCs w:val="16"/>
                        </w:rPr>
                        <w:t>Sustainable management of forests and rural areas</w:t>
                      </w:r>
                    </w:p>
                    <w:p w14:paraId="74C4E4D4" w14:textId="206ED3FD" w:rsidR="004E5FA8" w:rsidRPr="004E5FA8" w:rsidRDefault="004E5FA8" w:rsidP="00750934">
                      <w:pPr>
                        <w:spacing w:after="190"/>
                        <w:jc w:val="right"/>
                        <w:rPr>
                          <w:color w:val="595959" w:themeColor="text1" w:themeTint="A6"/>
                          <w:sz w:val="18"/>
                          <w:szCs w:val="16"/>
                        </w:rPr>
                      </w:pPr>
                      <w:r w:rsidRPr="004E5FA8">
                        <w:rPr>
                          <w:color w:val="595959" w:themeColor="text1" w:themeTint="A6"/>
                          <w:sz w:val="18"/>
                          <w:szCs w:val="16"/>
                        </w:rPr>
                        <w:t>Food quality and accessibility safety</w:t>
                      </w:r>
                    </w:p>
                    <w:p w14:paraId="403ED99F" w14:textId="0BA80A5E" w:rsidR="004E5FA8" w:rsidRPr="004E5FA8" w:rsidRDefault="004E5FA8" w:rsidP="00750934">
                      <w:pPr>
                        <w:spacing w:after="190"/>
                        <w:jc w:val="right"/>
                        <w:rPr>
                          <w:color w:val="595959" w:themeColor="text1" w:themeTint="A6"/>
                          <w:sz w:val="18"/>
                          <w:szCs w:val="16"/>
                        </w:rPr>
                      </w:pPr>
                      <w:r w:rsidRPr="004E5FA8">
                        <w:rPr>
                          <w:color w:val="595959" w:themeColor="text1" w:themeTint="A6"/>
                          <w:sz w:val="18"/>
                          <w:szCs w:val="16"/>
                        </w:rPr>
                        <w:t>Veterinary medicine and disease spread (including animal welfare and pest control)</w:t>
                      </w:r>
                    </w:p>
                    <w:p w14:paraId="1880BC63" w14:textId="5EE3D2E0" w:rsidR="004E5FA8" w:rsidRPr="004E5FA8" w:rsidRDefault="004E5FA8" w:rsidP="00750934">
                      <w:pPr>
                        <w:spacing w:after="190"/>
                        <w:jc w:val="right"/>
                        <w:rPr>
                          <w:color w:val="595959" w:themeColor="text1" w:themeTint="A6"/>
                          <w:sz w:val="18"/>
                          <w:szCs w:val="16"/>
                        </w:rPr>
                      </w:pPr>
                      <w:r w:rsidRPr="004E5FA8">
                        <w:rPr>
                          <w:color w:val="595959" w:themeColor="text1" w:themeTint="A6"/>
                          <w:sz w:val="18"/>
                          <w:szCs w:val="16"/>
                        </w:rPr>
                        <w:t>Sustainable agriculture and traditional practices</w:t>
                      </w:r>
                    </w:p>
                    <w:p w14:paraId="54D9F64B" w14:textId="7742EC47" w:rsidR="004E5FA8" w:rsidRPr="004E5FA8" w:rsidRDefault="004E5FA8" w:rsidP="00750934">
                      <w:pPr>
                        <w:spacing w:after="190"/>
                        <w:jc w:val="right"/>
                        <w:rPr>
                          <w:color w:val="595959" w:themeColor="text1" w:themeTint="A6"/>
                          <w:sz w:val="18"/>
                          <w:szCs w:val="16"/>
                        </w:rPr>
                      </w:pPr>
                      <w:r w:rsidRPr="004E5FA8">
                        <w:rPr>
                          <w:color w:val="595959" w:themeColor="text1" w:themeTint="A6"/>
                          <w:sz w:val="18"/>
                          <w:szCs w:val="16"/>
                        </w:rPr>
                        <w:t>Breeding and adaption to climate change (plants, animals, fish)</w:t>
                      </w:r>
                    </w:p>
                    <w:p w14:paraId="1657D914" w14:textId="7CE9C10E" w:rsidR="004E5FA8" w:rsidRPr="004E5FA8" w:rsidRDefault="004E5FA8" w:rsidP="00750934">
                      <w:pPr>
                        <w:spacing w:after="190"/>
                        <w:jc w:val="right"/>
                        <w:rPr>
                          <w:color w:val="595959" w:themeColor="text1" w:themeTint="A6"/>
                          <w:sz w:val="18"/>
                          <w:szCs w:val="16"/>
                        </w:rPr>
                      </w:pPr>
                      <w:r w:rsidRPr="004E5FA8">
                        <w:rPr>
                          <w:color w:val="595959" w:themeColor="text1" w:themeTint="A6"/>
                          <w:sz w:val="18"/>
                          <w:szCs w:val="16"/>
                        </w:rPr>
                        <w:t>Use and processing of wood resources</w:t>
                      </w:r>
                    </w:p>
                    <w:p w14:paraId="5221B448" w14:textId="116CF99E" w:rsidR="004E5FA8" w:rsidRPr="004E5FA8" w:rsidRDefault="004E5FA8" w:rsidP="00750934">
                      <w:pPr>
                        <w:spacing w:after="190"/>
                        <w:jc w:val="right"/>
                        <w:rPr>
                          <w:color w:val="595959" w:themeColor="text1" w:themeTint="A6"/>
                          <w:sz w:val="18"/>
                          <w:szCs w:val="16"/>
                        </w:rPr>
                      </w:pPr>
                      <w:r w:rsidRPr="004E5FA8">
                        <w:rPr>
                          <w:color w:val="595959" w:themeColor="text1" w:themeTint="A6"/>
                          <w:sz w:val="18"/>
                          <w:szCs w:val="16"/>
                        </w:rPr>
                        <w:t>Innovation and smart solutions in the sector</w:t>
                      </w:r>
                    </w:p>
                    <w:p w14:paraId="488812D9" w14:textId="2480B29C" w:rsidR="004E5FA8" w:rsidRPr="004E5FA8" w:rsidRDefault="004E5FA8" w:rsidP="00750934">
                      <w:pPr>
                        <w:spacing w:after="190"/>
                        <w:jc w:val="right"/>
                        <w:rPr>
                          <w:color w:val="595959" w:themeColor="text1" w:themeTint="A6"/>
                          <w:sz w:val="18"/>
                          <w:szCs w:val="16"/>
                        </w:rPr>
                      </w:pPr>
                      <w:r w:rsidRPr="004E5FA8">
                        <w:rPr>
                          <w:color w:val="595959" w:themeColor="text1" w:themeTint="A6"/>
                          <w:sz w:val="18"/>
                          <w:szCs w:val="16"/>
                        </w:rPr>
                        <w:t>Use and availability of local resources</w:t>
                      </w:r>
                    </w:p>
                    <w:p w14:paraId="50615E06" w14:textId="7229745B" w:rsidR="004E5FA8" w:rsidRPr="004E5FA8" w:rsidRDefault="004E5FA8" w:rsidP="00750934">
                      <w:pPr>
                        <w:spacing w:after="190"/>
                        <w:jc w:val="right"/>
                        <w:rPr>
                          <w:color w:val="595959" w:themeColor="text1" w:themeTint="A6"/>
                          <w:sz w:val="18"/>
                          <w:szCs w:val="16"/>
                        </w:rPr>
                      </w:pPr>
                      <w:r w:rsidRPr="004E5FA8">
                        <w:rPr>
                          <w:color w:val="595959" w:themeColor="text1" w:themeTint="A6"/>
                          <w:sz w:val="18"/>
                          <w:szCs w:val="16"/>
                        </w:rPr>
                        <w:t>Fisheries and water resource management</w:t>
                      </w:r>
                    </w:p>
                  </w:txbxContent>
                </v:textbox>
              </v:shape>
            </w:pict>
          </mc:Fallback>
        </mc:AlternateContent>
      </w:r>
      <w:r w:rsidR="00670A86">
        <w:t>Agricultural, forestry and veterinary medicine sciences</w:t>
      </w:r>
      <w:bookmarkEnd w:id="10"/>
    </w:p>
    <w:p w14:paraId="710686D8" w14:textId="5F32B9F3" w:rsidR="00812C17" w:rsidRDefault="005E47F2" w:rsidP="00812C17">
      <w:pPr>
        <w:keepNext/>
      </w:pPr>
      <w:r>
        <w:rPr>
          <w:noProof/>
        </w:rPr>
        <w:drawing>
          <wp:inline distT="0" distB="0" distL="0" distR="0" wp14:anchorId="632F296F" wp14:editId="1D42D058">
            <wp:extent cx="5523832" cy="3443706"/>
            <wp:effectExtent l="0" t="0" r="1270" b="4445"/>
            <wp:docPr id="1141044064" name="Chart 1">
              <a:extLst xmlns:a="http://schemas.openxmlformats.org/drawingml/2006/main">
                <a:ext uri="{FF2B5EF4-FFF2-40B4-BE49-F238E27FC236}">
                  <a16:creationId xmlns:a16="http://schemas.microsoft.com/office/drawing/2014/main" id="{7927B93B-7BA5-F3E2-805B-59360C25B2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68229E1" w14:textId="6757F141" w:rsidR="00670A86" w:rsidRPr="00224B8D" w:rsidRDefault="006E7463" w:rsidP="00224B8D">
      <w:pPr>
        <w:pStyle w:val="Caption"/>
        <w:rPr>
          <w:i w:val="0"/>
          <w:iCs w:val="0"/>
        </w:rPr>
      </w:pPr>
      <w:r>
        <w:rPr>
          <w:i w:val="0"/>
        </w:rPr>
        <w:t xml:space="preserve">Figure 7. </w:t>
      </w:r>
      <w:r>
        <w:rPr>
          <w:b/>
          <w:i w:val="0"/>
        </w:rPr>
        <w:t>Frequency of thematic blocks in the Agriculture, Forestry and Veterinary Sciences group (number of responses)</w:t>
      </w:r>
    </w:p>
    <w:p w14:paraId="3D6BD1A3" w14:textId="2101E384" w:rsidR="00944D4B" w:rsidRPr="00944D4B" w:rsidRDefault="00944D4B" w:rsidP="00944D4B">
      <w:r>
        <w:t xml:space="preserve">The results of the survey in the group of agricultural, forestry and veterinary sciences allow to identify several thematic problem areas that structure the questions expressed in the answers of the respondents. Environmental, forest and nature protection, sustainability and climate impact issues, as well as aspects of the development of organic </w:t>
      </w:r>
      <w:r w:rsidR="004E5FA8">
        <w:t>agriculture</w:t>
      </w:r>
      <w:r>
        <w:t>, are the most often highlighted in the answers.</w:t>
      </w:r>
    </w:p>
    <w:p w14:paraId="412EF93C" w14:textId="1F6910D5" w:rsidR="00944D4B" w:rsidRPr="00944D4B" w:rsidRDefault="00944D4B" w:rsidP="00944D4B">
      <w:r>
        <w:t>The issues of forest and rural area management, food quality and accessibility safety, as well as veterinary medicine and animal health are also mentioned relatively often. Also, sustainable agriculture, breeding and adaptation to climate change, as well as the use and processing of wood resources, have an important place in the view of respondents.</w:t>
      </w:r>
    </w:p>
    <w:p w14:paraId="50EEAF52" w14:textId="393E929C" w:rsidR="00944D4B" w:rsidRPr="00944D4B" w:rsidRDefault="00944D4B" w:rsidP="00944D4B">
      <w:r>
        <w:t>Less frequently, but still identifiable, are groups on innovation and smart solutions, the use of local resources, and fisheries and water management.</w:t>
      </w:r>
    </w:p>
    <w:p w14:paraId="7A0BB018" w14:textId="6FC8B520" w:rsidR="00670A86" w:rsidRDefault="00944D4B" w:rsidP="00944D4B">
      <w:r>
        <w:t>At the same time, it should be noted that respondents often address several interrelated problem areas in the same response, so the frequency of thematic blocks reflects the presence of these topics in the view of industry, rather than their mutual prioritisation. Part of the problem areas, especially sustainability, climate and resource use issues, appear in overlapping contexts that indicate the close interrelationship of these topics.</w:t>
      </w:r>
    </w:p>
    <w:p w14:paraId="660772D8" w14:textId="662EA6DD" w:rsidR="00944D4B" w:rsidRPr="00781FA7" w:rsidRDefault="003C45AE" w:rsidP="00781FA7">
      <w:pPr>
        <w:rPr>
          <w:b/>
          <w:bCs/>
        </w:rPr>
      </w:pPr>
      <w:r>
        <w:rPr>
          <w:b/>
        </w:rPr>
        <w:t>Environmental, forest and nature protection, sustainability and climate impacts</w:t>
      </w:r>
    </w:p>
    <w:p w14:paraId="2ED32E2E" w14:textId="01205EDE" w:rsidR="00F14023" w:rsidRPr="00F14023" w:rsidRDefault="00F14023" w:rsidP="00F14023">
      <w:r>
        <w:t xml:space="preserve">Within this thematic block, the problem areas of forest conservation, sustainable forestry and nature diversity stand out in particular in the responses of respondents. A very large part of the answers </w:t>
      </w:r>
      <w:r w:rsidR="005E773F">
        <w:t>is</w:t>
      </w:r>
      <w:r>
        <w:t xml:space="preserve"> related to concerns about deforestation, the disappearance of old forests, forest fragmentation and insufficient regeneration, as well as the need to find a balance between economic use and nature conservation.</w:t>
      </w:r>
    </w:p>
    <w:p w14:paraId="5E979346" w14:textId="77C03B4B" w:rsidR="00F14023" w:rsidRPr="00F14023" w:rsidRDefault="00F14023" w:rsidP="00F14023">
      <w:r>
        <w:t xml:space="preserve">A key thematic line is the sustainable use of resources in the broader sense. Respondents emphasise the preservation and restoration of soil, water, forests and other natural resources, emphasising that farming should be both productive and environmentally friendly. There is </w:t>
      </w:r>
      <w:r>
        <w:lastRenderedPageBreak/>
        <w:t>often a need to mitigate the negative impact of intensive agriculture and logging on the environment, air, soil, water and ecosystems.</w:t>
      </w:r>
    </w:p>
    <w:p w14:paraId="42EE2FC6" w14:textId="5E4AE3EA" w:rsidR="00F14023" w:rsidRPr="00F14023" w:rsidRDefault="00F14023" w:rsidP="00F14023">
      <w:r>
        <w:t>The responses also clearly outline the climate change dimension. Respondents highlight the adaptation of forests and agriculture to changing climate conditions, the spread of pests, storms, droughts and floods, as well as the role of forests in carbon storage and climate change mitigation. Climate issues are addressed in close connection with the conservation of biodiversity and the availability of long-term resources.</w:t>
      </w:r>
    </w:p>
    <w:p w14:paraId="3F361911" w14:textId="203F01F9" w:rsidR="00F14023" w:rsidRPr="00F14023" w:rsidRDefault="00F14023" w:rsidP="00F14023">
      <w:r>
        <w:t>The search for more environmentally friendly management methods also has been assigned an important role. Respondents often cite the need to develop more sustainable agriculture and forestry, reduce the use of chemicals and pesticides, limit pollution and look for alternative solutions that do not harm nature and at the same time allow to maintain competitiveness and production.</w:t>
      </w:r>
    </w:p>
    <w:p w14:paraId="7240F7CD" w14:textId="00238D5C" w:rsidR="003C45AE" w:rsidRDefault="00F14023" w:rsidP="00F14023">
      <w:r>
        <w:t>Overall, this thematic block shows that the environment, forests, nature protection and climate impact on respondents form a closely related set of problem areas. The role of research in this context is seen in the development of balanced, evidence-based approaches that help to reconcile nature conservation, sustainable management and long-term economic interests.</w:t>
      </w:r>
    </w:p>
    <w:p w14:paraId="17385A9D" w14:textId="22383428" w:rsidR="006A1997" w:rsidRPr="00781FA7" w:rsidRDefault="00AD67F7" w:rsidP="00781FA7">
      <w:pPr>
        <w:rPr>
          <w:b/>
          <w:bCs/>
        </w:rPr>
      </w:pPr>
      <w:r>
        <w:rPr>
          <w:b/>
        </w:rPr>
        <w:t>Organic farming</w:t>
      </w:r>
    </w:p>
    <w:p w14:paraId="40221372" w14:textId="2E776573" w:rsidR="00BE2B59" w:rsidRPr="00BE2B59" w:rsidRDefault="00BE2B59" w:rsidP="00BE2B59">
      <w:r>
        <w:t>In this thematic block, the respondents' responses are clearly dominated by the problem areas of development of organic farming, reduction of the use of pesticides and chemicals, as well as the preservation of biodiversity. Organic farming is perceived as an alternative to intensive farming practices, often associated with soil depletion, water pollution, and negative impact on ecosystems.</w:t>
      </w:r>
    </w:p>
    <w:p w14:paraId="7650D6A0" w14:textId="77777777" w:rsidR="00BE2B59" w:rsidRPr="00BE2B59" w:rsidRDefault="00BE2B59" w:rsidP="00BE2B59">
      <w:r>
        <w:t>In particular, there is a need to restrict the use of pesticides, herbicides and fertilisers, as well as to look for biological alternatives that allow productivity to be maintained while reducing environmental damage. Respondents also often emphasise the importance of pollinators, especially bees, as well as the risks of insect decline, which directly affects the sustainability of agriculture.</w:t>
      </w:r>
    </w:p>
    <w:p w14:paraId="1646ACA4" w14:textId="77777777" w:rsidR="00BE2B59" w:rsidRPr="00BE2B59" w:rsidRDefault="00BE2B59" w:rsidP="00BE2B59">
      <w:r>
        <w:t>An essential thematic line is the preservation of biodiversity in both agriculture and forestry. Emphasis is placed on the need to preserve natural ecosystems, avoid monocultures, and develop farming methods that promote ecological balance. It is also often associated with soil health, ecosystem resilience, and long-term production capabilities.</w:t>
      </w:r>
    </w:p>
    <w:p w14:paraId="3059D470" w14:textId="77777777" w:rsidR="00BE2B59" w:rsidRPr="00BE2B59" w:rsidRDefault="00BE2B59" w:rsidP="00BE2B59">
      <w:r>
        <w:t>At the same time, the economic and practical aspects also appear in the answers. Respondents point to the need to demonstrate the competitiveness of organic farming, improve its efficiency and ensure that the transition to more environmentally friendly methods is economically justified and available to farmers. The emphasis is also placed on food quality, a healthier diet and the availability of organic food.</w:t>
      </w:r>
    </w:p>
    <w:p w14:paraId="0137A3C2" w14:textId="77777777" w:rsidR="00BE2B59" w:rsidRDefault="00BE2B59" w:rsidP="00BE2B59">
      <w:r>
        <w:t>In general, this thematic block shows that organic farming is perceived not only as a specific farming approach, but as a broader direction towards a more sustainable, environmentally friendly and human-friendly food system, where the development and implementation of science-based solutions in practice is essential.</w:t>
      </w:r>
    </w:p>
    <w:p w14:paraId="74ADBE7A" w14:textId="3C3AAE2E" w:rsidR="004F6FD9" w:rsidRPr="00781FA7" w:rsidRDefault="00012EF2" w:rsidP="00781FA7">
      <w:pPr>
        <w:rPr>
          <w:b/>
          <w:bCs/>
        </w:rPr>
      </w:pPr>
      <w:r>
        <w:rPr>
          <w:b/>
        </w:rPr>
        <w:t>Meaningful management of forests and rural areas</w:t>
      </w:r>
    </w:p>
    <w:p w14:paraId="40E050F0" w14:textId="4488151A" w:rsidR="00E04B6D" w:rsidRPr="00E04B6D" w:rsidRDefault="00E04B6D" w:rsidP="00E04B6D">
      <w:r>
        <w:t>In this thematic block, problem areas of balanced and long-term management of forests, agricultural lands and other natural resources prevail in the respondents' responses. Forest management, the volume of deforestation, the promotion of regeneration, the preservation of old forests and the need to find a balance between economic use and the preservation of natural diversity are mentioned particularly frequently.</w:t>
      </w:r>
    </w:p>
    <w:p w14:paraId="74F6271C" w14:textId="440B1952" w:rsidR="00E04B6D" w:rsidRPr="00E04B6D" w:rsidRDefault="00E04B6D" w:rsidP="00E04B6D">
      <w:r>
        <w:lastRenderedPageBreak/>
        <w:t>An important thematic line is soil quality, preservation of land fertility and sustainable use of agricultural land. Respondents emphasise the need to reduce soil depletion, limit the use of chemicals and fertilisers, improve drainage systems and develop more accurate, environmentally friendly farming methods.</w:t>
      </w:r>
    </w:p>
    <w:p w14:paraId="261E05E7" w14:textId="7B09343D" w:rsidR="00E04B6D" w:rsidRPr="00E04B6D" w:rsidRDefault="00E04B6D" w:rsidP="00E04B6D">
      <w:r>
        <w:t>Responses also often show a demand for transparent, science-based resource management that can be understood by the public. Issues are raised about the balance of public and private forest management, transparency of resource use, the risk of politicisation and the need to make decisions based on evidence rather than short-term interests or emotional arguments.</w:t>
      </w:r>
    </w:p>
    <w:p w14:paraId="50D0F1D6" w14:textId="68D5241D" w:rsidR="00012EF2" w:rsidRPr="00012EF2" w:rsidRDefault="00E04B6D" w:rsidP="00E04B6D">
      <w:r>
        <w:t>Several respondents emphasise that the management of forests and rural areas should be viewed in a broader framework, linking it to food production, the development of local businesses, the viability of rural areas, animal welfare, and circular bioeconomy approaches. Therefore, this block reflects not only the interest in individual sectors, but also an integrated, sustainable and economically sound farming model in general.</w:t>
      </w:r>
    </w:p>
    <w:p w14:paraId="5BD37812" w14:textId="6953A9DF" w:rsidR="00AD67F7" w:rsidRPr="00781FA7" w:rsidRDefault="00C17B31" w:rsidP="00781FA7">
      <w:pPr>
        <w:rPr>
          <w:b/>
          <w:bCs/>
        </w:rPr>
      </w:pPr>
      <w:r>
        <w:rPr>
          <w:b/>
        </w:rPr>
        <w:t>Food quality and accessibility safety</w:t>
      </w:r>
    </w:p>
    <w:p w14:paraId="2E72B33B" w14:textId="58EC5C43" w:rsidR="00AB73BC" w:rsidRPr="00AB73BC" w:rsidRDefault="00AB73BC" w:rsidP="00AB73BC">
      <w:r>
        <w:t>In this thematic block, the problematic area of food safety, quality and local food production dominates the respondents' responses. A significant part of the responses relate</w:t>
      </w:r>
      <w:r w:rsidR="00C42505">
        <w:t>s</w:t>
      </w:r>
      <w:r>
        <w:t xml:space="preserve"> to the need to ensure safe, healthy and high-quality food, including stressing the importance of stricter controls on composition, pesticide residues and the quality of animal feed.</w:t>
      </w:r>
    </w:p>
    <w:p w14:paraId="5A664A47" w14:textId="0F472FB4" w:rsidR="00AB73BC" w:rsidRPr="00AB73BC" w:rsidRDefault="00AB73BC" w:rsidP="00AB73BC">
      <w:r>
        <w:t>A significant thematic line is the strengthening and competitiveness of local food production. Respondents raise questions about the price of local products, competition with imports, the development of small farms and food self-sufficiency in Latvia. This is often associated with broader economic and policy factors, including tax policy, market regulation, and support mechanisms.</w:t>
      </w:r>
    </w:p>
    <w:p w14:paraId="255E5948" w14:textId="58290ED0" w:rsidR="00AB73BC" w:rsidRPr="00AB73BC" w:rsidRDefault="00AB73BC" w:rsidP="00AB73BC">
      <w:r>
        <w:t>The answers also often show the aspect of sustainable food production, especially in the context of climate change and global market instability. The need to develop climate-resilient food systems, make more efficient use of resources, reduce food waste and introduce zero-waste or circular approaches into production is emphasised.</w:t>
      </w:r>
    </w:p>
    <w:p w14:paraId="57462887" w14:textId="4B04A9B6" w:rsidR="00AB73BC" w:rsidRPr="00AB73BC" w:rsidRDefault="00AB73BC" w:rsidP="00AB73BC">
      <w:r>
        <w:t>Several respondents emphasise the importance of innovation, including the development of new products, alternative sources of protein, the development of food technology, and more precise quality control methods. The link between the food system and public health, sustainability and environmental impact is also highlighted.</w:t>
      </w:r>
    </w:p>
    <w:p w14:paraId="5A6630D6" w14:textId="398DAC18" w:rsidR="00272F31" w:rsidRDefault="00AB73BC" w:rsidP="00AB73BC">
      <w:r>
        <w:t>Overall, this thematic block demonstrates that food quality and safety of access is perceived as a complex problem area, encompassing production and economic, environmental and health aspects, and for which integrated and evidence-based research is essential.</w:t>
      </w:r>
    </w:p>
    <w:p w14:paraId="4E2771A8" w14:textId="3FFE3F1C" w:rsidR="00781FA7" w:rsidRPr="00781FA7" w:rsidRDefault="00781FA7" w:rsidP="00781FA7">
      <w:pPr>
        <w:rPr>
          <w:b/>
          <w:bCs/>
        </w:rPr>
      </w:pPr>
      <w:r>
        <w:rPr>
          <w:b/>
        </w:rPr>
        <w:t>Veterinary medicine and disease prevalence (incl. animal rights, pest control)</w:t>
      </w:r>
    </w:p>
    <w:p w14:paraId="27817DD5" w14:textId="4B2B5AE4" w:rsidR="00360770" w:rsidRDefault="0060332A" w:rsidP="0060332A">
      <w:r>
        <w:t>In this thematic block, animal health, infectious disease prevalence and biosecurity issues dominate the respondents' responses. African swine fever, avian influenza and other animal diseases are particularly frequently cited, highlighting the need to develop more effective vaccines, prevention methods, diagnostics and treatment solutions.</w:t>
      </w:r>
    </w:p>
    <w:p w14:paraId="70C98D4D" w14:textId="3E10292F" w:rsidR="0060332A" w:rsidRDefault="00744698" w:rsidP="0060332A">
      <w:r>
        <w:t xml:space="preserve">Respondents often emphasise the </w:t>
      </w:r>
      <w:r>
        <w:rPr>
          <w:i/>
        </w:rPr>
        <w:t>One Health</w:t>
      </w:r>
      <w:r>
        <w:t xml:space="preserve"> approach, a concept based on the idea that animal health, human health, and the state of the environment are closely intertwined and interact with each other. This approach means that health problems cannot be solved in isolation in one of these areas, but should be considered as a whole, for example, by analysing how infectious diseases are transmitted between animals and humans or how environmental pollution affects the health of organisms. This includes both limiting the spread of pathogens and monitoring the presence of antibiotics and other substances in animal organisms and the environment.</w:t>
      </w:r>
    </w:p>
    <w:p w14:paraId="5512291D" w14:textId="271BDB68" w:rsidR="00A97BB2" w:rsidRDefault="00A97BB2" w:rsidP="00A97BB2">
      <w:r>
        <w:lastRenderedPageBreak/>
        <w:t>Animal welfare and rights also play an important role in responses. Respondents highlight the need to improve the living conditions of pets and farm animals, reduce cruelty, strengthen responsibility for animal protection and improve regulation in this area.</w:t>
      </w:r>
    </w:p>
    <w:p w14:paraId="46F49F11" w14:textId="52E652AC" w:rsidR="00A97BB2" w:rsidRDefault="00A97BB2" w:rsidP="00A97BB2">
      <w:r>
        <w:t>In addition, the fight against invasive species and pests, as well as the protection of wild animals and birds, are highlighted. This shows that veterinary medicine for respondents is not reduced only to animal husbandry, but is viewed in the broader context of ecosystems, biosecurity and nature protection.</w:t>
      </w:r>
    </w:p>
    <w:p w14:paraId="76EC393C" w14:textId="3187245F" w:rsidR="00A97BB2" w:rsidRDefault="00A97BB2" w:rsidP="00A97BB2">
      <w:r>
        <w:t>Overall, this thematic block shows that veterinary medicine and disease control are perceived as an essential prerequisite for animal health, food safety and public protection, and that practical, scientifically sound solutions are particularly important in this area.</w:t>
      </w:r>
    </w:p>
    <w:p w14:paraId="206BA586" w14:textId="6D92134E" w:rsidR="00A97BB2" w:rsidRPr="00781FA7" w:rsidRDefault="00D66538" w:rsidP="00781FA7">
      <w:pPr>
        <w:rPr>
          <w:b/>
          <w:bCs/>
        </w:rPr>
      </w:pPr>
      <w:r>
        <w:rPr>
          <w:b/>
        </w:rPr>
        <w:t>Sustainable agriculture and traditional practices</w:t>
      </w:r>
    </w:p>
    <w:p w14:paraId="6D1DC07C" w14:textId="62641499" w:rsidR="00354970" w:rsidRDefault="00354970" w:rsidP="00354970">
      <w:r>
        <w:t>In this thematic block, the respondents' responses are dominated by the problem areas of sustainable agricultural development, strengthening local production and preserving traditional farming practices. Responses often emphasise the need to develop agriculture that is at the same time productive, environmentally friendly and suitable for Latvian conditions.</w:t>
      </w:r>
    </w:p>
    <w:p w14:paraId="0400C118" w14:textId="6964CE07" w:rsidR="00354970" w:rsidRDefault="00354970" w:rsidP="00354970">
      <w:r>
        <w:t>An important thematic line is the capacity of local agriculture and food production. Respondents highlight the competitiveness of local products, the reduction of imports, self-sufficiency and the need to support local producers. This is often associated with the viability and economic resilience of rural areas.</w:t>
      </w:r>
    </w:p>
    <w:p w14:paraId="0CF7D95E" w14:textId="0850B62D" w:rsidR="00354970" w:rsidRDefault="00354970" w:rsidP="00354970">
      <w:r>
        <w:t>The answers also often show the preservation of soil fertility, the efficient use of resources and the transition to more environmentally friendly methods. Precision agriculture, permaculture, restoration of traditional farming methods and the need to reduce pollution from agricultural land are mentioned.</w:t>
      </w:r>
    </w:p>
    <w:p w14:paraId="65A2BE0E" w14:textId="1B5A94F6" w:rsidR="00D66538" w:rsidRPr="00D66538" w:rsidRDefault="00354970" w:rsidP="00354970">
      <w:r>
        <w:t>Several respondents emphasise that sustainable agriculture cannot be viewed in isolation from biodiversity, forest sustainability and rural development. Therefore, this block reflects an interest in a farming model based on a balance between productivity, the use of local resources and nature conservation.</w:t>
      </w:r>
    </w:p>
    <w:p w14:paraId="2550C685" w14:textId="5703688D" w:rsidR="00744698" w:rsidRPr="00781FA7" w:rsidRDefault="001D3376" w:rsidP="00781FA7">
      <w:pPr>
        <w:rPr>
          <w:b/>
          <w:bCs/>
        </w:rPr>
      </w:pPr>
      <w:r>
        <w:rPr>
          <w:b/>
        </w:rPr>
        <w:t>Selection and adaptation to climate change (plants, animals, fish)</w:t>
      </w:r>
    </w:p>
    <w:p w14:paraId="73BC7545" w14:textId="7ED7202D" w:rsidR="007D6C44" w:rsidRDefault="007D6C44" w:rsidP="007D6C44">
      <w:r>
        <w:t>In this thematic block, the respondents' answers are dominated by questions about the breeding of new plants, animals and forest resources suitable for Latvian conditions, as well as adaptation to climate change. In particular, the need to develop climate-resistant, drought-resistant, pest and disease-resistant varieties capable of ensuring stable yields under changing environmental conditions is often emphasised.</w:t>
      </w:r>
    </w:p>
    <w:p w14:paraId="35E30018" w14:textId="07B6FF03" w:rsidR="007D6C44" w:rsidRDefault="007D6C44" w:rsidP="007D6C44">
      <w:r>
        <w:t>An essential thematic line is the development of varieties and species suitable for local conditions. Respondents cite both cereal, potato, vegetable and other crop varieties, as well as selection of livestock breeds and forest stands, emphasising the local gene pool, competitiveness and resilience. The answers also show an interest in the introduction of new tree species, fast-growing species and more efficient cultivation of raw materials.</w:t>
      </w:r>
    </w:p>
    <w:p w14:paraId="441AEDF6" w14:textId="34DF70B6" w:rsidR="007D6C44" w:rsidRDefault="007D6C44" w:rsidP="007D6C44">
      <w:r>
        <w:t>Separately, the impact of climate change on agriculture and forestry is highlighted. Respondents emphasise that drought, warmer winters, pest prevalence and other climate risks require the development of both selection and agrotechnical solutions. Here, selection is perceived as a tool not only to increase productivity, but also to reduce risks and strengthen adaptive capacity.</w:t>
      </w:r>
    </w:p>
    <w:p w14:paraId="0B6B276B" w14:textId="2323A046" w:rsidR="007D6C44" w:rsidRDefault="007D6C44" w:rsidP="007D6C44">
      <w:r>
        <w:t>Several responses also show the importance of biotechnology, molecular genetics, and a more accurate data approach. Respondents point to the need to accelerate selection processes and use more modern methods in order to more effectively develop solutions adapted to the climate and needs of the economy of Latvia.</w:t>
      </w:r>
    </w:p>
    <w:p w14:paraId="16D38C3F" w14:textId="22D4B127" w:rsidR="003F4888" w:rsidRPr="00C42505" w:rsidRDefault="007D6C44" w:rsidP="00781FA7">
      <w:r>
        <w:lastRenderedPageBreak/>
        <w:t>Overall, this thematic block shows that selection and adaptation to climate change is perceived as a strategically important area related to food security, sustainability of forest resources, local production and long-term competitiveness.</w:t>
      </w:r>
    </w:p>
    <w:p w14:paraId="6A5FEFE4" w14:textId="1DB3D3DD" w:rsidR="0075469D" w:rsidRPr="00781FA7" w:rsidRDefault="00181A70" w:rsidP="00781FA7">
      <w:pPr>
        <w:rPr>
          <w:b/>
          <w:bCs/>
        </w:rPr>
      </w:pPr>
      <w:r>
        <w:rPr>
          <w:b/>
        </w:rPr>
        <w:t>Use and processing of wood resources</w:t>
      </w:r>
    </w:p>
    <w:p w14:paraId="22237133" w14:textId="549CEEBF" w:rsidR="00151FFB" w:rsidRDefault="00151FFB" w:rsidP="00151FFB">
      <w:r>
        <w:t>In this thematic block, the questions of the efficient use of wood resources, the development of recycling and the creation of higher added value prevail in the responses of respondents. A significant part of the answers emphasise</w:t>
      </w:r>
      <w:r w:rsidR="00C42505">
        <w:t>s</w:t>
      </w:r>
      <w:r>
        <w:t xml:space="preserve"> the need to move from the export of raw materials to the production of finished products, strengthening local industry and increasing the economic return on forest resources.</w:t>
      </w:r>
    </w:p>
    <w:p w14:paraId="423115F4" w14:textId="21D3FEAF" w:rsidR="00151FFB" w:rsidRDefault="00151FFB" w:rsidP="00151FFB">
      <w:r>
        <w:t>An important thematic line is the development and innovation of wood processing technologies. Respondents cite the development of new materials, biomaterials and construction solutions, as well as the use of the potential of lignocellulose and other bioresources. It also highlights the need for more efficient production, more modern equipment and knowledge transfer to the industry.</w:t>
      </w:r>
    </w:p>
    <w:p w14:paraId="2F4CBCB7" w14:textId="447FD498" w:rsidR="00151FFB" w:rsidRDefault="00151FFB" w:rsidP="00151FFB">
      <w:r>
        <w:t>Responses also often show a zero waste or full recycling approach, including the use of wood and agricultural by-products. This approach is linked to the circular economy and the replacement of fossil resources, promoting a more sustainable use of resources.</w:t>
      </w:r>
    </w:p>
    <w:p w14:paraId="7D924ED7" w14:textId="1100C32F" w:rsidR="00151FFB" w:rsidRDefault="00151FFB" w:rsidP="00151FFB">
      <w:r>
        <w:t>At the same time, respondents emphasise the need for a balance between wood harvesting and nature conservation. Issues of forest management intensity, felling age, biodiversity and sustainable forestry in general are raised.</w:t>
      </w:r>
    </w:p>
    <w:p w14:paraId="294BF3F8" w14:textId="70E79C3E" w:rsidR="00181A70" w:rsidRPr="00181A70" w:rsidRDefault="00151FFB" w:rsidP="00151FFB">
      <w:r>
        <w:t>Overall, this thematic block shows that the use and recycling of wood resources is perceived as a strategically important area where economic efficiency, technological development and environmental sustainability must be combined.</w:t>
      </w:r>
    </w:p>
    <w:p w14:paraId="42B134DC" w14:textId="77777777" w:rsidR="00EC7AD3" w:rsidRPr="00781FA7" w:rsidRDefault="00EC7AD3" w:rsidP="00781FA7">
      <w:pPr>
        <w:rPr>
          <w:b/>
          <w:bCs/>
        </w:rPr>
      </w:pPr>
      <w:r>
        <w:rPr>
          <w:b/>
        </w:rPr>
        <w:t>Innovation and smart solutions in the industry</w:t>
      </w:r>
    </w:p>
    <w:p w14:paraId="4E4870FD" w14:textId="237FFD77" w:rsidR="007E4E96" w:rsidRDefault="007E4E96" w:rsidP="007E4E96">
      <w:r>
        <w:t>In this thematic block, the respondents' responses are dominated by the importance of technological development, digitisation and innovation in agriculture and forestry. A significant part of the responses highlight</w:t>
      </w:r>
      <w:r w:rsidR="00C42505">
        <w:t>s</w:t>
      </w:r>
      <w:r>
        <w:t xml:space="preserve"> solutions for smart agriculture, including automation, robotisation, and the use of digital technologies to make processes more efficient.</w:t>
      </w:r>
    </w:p>
    <w:p w14:paraId="0A441A16" w14:textId="589BEE0F" w:rsidR="007E4E96" w:rsidRDefault="007E4E96" w:rsidP="007E4E96">
      <w:r>
        <w:t>An important thematic line is the use of data and artificial intelligence. Respondents mention soil quality mapping, yield forecasting, environmental monitoring, and digital twin approaches that allow for more accurate planning and optimisation of farming. This signals a shift towards data-driven decision making in the industry.</w:t>
      </w:r>
    </w:p>
    <w:p w14:paraId="0B508755" w14:textId="240C6A50" w:rsidR="007E4E96" w:rsidRDefault="007E4E96" w:rsidP="007E4E96">
      <w:r>
        <w:t>Innovations in production technologies, such as new methods of growing seeds and seedlings, energy-efficient greenhouses, as well as technologies that allow to reduce the use of chemicals and reduce the impact on the environment, also often appear in the answers.</w:t>
      </w:r>
    </w:p>
    <w:p w14:paraId="47F16E56" w14:textId="46B0C4AE" w:rsidR="007E4E96" w:rsidRDefault="007E4E96" w:rsidP="007E4E96">
      <w:r>
        <w:t>In addition, emphasis is placed on the use of new materials and bio-resources, including the potential of nanotechnologies and biomaterials, as well as the development of innovative solutions for the diagnosis and treatment of animal health.</w:t>
      </w:r>
    </w:p>
    <w:p w14:paraId="77E4A7CC" w14:textId="77777777" w:rsidR="003831B5" w:rsidRDefault="007E4E96" w:rsidP="007E4E96">
      <w:r>
        <w:t>Overall, this thematic block shows that innovation and smart solutions are perceived as an essential tool for modernising the industry, increasing productivity and making more sustainable use of resources.</w:t>
      </w:r>
    </w:p>
    <w:p w14:paraId="212D2AFD" w14:textId="77777777" w:rsidR="003831B5" w:rsidRPr="00781FA7" w:rsidRDefault="003831B5" w:rsidP="00781FA7">
      <w:pPr>
        <w:rPr>
          <w:b/>
          <w:bCs/>
        </w:rPr>
      </w:pPr>
      <w:r>
        <w:rPr>
          <w:b/>
        </w:rPr>
        <w:t>Use and availability of local resources</w:t>
      </w:r>
    </w:p>
    <w:p w14:paraId="3EBDCE81" w14:textId="3FF49518" w:rsidR="00CC3FA8" w:rsidRDefault="00CC3FA8" w:rsidP="00CC3FA8">
      <w:r>
        <w:t xml:space="preserve">In this thematic block, the questions of availability, self-sufficiency and sustainable use of local resources dominate the respondents' responses. A significant part of the answers </w:t>
      </w:r>
      <w:r w:rsidR="00C42505">
        <w:t>is</w:t>
      </w:r>
      <w:r>
        <w:t xml:space="preserve"> related to the need to strengthen Latvia's ability to provide itself with food and other essential goods in the long term, especially taking into account global risks and climate change.</w:t>
      </w:r>
    </w:p>
    <w:p w14:paraId="517EADEF" w14:textId="0B5E6E93" w:rsidR="00CC3FA8" w:rsidRDefault="00CC3FA8" w:rsidP="00CC3FA8">
      <w:r>
        <w:lastRenderedPageBreak/>
        <w:t>A significant thematic line is diverse and efficient use of local resources. Respondents cite traditional resources, such as agricultural and forest products, as well as more specific directions, such as the cultivation of hemp and the re-use of by-products from the food industry. This indicates a growing interest in circulation approaches and better use of resources.</w:t>
      </w:r>
    </w:p>
    <w:p w14:paraId="4C35EBCC" w14:textId="6EA829E6" w:rsidR="00CC3FA8" w:rsidRDefault="00CC3FA8" w:rsidP="00CC3FA8">
      <w:r>
        <w:t>The answers also raise questions about sustainable management of natural resources, including soil protection, forest management and the control of invasive species. These aspects are considered as a prerequisite for the availability of long-term resources.</w:t>
      </w:r>
    </w:p>
    <w:p w14:paraId="39B9E3DB" w14:textId="77777777" w:rsidR="00CC3FA8" w:rsidRDefault="00CC3FA8" w:rsidP="00CC3FA8">
      <w:r>
        <w:t>In addition, the impact of climate and environmental factors on the availability of resources is emphasised, especially with regard to agriculture and forestry. This includes both adapting to changing weather conditions and finding new solutions for sustainable use of resources.</w:t>
      </w:r>
    </w:p>
    <w:p w14:paraId="2EA53478" w14:textId="77777777" w:rsidR="00CC3FA8" w:rsidRDefault="00CC3FA8" w:rsidP="00CC3FA8">
      <w:r>
        <w:t>Overall, this thematic block shows that the use and availability of local resources is perceived as a strategic issue closely related to the country's resilience, economic development and environmental sustainability.</w:t>
      </w:r>
    </w:p>
    <w:p w14:paraId="741C1FFF" w14:textId="1873E60D" w:rsidR="00D56885" w:rsidRPr="00781FA7" w:rsidRDefault="00D56885" w:rsidP="00781FA7">
      <w:pPr>
        <w:rPr>
          <w:b/>
          <w:bCs/>
        </w:rPr>
      </w:pPr>
      <w:r>
        <w:rPr>
          <w:b/>
        </w:rPr>
        <w:t>Fisheries and water management</w:t>
      </w:r>
    </w:p>
    <w:p w14:paraId="798DC9F5" w14:textId="25088D44" w:rsidR="0065272F" w:rsidRDefault="0065272F" w:rsidP="0065272F">
      <w:r>
        <w:t>In this thematic block, the questions of the development of fisheries and aquaculture prevail in the responses of the respondents, with particular emphasis on the need to strengthen the competitiveness and sustainability of the sector. A significant part of the answers relate</w:t>
      </w:r>
      <w:r w:rsidR="00C42505">
        <w:t>s</w:t>
      </w:r>
      <w:r>
        <w:t xml:space="preserve"> to the potential of aquaculture as an alternative or complement to traditional fishing.</w:t>
      </w:r>
    </w:p>
    <w:p w14:paraId="6E34BAF8" w14:textId="44618A6D" w:rsidR="0065272F" w:rsidRDefault="0065272F" w:rsidP="0065272F">
      <w:r>
        <w:t>An important thematic line is the development of aquaculture technologies, including recirculation systems (RAS), which allow for more efficient use of water resources and control of production conditions. Respondents associate these solutions with the possibility of increasing production while reducing environmental impact.</w:t>
      </w:r>
    </w:p>
    <w:p w14:paraId="278235BD" w14:textId="07718661" w:rsidR="0065272F" w:rsidRDefault="0065272F" w:rsidP="0065272F">
      <w:r>
        <w:t>The answers also show the need to develop sustainable and competitive fish farming, especially in the context of the Baltic Sea. This includes both resource management and industry adaptation to environmental and market challenges.</w:t>
      </w:r>
    </w:p>
    <w:p w14:paraId="402D7CA4" w14:textId="5FF7F725" w:rsidR="005F7616" w:rsidRPr="00272F31" w:rsidRDefault="0065272F" w:rsidP="00E62650">
      <w:r>
        <w:t>Overall, this thematic block shows that fisheries and water resource management are perceived as a perspective area where a balanced approach between economic development, technological innovation is important.</w:t>
      </w:r>
    </w:p>
    <w:p w14:paraId="7237F505" w14:textId="381472FB" w:rsidR="00CB1068" w:rsidRPr="00130250" w:rsidRDefault="009525E7" w:rsidP="00130250">
      <w:pPr>
        <w:pStyle w:val="Heading3"/>
      </w:pPr>
      <w:bookmarkStart w:id="11" w:name="_Toc228256300"/>
      <w:r>
        <w:t>Social sciences</w:t>
      </w:r>
      <w:bookmarkEnd w:id="11"/>
    </w:p>
    <w:p w14:paraId="40CBD536" w14:textId="46D11FAE" w:rsidR="00CD5790" w:rsidRDefault="004E5FA8" w:rsidP="00CD5790">
      <w:pPr>
        <w:keepNext/>
      </w:pPr>
      <w:r>
        <w:rPr>
          <w:noProof/>
        </w:rPr>
        <mc:AlternateContent>
          <mc:Choice Requires="wps">
            <w:drawing>
              <wp:anchor distT="0" distB="0" distL="114300" distR="114300" simplePos="0" relativeHeight="251661312" behindDoc="0" locked="0" layoutInCell="1" allowOverlap="1" wp14:anchorId="670E833B" wp14:editId="220A23FF">
                <wp:simplePos x="0" y="0"/>
                <wp:positionH relativeFrom="column">
                  <wp:posOffset>-523875</wp:posOffset>
                </wp:positionH>
                <wp:positionV relativeFrom="paragraph">
                  <wp:posOffset>175260</wp:posOffset>
                </wp:positionV>
                <wp:extent cx="3267075" cy="2638425"/>
                <wp:effectExtent l="0" t="0" r="9525" b="9525"/>
                <wp:wrapNone/>
                <wp:docPr id="1897783629" name="Text Box 1"/>
                <wp:cNvGraphicFramePr/>
                <a:graphic xmlns:a="http://schemas.openxmlformats.org/drawingml/2006/main">
                  <a:graphicData uri="http://schemas.microsoft.com/office/word/2010/wordprocessingShape">
                    <wps:wsp>
                      <wps:cNvSpPr txBox="1"/>
                      <wps:spPr>
                        <a:xfrm>
                          <a:off x="0" y="0"/>
                          <a:ext cx="3267075" cy="2638425"/>
                        </a:xfrm>
                        <a:prstGeom prst="rect">
                          <a:avLst/>
                        </a:prstGeom>
                        <a:solidFill>
                          <a:schemeClr val="lt1"/>
                        </a:solidFill>
                        <a:ln w="6350">
                          <a:noFill/>
                        </a:ln>
                      </wps:spPr>
                      <wps:txbx>
                        <w:txbxContent>
                          <w:p w14:paraId="1C6F534B" w14:textId="08063F73" w:rsidR="00EF4CB6" w:rsidRDefault="00EF4CB6" w:rsidP="004E5FA8">
                            <w:pPr>
                              <w:spacing w:after="120" w:line="300" w:lineRule="auto"/>
                              <w:jc w:val="right"/>
                              <w:rPr>
                                <w:color w:val="595959" w:themeColor="text1" w:themeTint="A6"/>
                                <w:sz w:val="20"/>
                                <w:szCs w:val="18"/>
                              </w:rPr>
                            </w:pPr>
                            <w:r>
                              <w:rPr>
                                <w:color w:val="595959" w:themeColor="text1" w:themeTint="A6"/>
                                <w:sz w:val="20"/>
                                <w:szCs w:val="18"/>
                              </w:rPr>
                              <w:t>Social cohesion, inequality, and quality of life</w:t>
                            </w:r>
                          </w:p>
                          <w:p w14:paraId="5261C7B2" w14:textId="50BC1E25" w:rsidR="00EF4CB6" w:rsidRDefault="00EF4CB6" w:rsidP="004E5FA8">
                            <w:pPr>
                              <w:spacing w:after="120" w:line="300" w:lineRule="auto"/>
                              <w:jc w:val="right"/>
                              <w:rPr>
                                <w:color w:val="595959" w:themeColor="text1" w:themeTint="A6"/>
                                <w:sz w:val="20"/>
                                <w:szCs w:val="18"/>
                              </w:rPr>
                            </w:pPr>
                            <w:r>
                              <w:rPr>
                                <w:color w:val="595959" w:themeColor="text1" w:themeTint="A6"/>
                                <w:sz w:val="20"/>
                                <w:szCs w:val="18"/>
                              </w:rPr>
                              <w:t>Inclusion, human rights, and diversity</w:t>
                            </w:r>
                          </w:p>
                          <w:p w14:paraId="54DA0C9A" w14:textId="5A41BD89" w:rsidR="00EF4CB6" w:rsidRDefault="00EF4CB6" w:rsidP="004E5FA8">
                            <w:pPr>
                              <w:spacing w:after="120" w:line="300" w:lineRule="auto"/>
                              <w:jc w:val="right"/>
                              <w:rPr>
                                <w:color w:val="595959" w:themeColor="text1" w:themeTint="A6"/>
                                <w:sz w:val="20"/>
                                <w:szCs w:val="18"/>
                              </w:rPr>
                            </w:pPr>
                            <w:r>
                              <w:rPr>
                                <w:color w:val="595959" w:themeColor="text1" w:themeTint="A6"/>
                                <w:sz w:val="20"/>
                                <w:szCs w:val="18"/>
                              </w:rPr>
                              <w:t>Economy, employment, and regional development</w:t>
                            </w:r>
                          </w:p>
                          <w:p w14:paraId="5360B963" w14:textId="5E486DCA" w:rsidR="00EF4CB6" w:rsidRDefault="00EF4CB6" w:rsidP="004E5FA8">
                            <w:pPr>
                              <w:spacing w:after="120" w:line="300" w:lineRule="auto"/>
                              <w:jc w:val="right"/>
                              <w:rPr>
                                <w:color w:val="595959" w:themeColor="text1" w:themeTint="A6"/>
                                <w:sz w:val="20"/>
                                <w:szCs w:val="18"/>
                              </w:rPr>
                            </w:pPr>
                            <w:r>
                              <w:rPr>
                                <w:color w:val="595959" w:themeColor="text1" w:themeTint="A6"/>
                                <w:sz w:val="20"/>
                                <w:szCs w:val="18"/>
                              </w:rPr>
                              <w:t>Demography, migration, and integrational relations</w:t>
                            </w:r>
                          </w:p>
                          <w:p w14:paraId="36AF8657" w14:textId="4CF37CB9" w:rsidR="00EF4CB6" w:rsidRDefault="00EF4CB6" w:rsidP="004E5FA8">
                            <w:pPr>
                              <w:spacing w:after="120" w:line="300" w:lineRule="auto"/>
                              <w:jc w:val="right"/>
                              <w:rPr>
                                <w:color w:val="595959" w:themeColor="text1" w:themeTint="A6"/>
                                <w:sz w:val="20"/>
                                <w:szCs w:val="18"/>
                              </w:rPr>
                            </w:pPr>
                            <w:r>
                              <w:rPr>
                                <w:color w:val="595959" w:themeColor="text1" w:themeTint="A6"/>
                                <w:sz w:val="20"/>
                                <w:szCs w:val="18"/>
                              </w:rPr>
                              <w:t>Education, skills, and critical thinking</w:t>
                            </w:r>
                          </w:p>
                          <w:p w14:paraId="7F977529" w14:textId="2976E38D" w:rsidR="00EF4CB6" w:rsidRDefault="00EF4CB6" w:rsidP="004E5FA8">
                            <w:pPr>
                              <w:spacing w:after="120" w:line="300" w:lineRule="auto"/>
                              <w:jc w:val="right"/>
                              <w:rPr>
                                <w:color w:val="595959" w:themeColor="text1" w:themeTint="A6"/>
                                <w:sz w:val="20"/>
                                <w:szCs w:val="18"/>
                              </w:rPr>
                            </w:pPr>
                            <w:r>
                              <w:rPr>
                                <w:color w:val="595959" w:themeColor="text1" w:themeTint="A6"/>
                                <w:sz w:val="20"/>
                                <w:szCs w:val="18"/>
                              </w:rPr>
                              <w:t>Politics, democracy, and public administration</w:t>
                            </w:r>
                          </w:p>
                          <w:p w14:paraId="1A004DA5" w14:textId="29A44254" w:rsidR="00EF4CB6" w:rsidRDefault="00EF4CB6" w:rsidP="004E5FA8">
                            <w:pPr>
                              <w:spacing w:after="120" w:line="300" w:lineRule="auto"/>
                              <w:jc w:val="right"/>
                              <w:rPr>
                                <w:color w:val="595959" w:themeColor="text1" w:themeTint="A6"/>
                                <w:sz w:val="20"/>
                                <w:szCs w:val="18"/>
                              </w:rPr>
                            </w:pPr>
                            <w:r>
                              <w:rPr>
                                <w:color w:val="595959" w:themeColor="text1" w:themeTint="A6"/>
                                <w:sz w:val="20"/>
                                <w:szCs w:val="18"/>
                              </w:rPr>
                              <w:t>Security, resilience, and statehood</w:t>
                            </w:r>
                          </w:p>
                          <w:p w14:paraId="6E341C08" w14:textId="7675743D" w:rsidR="00EF4CB6" w:rsidRDefault="00EF4CB6" w:rsidP="004E5FA8">
                            <w:pPr>
                              <w:spacing w:after="120" w:line="300" w:lineRule="auto"/>
                              <w:jc w:val="right"/>
                              <w:rPr>
                                <w:color w:val="595959" w:themeColor="text1" w:themeTint="A6"/>
                                <w:sz w:val="20"/>
                                <w:szCs w:val="18"/>
                              </w:rPr>
                            </w:pPr>
                            <w:r>
                              <w:rPr>
                                <w:color w:val="595959" w:themeColor="text1" w:themeTint="A6"/>
                                <w:sz w:val="20"/>
                                <w:szCs w:val="18"/>
                              </w:rPr>
                              <w:t>Digitalisation, AI, and societal transformation</w:t>
                            </w:r>
                          </w:p>
                          <w:p w14:paraId="00348B4B" w14:textId="066C0F6B" w:rsidR="00EF4CB6" w:rsidRDefault="00EF4CB6" w:rsidP="004E5FA8">
                            <w:pPr>
                              <w:spacing w:after="120" w:line="300" w:lineRule="auto"/>
                              <w:jc w:val="right"/>
                              <w:rPr>
                                <w:color w:val="595959" w:themeColor="text1" w:themeTint="A6"/>
                                <w:sz w:val="20"/>
                                <w:szCs w:val="18"/>
                              </w:rPr>
                            </w:pPr>
                            <w:r>
                              <w:rPr>
                                <w:color w:val="595959" w:themeColor="text1" w:themeTint="A6"/>
                                <w:sz w:val="20"/>
                                <w:szCs w:val="18"/>
                              </w:rPr>
                              <w:t>Social identity, memory, and social process</w:t>
                            </w:r>
                          </w:p>
                          <w:p w14:paraId="3D82424E" w14:textId="11E98EE4" w:rsidR="00EF4CB6" w:rsidRPr="00EF4CB6" w:rsidRDefault="004E5FA8" w:rsidP="004E5FA8">
                            <w:pPr>
                              <w:spacing w:after="120" w:line="300" w:lineRule="auto"/>
                              <w:jc w:val="right"/>
                              <w:rPr>
                                <w:color w:val="595959" w:themeColor="text1" w:themeTint="A6"/>
                                <w:sz w:val="20"/>
                                <w:szCs w:val="18"/>
                              </w:rPr>
                            </w:pPr>
                            <w:r>
                              <w:rPr>
                                <w:color w:val="595959" w:themeColor="text1" w:themeTint="A6"/>
                                <w:sz w:val="20"/>
                                <w:szCs w:val="18"/>
                              </w:rPr>
                              <w:t>Sustainability and the challenges of the green transition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E833B" id="_x0000_s1032" type="#_x0000_t202" style="position:absolute;left:0;text-align:left;margin-left:-41.25pt;margin-top:13.8pt;width:257.25pt;height:20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" fillcolor="white [3201]" stroked="f" strokeweight=".5pt">
                <v:textbox>
                  <w:txbxContent>
                    <w:p w14:paraId="1C6F534B" w14:textId="08063F73" w:rsidR="00EF4CB6" w:rsidRDefault="00EF4CB6" w:rsidP="004E5FA8">
                      <w:pPr>
                        <w:spacing w:after="120" w:line="300" w:lineRule="auto"/>
                        <w:jc w:val="right"/>
                        <w:rPr>
                          <w:color w:val="595959" w:themeColor="text1" w:themeTint="A6"/>
                          <w:sz w:val="20"/>
                          <w:szCs w:val="18"/>
                        </w:rPr>
                      </w:pPr>
                      <w:r>
                        <w:rPr>
                          <w:color w:val="595959" w:themeColor="text1" w:themeTint="A6"/>
                          <w:sz w:val="20"/>
                          <w:szCs w:val="18"/>
                        </w:rPr>
                        <w:t>Social cohesion, inequality, and quality of life</w:t>
                      </w:r>
                    </w:p>
                    <w:p w14:paraId="5261C7B2" w14:textId="50BC1E25" w:rsidR="00EF4CB6" w:rsidRDefault="00EF4CB6" w:rsidP="004E5FA8">
                      <w:pPr>
                        <w:spacing w:after="120" w:line="300" w:lineRule="auto"/>
                        <w:jc w:val="right"/>
                        <w:rPr>
                          <w:color w:val="595959" w:themeColor="text1" w:themeTint="A6"/>
                          <w:sz w:val="20"/>
                          <w:szCs w:val="18"/>
                        </w:rPr>
                      </w:pPr>
                      <w:r>
                        <w:rPr>
                          <w:color w:val="595959" w:themeColor="text1" w:themeTint="A6"/>
                          <w:sz w:val="20"/>
                          <w:szCs w:val="18"/>
                        </w:rPr>
                        <w:t>Inclusion, human rights, and diversity</w:t>
                      </w:r>
                    </w:p>
                    <w:p w14:paraId="54DA0C9A" w14:textId="5A41BD89" w:rsidR="00EF4CB6" w:rsidRDefault="00EF4CB6" w:rsidP="004E5FA8">
                      <w:pPr>
                        <w:spacing w:after="120" w:line="300" w:lineRule="auto"/>
                        <w:jc w:val="right"/>
                        <w:rPr>
                          <w:color w:val="595959" w:themeColor="text1" w:themeTint="A6"/>
                          <w:sz w:val="20"/>
                          <w:szCs w:val="18"/>
                        </w:rPr>
                      </w:pPr>
                      <w:r>
                        <w:rPr>
                          <w:color w:val="595959" w:themeColor="text1" w:themeTint="A6"/>
                          <w:sz w:val="20"/>
                          <w:szCs w:val="18"/>
                        </w:rPr>
                        <w:t>Economy, employment, and regional development</w:t>
                      </w:r>
                    </w:p>
                    <w:p w14:paraId="5360B963" w14:textId="5E486DCA" w:rsidR="00EF4CB6" w:rsidRDefault="00EF4CB6" w:rsidP="004E5FA8">
                      <w:pPr>
                        <w:spacing w:after="120" w:line="300" w:lineRule="auto"/>
                        <w:jc w:val="right"/>
                        <w:rPr>
                          <w:color w:val="595959" w:themeColor="text1" w:themeTint="A6"/>
                          <w:sz w:val="20"/>
                          <w:szCs w:val="18"/>
                        </w:rPr>
                      </w:pPr>
                      <w:r>
                        <w:rPr>
                          <w:color w:val="595959" w:themeColor="text1" w:themeTint="A6"/>
                          <w:sz w:val="20"/>
                          <w:szCs w:val="18"/>
                        </w:rPr>
                        <w:t>Demography, migration, and integrational relations</w:t>
                      </w:r>
                    </w:p>
                    <w:p w14:paraId="36AF8657" w14:textId="4CF37CB9" w:rsidR="00EF4CB6" w:rsidRDefault="00EF4CB6" w:rsidP="004E5FA8">
                      <w:pPr>
                        <w:spacing w:after="120" w:line="300" w:lineRule="auto"/>
                        <w:jc w:val="right"/>
                        <w:rPr>
                          <w:color w:val="595959" w:themeColor="text1" w:themeTint="A6"/>
                          <w:sz w:val="20"/>
                          <w:szCs w:val="18"/>
                        </w:rPr>
                      </w:pPr>
                      <w:r>
                        <w:rPr>
                          <w:color w:val="595959" w:themeColor="text1" w:themeTint="A6"/>
                          <w:sz w:val="20"/>
                          <w:szCs w:val="18"/>
                        </w:rPr>
                        <w:t>Education, skills, and critical thinking</w:t>
                      </w:r>
                    </w:p>
                    <w:p w14:paraId="7F977529" w14:textId="2976E38D" w:rsidR="00EF4CB6" w:rsidRDefault="00EF4CB6" w:rsidP="004E5FA8">
                      <w:pPr>
                        <w:spacing w:after="120" w:line="300" w:lineRule="auto"/>
                        <w:jc w:val="right"/>
                        <w:rPr>
                          <w:color w:val="595959" w:themeColor="text1" w:themeTint="A6"/>
                          <w:sz w:val="20"/>
                          <w:szCs w:val="18"/>
                        </w:rPr>
                      </w:pPr>
                      <w:r>
                        <w:rPr>
                          <w:color w:val="595959" w:themeColor="text1" w:themeTint="A6"/>
                          <w:sz w:val="20"/>
                          <w:szCs w:val="18"/>
                        </w:rPr>
                        <w:t>Politics, democracy, and public administration</w:t>
                      </w:r>
                    </w:p>
                    <w:p w14:paraId="1A004DA5" w14:textId="29A44254" w:rsidR="00EF4CB6" w:rsidRDefault="00EF4CB6" w:rsidP="004E5FA8">
                      <w:pPr>
                        <w:spacing w:after="120" w:line="300" w:lineRule="auto"/>
                        <w:jc w:val="right"/>
                        <w:rPr>
                          <w:color w:val="595959" w:themeColor="text1" w:themeTint="A6"/>
                          <w:sz w:val="20"/>
                          <w:szCs w:val="18"/>
                        </w:rPr>
                      </w:pPr>
                      <w:r>
                        <w:rPr>
                          <w:color w:val="595959" w:themeColor="text1" w:themeTint="A6"/>
                          <w:sz w:val="20"/>
                          <w:szCs w:val="18"/>
                        </w:rPr>
                        <w:t>Security, resilience, and statehood</w:t>
                      </w:r>
                    </w:p>
                    <w:p w14:paraId="6E341C08" w14:textId="7675743D" w:rsidR="00EF4CB6" w:rsidRDefault="00EF4CB6" w:rsidP="004E5FA8">
                      <w:pPr>
                        <w:spacing w:after="120" w:line="300" w:lineRule="auto"/>
                        <w:jc w:val="right"/>
                        <w:rPr>
                          <w:color w:val="595959" w:themeColor="text1" w:themeTint="A6"/>
                          <w:sz w:val="20"/>
                          <w:szCs w:val="18"/>
                        </w:rPr>
                      </w:pPr>
                      <w:r>
                        <w:rPr>
                          <w:color w:val="595959" w:themeColor="text1" w:themeTint="A6"/>
                          <w:sz w:val="20"/>
                          <w:szCs w:val="18"/>
                        </w:rPr>
                        <w:t>Digitalisation, AI, and societal transformation</w:t>
                      </w:r>
                    </w:p>
                    <w:p w14:paraId="00348B4B" w14:textId="066C0F6B" w:rsidR="00EF4CB6" w:rsidRDefault="00EF4CB6" w:rsidP="004E5FA8">
                      <w:pPr>
                        <w:spacing w:after="120" w:line="300" w:lineRule="auto"/>
                        <w:jc w:val="right"/>
                        <w:rPr>
                          <w:color w:val="595959" w:themeColor="text1" w:themeTint="A6"/>
                          <w:sz w:val="20"/>
                          <w:szCs w:val="18"/>
                        </w:rPr>
                      </w:pPr>
                      <w:r>
                        <w:rPr>
                          <w:color w:val="595959" w:themeColor="text1" w:themeTint="A6"/>
                          <w:sz w:val="20"/>
                          <w:szCs w:val="18"/>
                        </w:rPr>
                        <w:t>Social identity, memory, and social process</w:t>
                      </w:r>
                    </w:p>
                    <w:p w14:paraId="3D82424E" w14:textId="11E98EE4" w:rsidR="00EF4CB6" w:rsidRPr="00EF4CB6" w:rsidRDefault="004E5FA8" w:rsidP="004E5FA8">
                      <w:pPr>
                        <w:spacing w:after="120" w:line="300" w:lineRule="auto"/>
                        <w:jc w:val="right"/>
                        <w:rPr>
                          <w:color w:val="595959" w:themeColor="text1" w:themeTint="A6"/>
                          <w:sz w:val="20"/>
                          <w:szCs w:val="18"/>
                        </w:rPr>
                      </w:pPr>
                      <w:r>
                        <w:rPr>
                          <w:color w:val="595959" w:themeColor="text1" w:themeTint="A6"/>
                          <w:sz w:val="20"/>
                          <w:szCs w:val="18"/>
                        </w:rPr>
                        <w:t>Sustainability and the challenges of the green transition</w:t>
                      </w:r>
                    </w:p>
                  </w:txbxContent>
                </v:textbox>
              </v:shape>
            </w:pict>
          </mc:Fallback>
        </mc:AlternateContent>
      </w:r>
      <w:r w:rsidR="0023165C">
        <w:rPr>
          <w:noProof/>
        </w:rPr>
        <w:drawing>
          <wp:inline distT="0" distB="0" distL="0" distR="0" wp14:anchorId="4EBFF3F6" wp14:editId="2B38C6CF">
            <wp:extent cx="5731510" cy="3063240"/>
            <wp:effectExtent l="0" t="0" r="2540" b="3810"/>
            <wp:docPr id="1564427673" name="Chart 1">
              <a:extLst xmlns:a="http://schemas.openxmlformats.org/drawingml/2006/main">
                <a:ext uri="{FF2B5EF4-FFF2-40B4-BE49-F238E27FC236}">
                  <a16:creationId xmlns:a16="http://schemas.microsoft.com/office/drawing/2014/main" id="{4AD92FB8-1C3B-1A36-84BF-57F05DD57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05AC6E6" w14:textId="4A3031DA" w:rsidR="00B00041" w:rsidRPr="006E202D" w:rsidRDefault="006E7463" w:rsidP="00CD5790">
      <w:pPr>
        <w:pStyle w:val="Caption"/>
        <w:rPr>
          <w:i w:val="0"/>
          <w:iCs w:val="0"/>
        </w:rPr>
      </w:pPr>
      <w:r>
        <w:rPr>
          <w:i w:val="0"/>
        </w:rPr>
        <w:t xml:space="preserve">Figure 8. </w:t>
      </w:r>
      <w:r>
        <w:rPr>
          <w:b/>
          <w:i w:val="0"/>
        </w:rPr>
        <w:t>Frequency of thematic blocks in the Social Sciences field group (number of responses)</w:t>
      </w:r>
    </w:p>
    <w:p w14:paraId="056EED01" w14:textId="3C10ECD7" w:rsidR="00B00041" w:rsidRPr="00B00041" w:rsidRDefault="00B00041" w:rsidP="00B00041">
      <w:r>
        <w:lastRenderedPageBreak/>
        <w:t>The results of the survey in the field of social sciences allow to identify several thematic problem areas that structure the questions expressed in the answers given by the respondents. Most often, questions of social cohesion, social inequality and quality of life, as well as aspects of inclusion, human rights and diversity, are highlighted in the answers.</w:t>
      </w:r>
    </w:p>
    <w:p w14:paraId="0B86E727" w14:textId="77777777" w:rsidR="00B00041" w:rsidRPr="00B00041" w:rsidRDefault="00B00041" w:rsidP="00B00041">
      <w:r>
        <w:t>The issues of economics, employment and regional development, as well as demography, migration and intergenerational relations are also mentioned relatively often. Also, the topics of education, skills and critical thinking, as well as politics, democracy and national governance, have an important place in the view of respondents.</w:t>
      </w:r>
    </w:p>
    <w:p w14:paraId="515E87F4" w14:textId="77777777" w:rsidR="00B00041" w:rsidRPr="00B00041" w:rsidRDefault="00B00041" w:rsidP="00B00041">
      <w:r>
        <w:t>Less frequently, but still identifiable, are the impact of digitalisation and artificial intelligence, security and resilience, cultural and social processes, and sustainability issues.</w:t>
      </w:r>
    </w:p>
    <w:p w14:paraId="32926BBD" w14:textId="34F8C435" w:rsidR="00B00041" w:rsidRPr="00B00041" w:rsidRDefault="00B00041" w:rsidP="00B00041">
      <w:r>
        <w:t>At the same time, it should be noted that respondents often address several interrelated problem areas in the same answer, so the frequency of thematic blocks reflects the presence of these topics in the public view, rather than their mutual prioritisation. Part of the problem areas, especially economic and social inequality issues, appear to respondents in overlapping contexts, which indicates the interrelation of these topics</w:t>
      </w:r>
    </w:p>
    <w:p w14:paraId="1E952F7F" w14:textId="63B83C53" w:rsidR="00AF4D90" w:rsidRPr="00781FA7" w:rsidRDefault="00AF4D90" w:rsidP="00781FA7">
      <w:pPr>
        <w:rPr>
          <w:b/>
          <w:bCs/>
        </w:rPr>
      </w:pPr>
      <w:r>
        <w:rPr>
          <w:b/>
        </w:rPr>
        <w:t>Social cohesion, inequality and quality of life</w:t>
      </w:r>
    </w:p>
    <w:p w14:paraId="63B249A9" w14:textId="032B8FC1" w:rsidR="00AF4D90" w:rsidRPr="00AF4D90" w:rsidRDefault="00AF4D90" w:rsidP="00AF4D90">
      <w:r>
        <w:t>In the answers of the respondents, this problem area is marked as one of the most widely mentioned, covering the issues of social inequality, quality of life, mental health and social cohesion. Socio-economic disparities, access to health care, education and other services, as well as regional development inequalities and risks of exclusion for different groups of society are often mentioned.</w:t>
      </w:r>
    </w:p>
    <w:p w14:paraId="051A2494" w14:textId="64A6F6F8" w:rsidR="00AF4D90" w:rsidRPr="00AF4D90" w:rsidRDefault="00AF4D90" w:rsidP="00AF4D90">
      <w:r>
        <w:t>Psychological well-being and mental health issues, including stress, depression, social isolation and young people's emotional well-being are also given an important role in the responses. Also, the problem of violence in various contexts has often been referred to as relevant: in the family, in the educational environment and in the wider society, emphasising its connection with the social environment and behavioural patterns.</w:t>
      </w:r>
    </w:p>
    <w:p w14:paraId="4E8FB9B4" w14:textId="2DC7884C" w:rsidR="00AF4D90" w:rsidRPr="00AF4D90" w:rsidRDefault="00AF4D90" w:rsidP="00AF4D90">
      <w:r>
        <w:t>Respondents often associate inequality with issues of social cohesion and mutual trust, pointing to the risks of social division, polarisation and weakening of the sense of belonging. In this context, the problem area appears as a multidimensional one, where social, economic and psychological aspects overlap.</w:t>
      </w:r>
    </w:p>
    <w:p w14:paraId="6AC41091" w14:textId="7AD40B99" w:rsidR="009525E7" w:rsidRDefault="00AF4D90" w:rsidP="00AF4D90">
      <w:r>
        <w:t>The role of social sciences in this problem block for respondents is related to the opportunity to analyse the causes and consequences of these processes, to evaluate the impact of policy measures, as well as to provide an evidence-based basis for the development of solutions aimed at improving the quality of life and strengthening social cohesion.</w:t>
      </w:r>
    </w:p>
    <w:p w14:paraId="0258B648" w14:textId="7DD9998B" w:rsidR="00D559DD" w:rsidRPr="00781FA7" w:rsidRDefault="00D559DD" w:rsidP="00781FA7">
      <w:pPr>
        <w:rPr>
          <w:b/>
          <w:bCs/>
        </w:rPr>
      </w:pPr>
      <w:r>
        <w:rPr>
          <w:b/>
        </w:rPr>
        <w:t>Inclusion, human rights, and diversity</w:t>
      </w:r>
    </w:p>
    <w:p w14:paraId="11C72A6E" w14:textId="114B89A4" w:rsidR="00D559DD" w:rsidRPr="00D559DD" w:rsidRDefault="00D559DD" w:rsidP="00D559DD">
      <w:r>
        <w:t>In the answers of the respondents, this problem area is marked as one of the most frequently referred to as relevant in the context of social sciences. It covers issues related to the inclusion of different groups of society, the quality of interpersonal relations, human rights, the reduction of discrimination and the ability of society to live in a climate of diversity. Responses often emphasise that these issues are not considered in isolation, but are closely related to societal cohesion, trust and social stability.</w:t>
      </w:r>
    </w:p>
    <w:p w14:paraId="217ACBB0" w14:textId="4FB97399" w:rsidR="00D559DD" w:rsidRPr="00D559DD" w:rsidRDefault="00D559DD" w:rsidP="00D559DD">
      <w:r>
        <w:t>Integration issues particularly stand out in this block. Respondents often cite the inclusion of migrants, refugees, minorities and other groups in society in Latvia, emphasising both the cultural and linguistic dimension and aspects of practical participation – access to work, education, social life and support from local communities. At the same time, the responses also show a tension between the idea of inclusion and concerns about the division of society, the formation of parallel communities, and the resilience of the national identity.</w:t>
      </w:r>
    </w:p>
    <w:p w14:paraId="2B68FE2E" w14:textId="6026E7DB" w:rsidR="00D559DD" w:rsidRPr="00D559DD" w:rsidRDefault="00D559DD" w:rsidP="00D559DD">
      <w:r>
        <w:lastRenderedPageBreak/>
        <w:t>An important place is devoted to ethnic relations and minority issues. Respondents raise issues of Latvian and minority interaction, representation of minorities, loyalty, belonging and cultural identity, as well as the need to better understand the tension between different language, culture and experience groups. In part of the answers, these questions are formulated through the perspective of integration and mutual understanding, but in part - through the prism of security, control and preservation of national identity. This suggests that diversity issues are also closely related to broader narratives of statehood and belonging in the public perception.</w:t>
      </w:r>
    </w:p>
    <w:p w14:paraId="7A6BE769" w14:textId="1CA9AFC7" w:rsidR="00D559DD" w:rsidRPr="00D559DD" w:rsidRDefault="00D559DD" w:rsidP="00D559DD">
      <w:r>
        <w:t>Discrimination, prejudice and intolerance issues also appear regularly in the responses. Racism, xenophobia, homophobia, stigma, stereotypes and expressions of hatred towards different groups of society are mentioned. Respondents state the relevance of not only the existence of these phenomena, but also the need to understand their causes, the mechanisms of spread and the impact on the quality of public relations. In this context, inclusion is perceived not only as formal participation, but also as respectful attitudes, equal opportunities, and a secure social environment.</w:t>
      </w:r>
    </w:p>
    <w:p w14:paraId="5662F95C" w14:textId="39E10D93" w:rsidR="00D559DD" w:rsidRPr="00D559DD" w:rsidRDefault="00D559DD" w:rsidP="00D559DD">
      <w:r>
        <w:t>Gender equality, sexuality and human rights issues form a separate sub-thematic line. Respondents cite gender equality, the LGBTQ+ community situation, minority rights, accessibility for people with disabilities, and the need for equal treatment for different groups in society. These questions are often linked to a broader analysis of public attitudes, norms, and values.</w:t>
      </w:r>
    </w:p>
    <w:p w14:paraId="144FB637" w14:textId="3679D197" w:rsidR="00D559DD" w:rsidRPr="00D559DD" w:rsidRDefault="00D559DD" w:rsidP="00D559DD">
      <w:r>
        <w:t>In several responses, this problem area is also associated with the role of education, communication and public awareness. Respondents point to the need to educate the public about diversity, reduce stereotypes and build positive communication between different groups. It shows that the role of social sciences in the perception of society is associated not only with the description of problems, but also with the study of the mechanisms of attitude change, dialogue and social coexistence.</w:t>
      </w:r>
    </w:p>
    <w:p w14:paraId="71C9C1C8" w14:textId="158229EA" w:rsidR="00E323BA" w:rsidRDefault="00D559DD" w:rsidP="00D559DD">
      <w:r>
        <w:t>Overall, this thematic block reflects the public view that inclusion, equality and diversity management are essential preconditions for social cohesion and long-term sustainable development of society. The role of the social sciences in this context is seen in the analysis of integration processes, the study of the causes of social attitudes and tensions, the understanding of the mechanisms of discrimination and prejudice, as well as the development of evidence-based approaches that can strengthen an inclusive and cohesive society.</w:t>
      </w:r>
    </w:p>
    <w:p w14:paraId="272DD305" w14:textId="6D22C0B2" w:rsidR="00680585" w:rsidRPr="00781FA7" w:rsidRDefault="008768F7" w:rsidP="00781FA7">
      <w:pPr>
        <w:rPr>
          <w:b/>
          <w:bCs/>
        </w:rPr>
      </w:pPr>
      <w:r>
        <w:rPr>
          <w:b/>
        </w:rPr>
        <w:t>Economics, employment and regional development</w:t>
      </w:r>
    </w:p>
    <w:p w14:paraId="07572332" w14:textId="6DF1A53A" w:rsidR="00640D1E" w:rsidRPr="00640D1E" w:rsidRDefault="00640D1E" w:rsidP="00640D1E">
      <w:r>
        <w:t>In this thematic block, respondents' responses cover a wide range of questions related to Latvia's economic development, employment and regional inequality. A significant p</w:t>
      </w:r>
      <w:r w:rsidR="000A417D">
        <w:t>roportion</w:t>
      </w:r>
      <w:r>
        <w:t xml:space="preserve"> of the </w:t>
      </w:r>
      <w:r w:rsidR="000A417D">
        <w:t>responses</w:t>
      </w:r>
      <w:r>
        <w:t xml:space="preserve"> focus</w:t>
      </w:r>
      <w:r w:rsidR="0084690D">
        <w:t>es</w:t>
      </w:r>
      <w:r>
        <w:t xml:space="preserve"> on the need to analyse the country's economic growth opportunities, the causes of stagnation and competitiveness in the international environment. The importance of tax policy, foreign trade, export development and forecasting of economic processes is emphasised, as well as the need for data-based solutions. At the same time, issues of the shadow economy, corruption and effective management of public resources are also emerging.</w:t>
      </w:r>
    </w:p>
    <w:p w14:paraId="28475321" w14:textId="4FE1BCD9" w:rsidR="00640D1E" w:rsidRPr="00640D1E" w:rsidRDefault="00640D1E" w:rsidP="00640D1E">
      <w:r>
        <w:t>An important thematic line is the development of the labour market and employment issues. Respondents emphasise the need for an in-depth study of the structure of the labour market, employment models and changes in the working environment in various sectors. Particular attention is paid to the involvement of young people and the elderly in the labour market, as well as to the development of human capital as a prerequisite for sustainable economic growth.</w:t>
      </w:r>
    </w:p>
    <w:p w14:paraId="45F62FC3" w14:textId="352964AC" w:rsidR="00640D1E" w:rsidRPr="00640D1E" w:rsidRDefault="00640D1E" w:rsidP="00640D1E">
      <w:r>
        <w:t xml:space="preserve">The regional development issues appear very strongly in the answers. Respondents point to significant differences between Riga and other regions, with emphasis on depopulation, rural depopulation and unequal access to services and opportunities. Emphasis is placed on the need </w:t>
      </w:r>
      <w:r>
        <w:lastRenderedPageBreak/>
        <w:t>to strengthen local communities, improve infrastructure, including public transport, and assess the impact of existing regional policy instruments, such as administrative-territorial reforms.</w:t>
      </w:r>
    </w:p>
    <w:p w14:paraId="789D8FEE" w14:textId="121B2C2E" w:rsidR="00640D1E" w:rsidRPr="00640D1E" w:rsidRDefault="00640D1E" w:rsidP="00640D1E">
      <w:r>
        <w:t xml:space="preserve">Also, a significant part of the answers </w:t>
      </w:r>
      <w:r w:rsidR="0084690D">
        <w:t>is</w:t>
      </w:r>
      <w:r>
        <w:t xml:space="preserve"> related to business development and innovation. Respondents emphasise the need to create a competitive business environment, develop new business models and promote innovation, including in the field of the circular economy and sustainable use of resources. At the same time, the importance of public attitudes towards entrepreneurship and innovation is emphasised.</w:t>
      </w:r>
    </w:p>
    <w:p w14:paraId="653873E4" w14:textId="4FA79F76" w:rsidR="008768F7" w:rsidRDefault="00640D1E" w:rsidP="00640D1E">
      <w:r>
        <w:t>In general, economic issues are addressed in close connection with broader social processes, including welfare, inequality, demography, and migration. In the opinion of the respondents, economic development is not disconnected from the quality of life of society and the development of territories, but forms the basis and long-term sustainability of these processes.</w:t>
      </w:r>
    </w:p>
    <w:p w14:paraId="7E350256" w14:textId="6D08CFF6" w:rsidR="007A4184" w:rsidRPr="00781FA7" w:rsidRDefault="007A4184" w:rsidP="00781FA7">
      <w:pPr>
        <w:rPr>
          <w:b/>
          <w:bCs/>
        </w:rPr>
      </w:pPr>
      <w:r>
        <w:rPr>
          <w:b/>
        </w:rPr>
        <w:t>Demography, migration and intergenerational relations</w:t>
      </w:r>
    </w:p>
    <w:p w14:paraId="2A080728" w14:textId="72A8E2CA" w:rsidR="009130D0" w:rsidRPr="009130D0" w:rsidRDefault="009130D0" w:rsidP="009130D0">
      <w:r>
        <w:t>Three closely related problem areas dominate this thematic block: demographic decline, migration processes, and intergenerational change. Respondents' responses clearly signal that demography is perceived as one of the important long-term problems in Latvia, especially in relation to the decline in the birth rate, the ageing of the population and the shrinking population. The need to analyse the causes of the demographic crisis, including family decision-making models, economic and social factors, as well as to develop targeted solutions to promote family building and increase the birth rate is emphasized.</w:t>
      </w:r>
    </w:p>
    <w:p w14:paraId="621A7517" w14:textId="26C8C596" w:rsidR="009130D0" w:rsidRPr="009130D0" w:rsidRDefault="009130D0" w:rsidP="009130D0">
      <w:r>
        <w:t>Migration, especially emigration and its impact on the development of the country, is an important thematic line. Respondents repeatedly emphasise the outflow of the population, especially among young people and working age groups, as well as the need to understand the causes of this process and develop effective solutions for re-migration. At the same time, immigration issues are also being raised, including the attraction of skilled labour, the integration of migrants and the related social and security aspects. Migration is often viewed in conjunction with regional inequality, the labour market, and demographic structure.</w:t>
      </w:r>
    </w:p>
    <w:p w14:paraId="3696DB84" w14:textId="2E53C7B0" w:rsidR="009130D0" w:rsidRPr="009130D0" w:rsidRDefault="009130D0" w:rsidP="009130D0">
      <w:r>
        <w:t>The answers also highlight the issues of intergenerational relationships and the role of young people. Respondents emphasise the need to study youth values, behaviour patterns and involvement in social processes, including the labour market and politics. Social isolation of young people, mental health and attitudes towards family formation are emphasised, as well as intergenerational differences and their impact on the development of society. Particular attention is paid to the development of children and young people, the impact of the education system and the role of the digital environment in their socialisation.</w:t>
      </w:r>
    </w:p>
    <w:p w14:paraId="66E585D0" w14:textId="54702DDE" w:rsidR="007A4184" w:rsidRDefault="009130D0" w:rsidP="009130D0">
      <w:r>
        <w:t>In general, issues of demography, migration and intergenerational relations are viewed as closely interrelated processes that have a significant impact on the country's economic development, social stability and long-term existence. In the view of respondents, addressing these problems requires an integrated approach that combines economic, social and cultural aspects, as well as evidence-based policy making.</w:t>
      </w:r>
    </w:p>
    <w:p w14:paraId="453CA68D" w14:textId="797CD660" w:rsidR="00C85B1B" w:rsidRPr="00781FA7" w:rsidRDefault="00F813B6" w:rsidP="00781FA7">
      <w:pPr>
        <w:rPr>
          <w:b/>
          <w:bCs/>
        </w:rPr>
      </w:pPr>
      <w:r>
        <w:rPr>
          <w:b/>
        </w:rPr>
        <w:t>Education, skills and critical thinking</w:t>
      </w:r>
    </w:p>
    <w:p w14:paraId="7C11750C" w14:textId="17C583E5" w:rsidR="00413564" w:rsidRPr="00413564" w:rsidRDefault="00413564" w:rsidP="00413564">
      <w:r>
        <w:t>In this thematic block, the respondents' responses highlight problem areas of education quality, knowledge and skills development, as well as critical thinking and media literacy. The answers show that education is perceived not only as a separate system, but as a broader basis for the development of society, which affects the ability of people to navigate the information environment, make informed decisions and engage in democratic processes.</w:t>
      </w:r>
    </w:p>
    <w:p w14:paraId="55C26400" w14:textId="72EA5A3F" w:rsidR="00D87F11" w:rsidRDefault="00413564" w:rsidP="00413564">
      <w:r>
        <w:t>A significant part of the responses focus</w:t>
      </w:r>
      <w:r w:rsidR="0084690D">
        <w:t>es</w:t>
      </w:r>
      <w:r>
        <w:t xml:space="preserve"> on the quality of the education system, the need for its changes and the role of educators. Respondents emphasise the need to strengthen the quality of education at different levels, develop the professional development of teachers, improve the working conditions of teachers and raise the prestige of the teaching profession. The need for </w:t>
      </w:r>
      <w:r>
        <w:lastRenderedPageBreak/>
        <w:t>an educational approach that is adapted to the needs of modern society, takes into account the different needs of students and is able to provide a long-term competitive knowledge and skills base is also highlighted.</w:t>
      </w:r>
    </w:p>
    <w:p w14:paraId="55FE7BF5" w14:textId="1A64D1B8" w:rsidR="00413564" w:rsidRPr="00413564" w:rsidRDefault="00D87F11" w:rsidP="00413564">
      <w:r>
        <w:t>Critical thinking, media literacy, and the ability to resist disinformation are visible areas of concern. Respondents often cite the influence of propaganda, populism, fake news, deep fakes and social networks on the public's perception of reality, democracy and political processes. In this context, critical thinking is perceived as an essential skill that is necessary both for evaluating reliable information and for resilience to manipulation in the information space. Media literacy, in turn, is linked to the wider ability of society to navigate the digital environment and maintain a quality space of public knowledge.</w:t>
      </w:r>
    </w:p>
    <w:p w14:paraId="034E6615" w14:textId="707BA020" w:rsidR="00413564" w:rsidRPr="00413564" w:rsidRDefault="00413564" w:rsidP="00413564">
      <w:r>
        <w:t>The impact of digital technology and artificial intelligence on education and society also plays an important role in the responses. Respondents highlight the need to assess how new technologies are changing the learning process, students' knowledge, attention, understanding of the world and the work of teachers. The impact of technologies is often tied to the development of children and young people, digital skills, the impact of social networks, and the need to balance innovation with high-quality learning content.</w:t>
      </w:r>
    </w:p>
    <w:p w14:paraId="5EB0DF4D" w14:textId="170ADFAC" w:rsidR="00413564" w:rsidRPr="00413564" w:rsidRDefault="00413564" w:rsidP="00413564">
      <w:r>
        <w:t>In several responses, this thematic block overlaps with the problem areas of children's and young people's development, including the impact of the education system on their knowledge, emotional development, social behaviour, and ability to navigate in a complex information environment. The need to develop skills such as financial literacy, health literacy, civic awareness and the ability to analyse social and political processes is also emphasised.</w:t>
      </w:r>
    </w:p>
    <w:p w14:paraId="60481034" w14:textId="42736550" w:rsidR="00F813B6" w:rsidRDefault="00413564" w:rsidP="00413564">
      <w:r>
        <w:t>Overall, this thematic block reflects the public view that education, skills and critical thinking are prerequisites for the resilience and development of both the individual and society. The role of social sciences in this context is seen in the analysis of educational processes, the study of the level of knowledge and information literacy of society, as well as in the development of evidence-based solutions that strengthen high-quality education, media literacy and the ability to critically evaluate information.</w:t>
      </w:r>
    </w:p>
    <w:p w14:paraId="3086B5EC" w14:textId="51731106" w:rsidR="005226E2" w:rsidRPr="00781FA7" w:rsidRDefault="00444B20" w:rsidP="00781FA7">
      <w:pPr>
        <w:rPr>
          <w:b/>
          <w:bCs/>
        </w:rPr>
      </w:pPr>
      <w:r>
        <w:rPr>
          <w:b/>
        </w:rPr>
        <w:t>Politics, democracy and public administration</w:t>
      </w:r>
    </w:p>
    <w:p w14:paraId="3F6016EA" w14:textId="7B344E7F" w:rsidR="00901DDB" w:rsidRPr="00901DDB" w:rsidRDefault="00901DDB" w:rsidP="00901DDB">
      <w:r>
        <w:t>In this thematic block, the respondents' responses particularly highlight problem areas regarding the quality of public administration, political responsibility, democratic resilience and public participation. The answers show that politics and governance are perceived not only as a set of institutional procedures, but as an area that directly affects public confidence in the State, the quality of decisions and the ability to solve long-term problems.</w:t>
      </w:r>
    </w:p>
    <w:p w14:paraId="3390AF0F" w14:textId="1E29A32A" w:rsidR="00901DDB" w:rsidRPr="00901DDB" w:rsidRDefault="00901DDB" w:rsidP="00901DDB">
      <w:r>
        <w:t>A significant part of the answers focus</w:t>
      </w:r>
      <w:r w:rsidR="009B063A">
        <w:t>es</w:t>
      </w:r>
      <w:r>
        <w:t xml:space="preserve"> on the efficiency of public administration and the reduction of bureaucracy. Respondents often point out excessive bureaucracy, slow or inefficient processes, the inability of institutions to fully perform their functions and the need to improve the quality of public services. The need to assess the impact of reforms, strengthen governance capacity and implement evidence-based solutions is also highlighted.</w:t>
      </w:r>
    </w:p>
    <w:p w14:paraId="0A9535E3" w14:textId="01BCB91C" w:rsidR="00901DDB" w:rsidRPr="00901DDB" w:rsidRDefault="00901DDB" w:rsidP="00901DDB">
      <w:r>
        <w:t>Political responsibility and trust in public institutions is a significant problem area. Respondents emphasise the detachment of political power from the daily experience of society, insufficient assumption of responsibility, and low trust in politicians and public institutions. The answers repeatedly show a demand for governance, in which decisions would be more understandable, reasoned and more closely related to the needs of society.</w:t>
      </w:r>
    </w:p>
    <w:p w14:paraId="6ECE6DDF" w14:textId="584C54AB" w:rsidR="00901DDB" w:rsidRPr="00901DDB" w:rsidRDefault="00901DDB" w:rsidP="00901DDB">
      <w:r>
        <w:t xml:space="preserve">The questions of quality and resilience of democracy are also clearly highlighted in the answers. Respondents highlight the weakening of democracy, the risks of authoritarianism and populism, as well as the need to strengthen the resilience of democratic processes and the ability of society to engage in them in a meaningful way. Here democracy is often associated with </w:t>
      </w:r>
      <w:r>
        <w:lastRenderedPageBreak/>
        <w:t>public trust, political culture, quality of communication and the ability to resist manipulation in the information space.</w:t>
      </w:r>
    </w:p>
    <w:p w14:paraId="17FEC821" w14:textId="0EA34562" w:rsidR="00901DDB" w:rsidRPr="00901DDB" w:rsidRDefault="00901DDB" w:rsidP="00901DDB">
      <w:r>
        <w:t>Public participation and civic engagement issues play an important role. Respondents point to the need to promote people's participation in decision-making, electoral activity, discussions on the development of the country and wider social processes. Participation is perceived as a prerequisite not only for the quality of democracy, but also for closer ties between the State and society.</w:t>
      </w:r>
    </w:p>
    <w:p w14:paraId="36B31A0A" w14:textId="258B6F2F" w:rsidR="00901DDB" w:rsidRPr="00901DDB" w:rsidRDefault="00901DDB" w:rsidP="00901DDB">
      <w:r>
        <w:t>The problems of the rule of law, legislation and corruption also appear in this block. The answers emphasise the need for research in the fields of law, the development of the legal system, patients' rights, procurement processes, debt recovery system, as well as the prevention of corruption. This shows that, from the respondents' point of view, politics and governance closely overlap with the quality of justice and the perception of justice in society.</w:t>
      </w:r>
    </w:p>
    <w:p w14:paraId="44585266" w14:textId="0FFAC57B" w:rsidR="00901DDB" w:rsidRDefault="00901DDB" w:rsidP="00901DDB">
      <w:r>
        <w:t>Overall, this thematic block reflects the public view that the quality of politics, democracy and State governance is one of the essential prerequisites for strengthening public confidence, efficient use of public resources and sustainable State development. The role of social sciences in this context is seen in the analysis of political behaviour, institutional quality, participatory mechanisms and governance solutions, as well as in the development of evidence-based approaches that can strengthen democratic, responsible and effective governance.</w:t>
      </w:r>
    </w:p>
    <w:p w14:paraId="0F50273D" w14:textId="696C56C5" w:rsidR="00A66339" w:rsidRPr="00781FA7" w:rsidRDefault="00A66339" w:rsidP="00781FA7">
      <w:pPr>
        <w:rPr>
          <w:b/>
          <w:bCs/>
        </w:rPr>
      </w:pPr>
      <w:r>
        <w:rPr>
          <w:b/>
        </w:rPr>
        <w:t>Security, resilience, and the existence of the State</w:t>
      </w:r>
    </w:p>
    <w:p w14:paraId="4C756712" w14:textId="77777777" w:rsidR="00235658" w:rsidRPr="00235658" w:rsidRDefault="00235658" w:rsidP="00235658">
      <w:r>
        <w:t>This thematic block is dominated by questions about the impact of the war, national security and the long-term existence of Latvia. Respondents' responses highlight the war in Ukraine as an essential context in which the need to analyse both direct and indirect consequences for society, the economy, political processes and human behaviour is highlighted.</w:t>
      </w:r>
    </w:p>
    <w:p w14:paraId="4F00077D" w14:textId="77777777" w:rsidR="00235658" w:rsidRPr="00235658" w:rsidRDefault="00235658" w:rsidP="00235658">
      <w:r>
        <w:t>An essential topic is crisis preparedness and resilience in society. Respondents emphasise the lack of preparedness of the population for various crisis situations, as well as the need to study human behaviour patterns, psychological reactions and information perception under stress. Here, social sciences are given an important role in developing practical solutions to strengthen the resilience of society.</w:t>
      </w:r>
    </w:p>
    <w:p w14:paraId="4F2C1A1B" w14:textId="77777777" w:rsidR="00235658" w:rsidRPr="00235658" w:rsidRDefault="00235658" w:rsidP="00235658">
      <w:r>
        <w:t>Issues of State existence, identity and patriotism are also widely represented. Respondents emphasise the sense of belonging to the country, the preservation of Latvian identity, language and culture, as well as the need to strengthen national consciousness and the connection of society with the country. It is often associated with long-term demographic and migration processes.</w:t>
      </w:r>
    </w:p>
    <w:p w14:paraId="69F25386" w14:textId="193D7F4B" w:rsidR="00235658" w:rsidRPr="00235658" w:rsidRDefault="00235658" w:rsidP="00235658">
      <w:r>
        <w:t>In addition, security risks related to radicalisation, inter-ethnic relations, foreign influence and disinformation are highlighted. Responses also show the need to analyse social cohesion, integration processes and potential conflict risks in the context of security.</w:t>
      </w:r>
    </w:p>
    <w:p w14:paraId="107B3418" w14:textId="77777777" w:rsidR="00235658" w:rsidRDefault="00235658" w:rsidP="00235658">
      <w:r>
        <w:t>Overall, this thematic block shows that security is perceived in a multidimensional way, covering military, social, psychological and identity aspects. The role of social sciences here is related to the ability to understand public reactions, identify risks and provide evidence-based solutions to strengthen the resilience and existence of the State.</w:t>
      </w:r>
    </w:p>
    <w:p w14:paraId="7C944EB3" w14:textId="5ACFD000" w:rsidR="00130EF9" w:rsidRPr="00781FA7" w:rsidRDefault="00564F70" w:rsidP="00781FA7">
      <w:pPr>
        <w:rPr>
          <w:b/>
          <w:bCs/>
        </w:rPr>
      </w:pPr>
      <w:r>
        <w:rPr>
          <w:b/>
        </w:rPr>
        <w:t>Digitisation, artificial intelligence and social changes</w:t>
      </w:r>
    </w:p>
    <w:p w14:paraId="284B73F5" w14:textId="2C3CE39C" w:rsidR="00564F70" w:rsidRPr="00564F70" w:rsidRDefault="00564F70" w:rsidP="00564F70">
      <w:r>
        <w:t>This thematic block is dominated by problem areas about the rapid impact of digitisation and artificial intelligence on society, especially on human behaviour, thinking, and social processes. Respondents often emphasise that technological developments create not only new opportunities, but also significant challenges for which society is not always ready.</w:t>
      </w:r>
    </w:p>
    <w:p w14:paraId="7B6DCE3E" w14:textId="11242ABB" w:rsidR="00564F70" w:rsidRPr="00564F70" w:rsidRDefault="00564F70" w:rsidP="00564F70">
      <w:r>
        <w:t xml:space="preserve">The impact of AI on different areas of life, including work, education, decision-making, and public opinion, stands out. The responses show both an interest in the potential of AI and a </w:t>
      </w:r>
      <w:r>
        <w:lastRenderedPageBreak/>
        <w:t>concern about its impact on people's judgement, the labour market and democratic processes. The issue of trust in technology and its transparency is also being raised.</w:t>
      </w:r>
    </w:p>
    <w:p w14:paraId="6B11EDC4" w14:textId="40B9C545" w:rsidR="00564F70" w:rsidRPr="00564F70" w:rsidRDefault="00564F70" w:rsidP="00564F70">
      <w:r>
        <w:t>An essential topic is the ability of society to adapt to digital changes. Respondents indicate a lack of digital skills, unequal access to technology and the risk of being excluded from the digital environment for different groups of society, especially seniors. At the same time, the need to develop e-learning and adapt the education system to the new conditions is emphasised.</w:t>
      </w:r>
    </w:p>
    <w:p w14:paraId="6284ACAA" w14:textId="7378F50B" w:rsidR="00564F70" w:rsidRPr="00564F70" w:rsidRDefault="00564F70" w:rsidP="00564F70">
      <w:r>
        <w:t>The impact of social networks and digital information environments is also widely mentioned. Respondents emphasise the abundance of information, the polarisation of society, the risks of addiction and the impact on mental health, especially among young people. The need to study how the digital environment is changing communication, relationships, and community building is emphasised.</w:t>
      </w:r>
    </w:p>
    <w:p w14:paraId="0259D4DE" w14:textId="7AF3C933" w:rsidR="00A04919" w:rsidRPr="009B063A" w:rsidRDefault="00564F70" w:rsidP="00781FA7">
      <w:r>
        <w:t>Overall, this block shows that digitisation is perceived as a profound process of social transformation that affects both the individual level and institutional and cultural aspects. The role of social sciences here is related to understanding these changes, identifying risks and developing solutions so that technological developments are social and inclusive.</w:t>
      </w:r>
    </w:p>
    <w:p w14:paraId="6CF12D35" w14:textId="17B7D457" w:rsidR="00CB0C4B" w:rsidRPr="00781FA7" w:rsidRDefault="00DB19B6" w:rsidP="00781FA7">
      <w:pPr>
        <w:rPr>
          <w:b/>
          <w:bCs/>
        </w:rPr>
      </w:pPr>
      <w:r>
        <w:rPr>
          <w:b/>
        </w:rPr>
        <w:t>Public identity, memory and social processes</w:t>
      </w:r>
    </w:p>
    <w:p w14:paraId="2C4CDB2B" w14:textId="3438A820" w:rsidR="00DB19B6" w:rsidRPr="00DB19B6" w:rsidRDefault="00DB19B6" w:rsidP="00DB19B6">
      <w:r>
        <w:t>This thematic block is dominated by problem areas of social identity, values and changes in social processes over time. Respondents emphasise the need to understand how human behaviour patterns, public beliefs and overall social reality are formed, as well as how these processes change as a result of various historical and contemporary influences.</w:t>
      </w:r>
    </w:p>
    <w:p w14:paraId="362D765D" w14:textId="32AA2E27" w:rsidR="00DB19B6" w:rsidRPr="00DB19B6" w:rsidRDefault="00DB19B6" w:rsidP="00DB19B6">
      <w:r>
        <w:t>Social memory and analysis of historical processes play an important role, especially in terms of the experience of occupation, political changes and their impact on public consciousness. Respondents emphasise the need to analyse history from the perspective of social processes in order to better understand the attitudes, identities and behaviours of modern society.</w:t>
      </w:r>
    </w:p>
    <w:p w14:paraId="100CE7BE" w14:textId="1C31260C" w:rsidR="00DB19B6" w:rsidRPr="00DB19B6" w:rsidRDefault="00DB19B6" w:rsidP="00DB19B6">
      <w:r>
        <w:t>Changes in values and the development of society are also an important topic. Responses raise concerns about changing values, especially among younger generations, as well as an interest in how public perceptions of work, participation, relationships, and community life are formed. The study of intergenerational relations and the transformation of social norms is also important here.</w:t>
      </w:r>
    </w:p>
    <w:p w14:paraId="0FA2772A" w14:textId="0A4D2EE6" w:rsidR="00DB19B6" w:rsidRPr="00DB19B6" w:rsidRDefault="00DB19B6" w:rsidP="00DB19B6">
      <w:r>
        <w:t>In addition, the communication of society and the role of science in creating an explanatory and understandable narrative are emphasised. Respondents point to the need to improve communication between policy makers and the public, as well as to strengthen science communication in order for the public to better understand social processes and decisions made.</w:t>
      </w:r>
    </w:p>
    <w:p w14:paraId="02C22576" w14:textId="481E6131" w:rsidR="00DB19B6" w:rsidRDefault="00DB19B6" w:rsidP="00DB19B6">
      <w:r>
        <w:t>Overall, this block reflects the public interest in the deeper, structural processes that shape identity, values, and behaviour. The role of the social sciences here is related to explaining these processes, critical analysis and the promotion of public consciousness.</w:t>
      </w:r>
    </w:p>
    <w:p w14:paraId="057DD8AC" w14:textId="05D39872" w:rsidR="00B539F2" w:rsidRPr="00781FA7" w:rsidRDefault="002C088B" w:rsidP="00781FA7">
      <w:pPr>
        <w:rPr>
          <w:b/>
          <w:bCs/>
        </w:rPr>
      </w:pPr>
      <w:r>
        <w:rPr>
          <w:b/>
        </w:rPr>
        <w:t>Sustainability and green transition challenges</w:t>
      </w:r>
    </w:p>
    <w:p w14:paraId="4598EB4B" w14:textId="77777777" w:rsidR="00F3532A" w:rsidRPr="00F3532A" w:rsidRDefault="00F3532A" w:rsidP="00F3532A">
      <w:r>
        <w:t>In this thematic block, a relatively narrower but clearly defined range of questions related to sustainability, climate change and green transition challenges appears in the respondents' responses. The topic is mainly viewed through the prism of public attitudes and behaviour, and not only through technological or economic solutions.</w:t>
      </w:r>
    </w:p>
    <w:p w14:paraId="16876381" w14:textId="77777777" w:rsidR="00F3532A" w:rsidRPr="00F3532A" w:rsidRDefault="00F3532A" w:rsidP="00F3532A">
      <w:r>
        <w:t>An essential line is the willingness of society to change habits and engage in sustainable behaviour. Respondents especially highlight low motivation and unwillingness to bear the additional costs of environmentally friendly solutions, which indicates the need to study values, perceptions and motivational mechanisms.</w:t>
      </w:r>
    </w:p>
    <w:p w14:paraId="63011BBC" w14:textId="77777777" w:rsidR="00F3532A" w:rsidRPr="00F3532A" w:rsidRDefault="00F3532A" w:rsidP="00F3532A">
      <w:r>
        <w:lastRenderedPageBreak/>
        <w:t>Social adaptation to climate change and energy transition is also highlighted, with emphasis on social aspects such as awareness, behaviour change and social engagement. The answers also show the need to explain complex sustainability issues in an understandable way, especially with regard to long-term benefits and collective responsibility.</w:t>
      </w:r>
    </w:p>
    <w:p w14:paraId="3C91ED43" w14:textId="77777777" w:rsidR="00F3532A" w:rsidRDefault="00F3532A" w:rsidP="00F3532A">
      <w:r>
        <w:t>Overall, this block shows that sustainability issues are perceived as a social transformation centred on society's attitudes, actions, and ability to embrace change, rather than just a matter of policy or technology. The role of social sciences here is related to the study of social behaviour and the development of effective solutions for the implementation of the green transition.</w:t>
      </w:r>
    </w:p>
    <w:p w14:paraId="177FD040" w14:textId="1EC41F0C" w:rsidR="00DC3716" w:rsidRPr="00130250" w:rsidRDefault="00DC3716" w:rsidP="00130250">
      <w:pPr>
        <w:pStyle w:val="Heading3"/>
      </w:pPr>
      <w:bookmarkStart w:id="12" w:name="_Toc228256301"/>
      <w:r>
        <w:t>Humanities and arts</w:t>
      </w:r>
      <w:bookmarkEnd w:id="12"/>
    </w:p>
    <w:p w14:paraId="1419F695" w14:textId="4CC065D9" w:rsidR="006E202D" w:rsidRDefault="00EF4CB6" w:rsidP="006E202D">
      <w:pPr>
        <w:keepNext/>
      </w:pPr>
      <w:r>
        <w:rPr>
          <w:noProof/>
        </w:rPr>
        <mc:AlternateContent>
          <mc:Choice Requires="wps">
            <w:drawing>
              <wp:anchor distT="0" distB="0" distL="114300" distR="114300" simplePos="0" relativeHeight="251659264" behindDoc="0" locked="0" layoutInCell="1" allowOverlap="1" wp14:anchorId="0C100DF4" wp14:editId="59782E3F">
                <wp:simplePos x="0" y="0"/>
                <wp:positionH relativeFrom="column">
                  <wp:posOffset>-209550</wp:posOffset>
                </wp:positionH>
                <wp:positionV relativeFrom="paragraph">
                  <wp:posOffset>191770</wp:posOffset>
                </wp:positionV>
                <wp:extent cx="2476500" cy="3038475"/>
                <wp:effectExtent l="0" t="0" r="0" b="9525"/>
                <wp:wrapNone/>
                <wp:docPr id="1480445572" name="Text Box 1"/>
                <wp:cNvGraphicFramePr/>
                <a:graphic xmlns:a="http://schemas.openxmlformats.org/drawingml/2006/main">
                  <a:graphicData uri="http://schemas.microsoft.com/office/word/2010/wordprocessingShape">
                    <wps:wsp>
                      <wps:cNvSpPr txBox="1"/>
                      <wps:spPr>
                        <a:xfrm>
                          <a:off x="0" y="0"/>
                          <a:ext cx="2476500" cy="3038475"/>
                        </a:xfrm>
                        <a:prstGeom prst="rect">
                          <a:avLst/>
                        </a:prstGeom>
                        <a:solidFill>
                          <a:schemeClr val="lt1"/>
                        </a:solidFill>
                        <a:ln w="6350">
                          <a:noFill/>
                        </a:ln>
                      </wps:spPr>
                      <wps:txbx>
                        <w:txbxContent>
                          <w:p w14:paraId="42CBF4A2" w14:textId="7904506B" w:rsidR="00EF4CB6" w:rsidRPr="00EF4CB6" w:rsidRDefault="00EF4CB6" w:rsidP="00EF4CB6">
                            <w:pPr>
                              <w:spacing w:after="300" w:line="300" w:lineRule="auto"/>
                              <w:jc w:val="right"/>
                              <w:rPr>
                                <w:color w:val="595959" w:themeColor="text1" w:themeTint="A6"/>
                                <w:sz w:val="20"/>
                                <w:szCs w:val="18"/>
                              </w:rPr>
                            </w:pPr>
                            <w:r w:rsidRPr="00EF4CB6">
                              <w:rPr>
                                <w:color w:val="595959" w:themeColor="text1" w:themeTint="A6"/>
                                <w:sz w:val="20"/>
                                <w:szCs w:val="18"/>
                              </w:rPr>
                              <w:t>Society, culture and participation</w:t>
                            </w:r>
                          </w:p>
                          <w:p w14:paraId="48252629" w14:textId="59881493" w:rsidR="00EF4CB6" w:rsidRPr="00EF4CB6" w:rsidRDefault="00EF4CB6" w:rsidP="00EF4CB6">
                            <w:pPr>
                              <w:spacing w:after="300" w:line="300" w:lineRule="auto"/>
                              <w:jc w:val="right"/>
                              <w:rPr>
                                <w:color w:val="595959" w:themeColor="text1" w:themeTint="A6"/>
                                <w:sz w:val="20"/>
                                <w:szCs w:val="18"/>
                              </w:rPr>
                            </w:pPr>
                            <w:r w:rsidRPr="00EF4CB6">
                              <w:rPr>
                                <w:color w:val="595959" w:themeColor="text1" w:themeTint="A6"/>
                                <w:sz w:val="20"/>
                                <w:szCs w:val="18"/>
                              </w:rPr>
                              <w:t>History and archaeology</w:t>
                            </w:r>
                          </w:p>
                          <w:p w14:paraId="526D5113" w14:textId="441A5348" w:rsidR="00EF4CB6" w:rsidRPr="00EF4CB6" w:rsidRDefault="00EF4CB6" w:rsidP="00EF4CB6">
                            <w:pPr>
                              <w:spacing w:after="300" w:line="300" w:lineRule="auto"/>
                              <w:jc w:val="right"/>
                              <w:rPr>
                                <w:color w:val="595959" w:themeColor="text1" w:themeTint="A6"/>
                                <w:sz w:val="20"/>
                                <w:szCs w:val="18"/>
                              </w:rPr>
                            </w:pPr>
                            <w:r w:rsidRPr="00EF4CB6">
                              <w:rPr>
                                <w:color w:val="595959" w:themeColor="text1" w:themeTint="A6"/>
                                <w:sz w:val="20"/>
                                <w:szCs w:val="18"/>
                              </w:rPr>
                              <w:t>Language and linguistics</w:t>
                            </w:r>
                          </w:p>
                          <w:p w14:paraId="47190AE6" w14:textId="6A870C20" w:rsidR="00EF4CB6" w:rsidRPr="00EF4CB6" w:rsidRDefault="00EF4CB6" w:rsidP="00EF4CB6">
                            <w:pPr>
                              <w:spacing w:after="300" w:line="300" w:lineRule="auto"/>
                              <w:jc w:val="right"/>
                              <w:rPr>
                                <w:color w:val="595959" w:themeColor="text1" w:themeTint="A6"/>
                                <w:sz w:val="20"/>
                                <w:szCs w:val="18"/>
                              </w:rPr>
                            </w:pPr>
                            <w:r w:rsidRPr="00EF4CB6">
                              <w:rPr>
                                <w:color w:val="595959" w:themeColor="text1" w:themeTint="A6"/>
                                <w:sz w:val="20"/>
                                <w:szCs w:val="18"/>
                              </w:rPr>
                              <w:t>Cultural heritage and traditional culture</w:t>
                            </w:r>
                          </w:p>
                          <w:p w14:paraId="5F1D1388" w14:textId="02C8465A" w:rsidR="00EF4CB6" w:rsidRPr="00EF4CB6" w:rsidRDefault="00EF4CB6" w:rsidP="00EF4CB6">
                            <w:pPr>
                              <w:spacing w:after="300" w:line="300" w:lineRule="auto"/>
                              <w:jc w:val="right"/>
                              <w:rPr>
                                <w:color w:val="595959" w:themeColor="text1" w:themeTint="A6"/>
                                <w:sz w:val="20"/>
                                <w:szCs w:val="18"/>
                              </w:rPr>
                            </w:pPr>
                            <w:r w:rsidRPr="00EF4CB6">
                              <w:rPr>
                                <w:color w:val="595959" w:themeColor="text1" w:themeTint="A6"/>
                                <w:sz w:val="20"/>
                                <w:szCs w:val="18"/>
                              </w:rPr>
                              <w:t>Arts and creative processes</w:t>
                            </w:r>
                          </w:p>
                          <w:p w14:paraId="705C9529" w14:textId="7D5F4554" w:rsidR="00EF4CB6" w:rsidRPr="00EF4CB6" w:rsidRDefault="00EF4CB6" w:rsidP="00EF4CB6">
                            <w:pPr>
                              <w:spacing w:after="300" w:line="300" w:lineRule="auto"/>
                              <w:jc w:val="right"/>
                              <w:rPr>
                                <w:color w:val="595959" w:themeColor="text1" w:themeTint="A6"/>
                                <w:sz w:val="20"/>
                                <w:szCs w:val="18"/>
                              </w:rPr>
                            </w:pPr>
                            <w:r w:rsidRPr="00EF4CB6">
                              <w:rPr>
                                <w:color w:val="595959" w:themeColor="text1" w:themeTint="A6"/>
                                <w:sz w:val="20"/>
                                <w:szCs w:val="18"/>
                              </w:rPr>
                              <w:t>Digital humanities and media literacy</w:t>
                            </w:r>
                          </w:p>
                          <w:p w14:paraId="000034F9" w14:textId="44E520C9" w:rsidR="00EF4CB6" w:rsidRPr="00EF4CB6" w:rsidRDefault="00EF4CB6" w:rsidP="00EF4CB6">
                            <w:pPr>
                              <w:spacing w:after="300" w:line="300" w:lineRule="auto"/>
                              <w:jc w:val="right"/>
                              <w:rPr>
                                <w:color w:val="595959" w:themeColor="text1" w:themeTint="A6"/>
                                <w:sz w:val="20"/>
                                <w:szCs w:val="18"/>
                              </w:rPr>
                            </w:pPr>
                            <w:r w:rsidRPr="00EF4CB6">
                              <w:rPr>
                                <w:color w:val="595959" w:themeColor="text1" w:themeTint="A6"/>
                                <w:sz w:val="20"/>
                                <w:szCs w:val="18"/>
                              </w:rPr>
                              <w:t>Philosophy, religion, and ethics</w:t>
                            </w:r>
                          </w:p>
                          <w:p w14:paraId="7C6A92B8" w14:textId="3F7B67E2" w:rsidR="00EF4CB6" w:rsidRPr="00EF4CB6" w:rsidRDefault="00EF4CB6" w:rsidP="00EF4CB6">
                            <w:pPr>
                              <w:spacing w:after="300" w:line="300" w:lineRule="auto"/>
                              <w:jc w:val="right"/>
                              <w:rPr>
                                <w:color w:val="595959" w:themeColor="text1" w:themeTint="A6"/>
                                <w:sz w:val="20"/>
                                <w:szCs w:val="18"/>
                              </w:rPr>
                            </w:pPr>
                            <w:r w:rsidRPr="00EF4CB6">
                              <w:rPr>
                                <w:color w:val="595959" w:themeColor="text1" w:themeTint="A6"/>
                                <w:sz w:val="20"/>
                                <w:szCs w:val="18"/>
                              </w:rPr>
                              <w:t>Creative industries and the cultural economy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00DF4" id="_x0000_s1033" type="#_x0000_t202" style="position:absolute;left:0;text-align:left;margin-left:-16.5pt;margin-top:15.1pt;width:195pt;height:23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" fillcolor="white [3201]" stroked="f" strokeweight=".5pt">
                <v:textbox>
                  <w:txbxContent>
                    <w:p w14:paraId="42CBF4A2" w14:textId="7904506B" w:rsidR="00EF4CB6" w:rsidRPr="00EF4CB6" w:rsidRDefault="00EF4CB6" w:rsidP="00EF4CB6">
                      <w:pPr>
                        <w:spacing w:after="300" w:line="300" w:lineRule="auto"/>
                        <w:jc w:val="right"/>
                        <w:rPr>
                          <w:color w:val="595959" w:themeColor="text1" w:themeTint="A6"/>
                          <w:sz w:val="20"/>
                          <w:szCs w:val="18"/>
                        </w:rPr>
                      </w:pPr>
                      <w:r w:rsidRPr="00EF4CB6">
                        <w:rPr>
                          <w:color w:val="595959" w:themeColor="text1" w:themeTint="A6"/>
                          <w:sz w:val="20"/>
                          <w:szCs w:val="18"/>
                        </w:rPr>
                        <w:t>Society, culture and participation</w:t>
                      </w:r>
                    </w:p>
                    <w:p w14:paraId="48252629" w14:textId="59881493" w:rsidR="00EF4CB6" w:rsidRPr="00EF4CB6" w:rsidRDefault="00EF4CB6" w:rsidP="00EF4CB6">
                      <w:pPr>
                        <w:spacing w:after="300" w:line="300" w:lineRule="auto"/>
                        <w:jc w:val="right"/>
                        <w:rPr>
                          <w:color w:val="595959" w:themeColor="text1" w:themeTint="A6"/>
                          <w:sz w:val="20"/>
                          <w:szCs w:val="18"/>
                        </w:rPr>
                      </w:pPr>
                      <w:r w:rsidRPr="00EF4CB6">
                        <w:rPr>
                          <w:color w:val="595959" w:themeColor="text1" w:themeTint="A6"/>
                          <w:sz w:val="20"/>
                          <w:szCs w:val="18"/>
                        </w:rPr>
                        <w:t>History and archaeology</w:t>
                      </w:r>
                    </w:p>
                    <w:p w14:paraId="526D5113" w14:textId="441A5348" w:rsidR="00EF4CB6" w:rsidRPr="00EF4CB6" w:rsidRDefault="00EF4CB6" w:rsidP="00EF4CB6">
                      <w:pPr>
                        <w:spacing w:after="300" w:line="300" w:lineRule="auto"/>
                        <w:jc w:val="right"/>
                        <w:rPr>
                          <w:color w:val="595959" w:themeColor="text1" w:themeTint="A6"/>
                          <w:sz w:val="20"/>
                          <w:szCs w:val="18"/>
                        </w:rPr>
                      </w:pPr>
                      <w:r w:rsidRPr="00EF4CB6">
                        <w:rPr>
                          <w:color w:val="595959" w:themeColor="text1" w:themeTint="A6"/>
                          <w:sz w:val="20"/>
                          <w:szCs w:val="18"/>
                        </w:rPr>
                        <w:t>Language and linguistics</w:t>
                      </w:r>
                    </w:p>
                    <w:p w14:paraId="47190AE6" w14:textId="6A870C20" w:rsidR="00EF4CB6" w:rsidRPr="00EF4CB6" w:rsidRDefault="00EF4CB6" w:rsidP="00EF4CB6">
                      <w:pPr>
                        <w:spacing w:after="300" w:line="300" w:lineRule="auto"/>
                        <w:jc w:val="right"/>
                        <w:rPr>
                          <w:color w:val="595959" w:themeColor="text1" w:themeTint="A6"/>
                          <w:sz w:val="20"/>
                          <w:szCs w:val="18"/>
                        </w:rPr>
                      </w:pPr>
                      <w:r w:rsidRPr="00EF4CB6">
                        <w:rPr>
                          <w:color w:val="595959" w:themeColor="text1" w:themeTint="A6"/>
                          <w:sz w:val="20"/>
                          <w:szCs w:val="18"/>
                        </w:rPr>
                        <w:t>Cultural heritage and traditional culture</w:t>
                      </w:r>
                    </w:p>
                    <w:p w14:paraId="5F1D1388" w14:textId="02C8465A" w:rsidR="00EF4CB6" w:rsidRPr="00EF4CB6" w:rsidRDefault="00EF4CB6" w:rsidP="00EF4CB6">
                      <w:pPr>
                        <w:spacing w:after="300" w:line="300" w:lineRule="auto"/>
                        <w:jc w:val="right"/>
                        <w:rPr>
                          <w:color w:val="595959" w:themeColor="text1" w:themeTint="A6"/>
                          <w:sz w:val="20"/>
                          <w:szCs w:val="18"/>
                        </w:rPr>
                      </w:pPr>
                      <w:r w:rsidRPr="00EF4CB6">
                        <w:rPr>
                          <w:color w:val="595959" w:themeColor="text1" w:themeTint="A6"/>
                          <w:sz w:val="20"/>
                          <w:szCs w:val="18"/>
                        </w:rPr>
                        <w:t>Arts and creative processes</w:t>
                      </w:r>
                    </w:p>
                    <w:p w14:paraId="705C9529" w14:textId="7D5F4554" w:rsidR="00EF4CB6" w:rsidRPr="00EF4CB6" w:rsidRDefault="00EF4CB6" w:rsidP="00EF4CB6">
                      <w:pPr>
                        <w:spacing w:after="300" w:line="300" w:lineRule="auto"/>
                        <w:jc w:val="right"/>
                        <w:rPr>
                          <w:color w:val="595959" w:themeColor="text1" w:themeTint="A6"/>
                          <w:sz w:val="20"/>
                          <w:szCs w:val="18"/>
                        </w:rPr>
                      </w:pPr>
                      <w:r w:rsidRPr="00EF4CB6">
                        <w:rPr>
                          <w:color w:val="595959" w:themeColor="text1" w:themeTint="A6"/>
                          <w:sz w:val="20"/>
                          <w:szCs w:val="18"/>
                        </w:rPr>
                        <w:t>Digital humanities and media literacy</w:t>
                      </w:r>
                    </w:p>
                    <w:p w14:paraId="000034F9" w14:textId="44E520C9" w:rsidR="00EF4CB6" w:rsidRPr="00EF4CB6" w:rsidRDefault="00EF4CB6" w:rsidP="00EF4CB6">
                      <w:pPr>
                        <w:spacing w:after="300" w:line="300" w:lineRule="auto"/>
                        <w:jc w:val="right"/>
                        <w:rPr>
                          <w:color w:val="595959" w:themeColor="text1" w:themeTint="A6"/>
                          <w:sz w:val="20"/>
                          <w:szCs w:val="18"/>
                        </w:rPr>
                      </w:pPr>
                      <w:r w:rsidRPr="00EF4CB6">
                        <w:rPr>
                          <w:color w:val="595959" w:themeColor="text1" w:themeTint="A6"/>
                          <w:sz w:val="20"/>
                          <w:szCs w:val="18"/>
                        </w:rPr>
                        <w:t>Philosophy, religion, and ethics</w:t>
                      </w:r>
                    </w:p>
                    <w:p w14:paraId="7C6A92B8" w14:textId="3F7B67E2" w:rsidR="00EF4CB6" w:rsidRPr="00EF4CB6" w:rsidRDefault="00EF4CB6" w:rsidP="00EF4CB6">
                      <w:pPr>
                        <w:spacing w:after="300" w:line="300" w:lineRule="auto"/>
                        <w:jc w:val="right"/>
                        <w:rPr>
                          <w:color w:val="595959" w:themeColor="text1" w:themeTint="A6"/>
                          <w:sz w:val="20"/>
                          <w:szCs w:val="18"/>
                        </w:rPr>
                      </w:pPr>
                      <w:r w:rsidRPr="00EF4CB6">
                        <w:rPr>
                          <w:color w:val="595959" w:themeColor="text1" w:themeTint="A6"/>
                          <w:sz w:val="20"/>
                          <w:szCs w:val="18"/>
                        </w:rPr>
                        <w:t>Creative industries and the cultural economy</w:t>
                      </w:r>
                    </w:p>
                  </w:txbxContent>
                </v:textbox>
              </v:shape>
            </w:pict>
          </mc:Fallback>
        </mc:AlternateContent>
      </w:r>
      <w:r w:rsidR="00434A45">
        <w:rPr>
          <w:noProof/>
        </w:rPr>
        <w:drawing>
          <wp:inline distT="0" distB="0" distL="0" distR="0" wp14:anchorId="1D3926C8" wp14:editId="17FA43B4">
            <wp:extent cx="4998720" cy="3387090"/>
            <wp:effectExtent l="0" t="0" r="0" b="3810"/>
            <wp:docPr id="1788230884" name="Chart 1">
              <a:extLst xmlns:a="http://schemas.openxmlformats.org/drawingml/2006/main">
                <a:ext uri="{FF2B5EF4-FFF2-40B4-BE49-F238E27FC236}">
                  <a16:creationId xmlns:a16="http://schemas.microsoft.com/office/drawing/2014/main" id="{AEAD11ED-D828-090D-F452-52813C91F6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B1612D0" w14:textId="2002D2D3" w:rsidR="00DC3716" w:rsidRPr="006E202D" w:rsidRDefault="006E7463" w:rsidP="006E202D">
      <w:pPr>
        <w:pStyle w:val="Caption"/>
        <w:rPr>
          <w:i w:val="0"/>
          <w:iCs w:val="0"/>
        </w:rPr>
      </w:pPr>
      <w:r>
        <w:rPr>
          <w:i w:val="0"/>
        </w:rPr>
        <w:t xml:space="preserve">Figure 9. </w:t>
      </w:r>
      <w:r>
        <w:rPr>
          <w:b/>
          <w:i w:val="0"/>
        </w:rPr>
        <w:t>Frequency of thematic blocks in the Humanities and Arts field group (number of responses)</w:t>
      </w:r>
    </w:p>
    <w:p w14:paraId="1B0F63AD" w14:textId="20CF86B8" w:rsidR="00E755BF" w:rsidRDefault="00E755BF" w:rsidP="00E755BF">
      <w:r>
        <w:t>The results of the survey in the field of humanities and arts allow to identify several thematic blocks that structure the issues expressed by the respondents in their answers. Most often, issues of society, culture and participation, as well as historical and archaeological research and its role in raising public awareness, are highlighted in the answers. At the same time, the themes of language and linguistics are often emphasised, especially in relation to language development, terminology, and multilingualism.</w:t>
      </w:r>
    </w:p>
    <w:p w14:paraId="2E716147" w14:textId="6C47DC35" w:rsidR="00E755BF" w:rsidRDefault="00E755BF" w:rsidP="00E755BF">
      <w:r>
        <w:t>Cultural heritage and traditional culture are also relatively widely represented, with an emphasis on conservation, digitisation and inheritance issues. Meanwhile, issues of artistic and creative processes, as well as digital humanities and media literacy, appear less frequently, but still form an important part of the overall thematic field.</w:t>
      </w:r>
    </w:p>
    <w:p w14:paraId="7A7BC368" w14:textId="0ABDA8DC" w:rsidR="00E755BF" w:rsidRDefault="00E755BF" w:rsidP="00E755BF">
      <w:r>
        <w:t>Philosophy, religion and ethics, as well as the creative industries and cultural economics, are the least prominent topics in the responses of respondents. This suggests that these areas in the public perception are less directly related to the current problems or are perceived in a narrower context.</w:t>
      </w:r>
    </w:p>
    <w:p w14:paraId="788E4398" w14:textId="7904700D" w:rsidR="00EE6D82" w:rsidRDefault="00E755BF" w:rsidP="00E755BF">
      <w:r>
        <w:t xml:space="preserve">At the same time, it should be noted that respondents often address several interrelated problem areas in the same answer, so the frequency of thematic blocks reflects the presence of these topics in the public view, rather than their mutual prioritisation. In the humanities and arts, </w:t>
      </w:r>
      <w:r>
        <w:lastRenderedPageBreak/>
        <w:t>overlapping themes, such as between culture, language, history, and the development of society, are particularly prominent.</w:t>
      </w:r>
    </w:p>
    <w:p w14:paraId="1973FFFB" w14:textId="2B9D82B8" w:rsidR="00BA2163" w:rsidRPr="00781FA7" w:rsidRDefault="00817322" w:rsidP="00781FA7">
      <w:pPr>
        <w:rPr>
          <w:b/>
          <w:bCs/>
        </w:rPr>
      </w:pPr>
      <w:r>
        <w:rPr>
          <w:b/>
        </w:rPr>
        <w:t>Society, culture and participation</w:t>
      </w:r>
    </w:p>
    <w:p w14:paraId="6C9847BA" w14:textId="6D171798" w:rsidR="00BA2163" w:rsidRDefault="00BA2163" w:rsidP="00BA2163">
      <w:r>
        <w:t>In this thematic block, the answers of the respondents highlight questions related to the accessibility of culture, the involvement of society and the development of creativity, with particular emphasis on the role of culture in human well-being and social processes. Culture is not perceived here only as entertainment, but as an essential resource for the development of society and the psychological stability of the individual.</w:t>
      </w:r>
    </w:p>
    <w:p w14:paraId="307A7DE3" w14:textId="3731EC20" w:rsidR="00BA2163" w:rsidRDefault="00BA2163" w:rsidP="00BA2163">
      <w:r>
        <w:t>The issue of access to culture is particularly prominent. Respondents point to unequal access to cultural events, both regionally and socio-economically, highlighting the need to make quality culture accessible to wider groups in society. It also includes questions about youth engagement and interest, as well as the decentralisation of culture outside the big cities.</w:t>
      </w:r>
    </w:p>
    <w:p w14:paraId="2DF91601" w14:textId="57DF183D" w:rsidR="00BA2163" w:rsidRDefault="00BA2163" w:rsidP="00BA2163">
      <w:r>
        <w:t>The development of creativity as an individual and societal resource is an important matter. Responses often show the need to promote creative skills across different age groups, including through education, lifelong learning, and informal activities. Creativity is viewed as an essential factor in personal development, self-expression and also in maintaining work ability and quality of life.</w:t>
      </w:r>
    </w:p>
    <w:p w14:paraId="44DA3FD9" w14:textId="3E34B784" w:rsidR="00BA2163" w:rsidRDefault="00BA2163" w:rsidP="00BA2163">
      <w:r>
        <w:t>Respondents also emphasise the connection between art and psychology, especially in terms of mental health, emotional balance, and social resilience. Art is perceived as a tool that can promote psychological well-being, help overcome crises and strengthen a sense of community, as well as a potential tool for therapy and education.</w:t>
      </w:r>
    </w:p>
    <w:p w14:paraId="65EA66DF" w14:textId="671C416B" w:rsidR="00BA2163" w:rsidRDefault="00BA2163" w:rsidP="00BA2163">
      <w:r>
        <w:t>The role of culture in wider social processes is also an important dimension. Culture and art are viewed as a means of social cohesion, identity building, and interpretation of social change. Respondents also emphasise the ability of culture to influence public opinion, including in relation to propaganda, stereotypes, and changing values.</w:t>
      </w:r>
    </w:p>
    <w:p w14:paraId="407F0D4C" w14:textId="6C796DE6" w:rsidR="00C2322A" w:rsidRDefault="00BA2163" w:rsidP="00BA2163">
      <w:r>
        <w:t>In general, this block shows that culture is perceived as a multifunctional field that simultaneously affects the inner world of the individual and the overall development of society. The role of the humanities and arts here is related to expanding access to culture, promoting creativity and harnessing the potential of art to strengthen the well-being and resilience of society.</w:t>
      </w:r>
    </w:p>
    <w:p w14:paraId="11AE34A4" w14:textId="5BCBA07F" w:rsidR="00817322" w:rsidRPr="00781FA7" w:rsidRDefault="00AD2C86" w:rsidP="00781FA7">
      <w:pPr>
        <w:rPr>
          <w:b/>
          <w:bCs/>
        </w:rPr>
      </w:pPr>
      <w:r>
        <w:rPr>
          <w:b/>
        </w:rPr>
        <w:t>History and archaeology</w:t>
      </w:r>
    </w:p>
    <w:p w14:paraId="384E6A1D" w14:textId="766FE4AE" w:rsidR="003A7477" w:rsidRDefault="003A7477" w:rsidP="003A7477">
      <w:r>
        <w:t>In this thematic block, the responses of respondents are dominated by a wide and multi-layered range of issues related to the study of Latvian history, archaeology and the formation of collective memory. History is perceived here not only as an exploration of the past, but as an essential tool for strengthening the identity of society and understanding modern processes.</w:t>
      </w:r>
    </w:p>
    <w:p w14:paraId="2E31F1B2" w14:textId="4B251687" w:rsidR="003A7477" w:rsidRDefault="003A7477" w:rsidP="003A7477">
      <w:r>
        <w:t>Particularly noteworthy is the need for a systematic and in-depth study of history at all times, from prehistory to the present. Respondents emphasise that the research so far is often fragmentary or focused on separate periods, especially in the 19th and 20th centuries, while the earlier stages of history are insufficiently explored. At the same time, the importance of archaeology is emphasised, including the need to develop research infrastructure, provide funding and arrange the regulatory framework to promote quality excavation and heritage protection.</w:t>
      </w:r>
    </w:p>
    <w:p w14:paraId="45755C39" w14:textId="0EA94CE4" w:rsidR="003A7477" w:rsidRDefault="003A7477" w:rsidP="003A7477">
      <w:r>
        <w:t>An important topic is collective memory and interpretation of history. Respondents often point to the need to critically evaluate historical narratives, refute myths and mitigate disinformation, especially in a geopolitical context. History is viewed as a resource that helps the public navigate the modern information space, strengthens critical thinking, and promotes resilience to manipulation.</w:t>
      </w:r>
    </w:p>
    <w:p w14:paraId="6F7A4BEB" w14:textId="2EB8A1E5" w:rsidR="003A7477" w:rsidRDefault="003A7477" w:rsidP="003A7477">
      <w:r>
        <w:lastRenderedPageBreak/>
        <w:t>The connection of history to national identity and the cohesion of society is also important. The answers emphasise the need to create a clear and accessible explanation of history for the public, which includes the experiences of different groups of society and contributes to the formation of a common historical understanding. Special attention is also paid to the study of difficult historical periods, such as the period of the Soviet occupation, its impact on society and collective trauma.</w:t>
      </w:r>
    </w:p>
    <w:p w14:paraId="67E4665A" w14:textId="575544EE" w:rsidR="003A7477" w:rsidRDefault="003A7477" w:rsidP="003A7477">
      <w:r>
        <w:t>Respondents also emphasise the importance of an interdisciplinary approach, especially linking history with archaeology, genetics and other natural sciences, which allows for a more accurate reconstruction of the development of society and the origins of the population. The importance of history education is also emphasised, including questions about what and how to teach in schools, as well as how to make history interesting and understandable for different audiences.</w:t>
      </w:r>
    </w:p>
    <w:p w14:paraId="7E0A4D7E" w14:textId="403787D3" w:rsidR="00AD2C86" w:rsidRDefault="003A7477" w:rsidP="003A7477">
      <w:r>
        <w:t>Overall, this block shows that history and archaeology are perceived as strategically important areas that at the same time build knowledge about the past and provide the basis for public self-understanding, critical thinking, and sustainable development.</w:t>
      </w:r>
    </w:p>
    <w:p w14:paraId="7325B4BC" w14:textId="7F606FA7" w:rsidR="004E54B2" w:rsidRPr="00781FA7" w:rsidRDefault="001A519F" w:rsidP="00781FA7">
      <w:pPr>
        <w:rPr>
          <w:b/>
          <w:bCs/>
        </w:rPr>
      </w:pPr>
      <w:r>
        <w:rPr>
          <w:b/>
        </w:rPr>
        <w:t>Language and linguistics</w:t>
      </w:r>
    </w:p>
    <w:p w14:paraId="2C039CFD" w14:textId="7E767EB2" w:rsidR="00327F26" w:rsidRDefault="00327F26" w:rsidP="00327F26">
      <w:r>
        <w:t>In this thematic block, the issues of preservation, strengthening and development of the Latvian language very strongly dominate the answers of the respondents. Language is perceived not only as a means of communication, but as a central basis for national identity, cultural continuity and the existence of the State, especially in the context of globalisation, migration and the impact of the digital environment. The answers clearly show concerns about the future position of the Latvian language, about the decline in its use among young people, as well as about the impact of English and Russian in everyday communication.</w:t>
      </w:r>
    </w:p>
    <w:p w14:paraId="22B9087C" w14:textId="24ADFAB7" w:rsidR="00327F26" w:rsidRDefault="00327F26" w:rsidP="00327F26">
      <w:r>
        <w:t>A significant theme is the quality of the language and the culture of use. Respondents often emphasise the importance of proper use of the Latvian language, grammar, literacy and clear communication, including in public communication. Alongside this, there is an important place for the development of terminology, especially in today's industries and digital environment, where the Latvian language must be able to function fully and adapt to the needs of the 21st century.</w:t>
      </w:r>
    </w:p>
    <w:p w14:paraId="72881D64" w14:textId="6AFE1842" w:rsidR="00327F26" w:rsidRDefault="00327F26" w:rsidP="00327F26">
      <w:r>
        <w:t>Language learning and integration issues also appear relatively often. Respondents emphasise the need to improve the methods of teaching the Latvian language both in schools and in adult and minority education, as well as to look for more effective solutions to promote the use of the Latvian language in all groups of society. Here, language is also viewed as a tool for building cohesion and loyalty in society.</w:t>
      </w:r>
    </w:p>
    <w:p w14:paraId="24B45581" w14:textId="39498E99" w:rsidR="00327F26" w:rsidRDefault="00327F26" w:rsidP="00327F26">
      <w:r>
        <w:t xml:space="preserve">A broader but essential sub-topic is linguistic diversity. Responses show interest in preserving </w:t>
      </w:r>
      <w:proofErr w:type="spellStart"/>
      <w:r>
        <w:t>Latgalian</w:t>
      </w:r>
      <w:proofErr w:type="spellEnd"/>
      <w:r>
        <w:t>, Livonian and other minority languages, maintaining dialects and studying language attitudes. It shows that, in the opinion of the public, language sustainability cannot be reduced only to the protection of the standard language, but also includes the preservation of Latvia's linguistic diversity and understanding of coexistence in a multilingual society.</w:t>
      </w:r>
    </w:p>
    <w:p w14:paraId="17E26DA8" w14:textId="35D9BF87" w:rsidR="00327F26" w:rsidRDefault="00327F26" w:rsidP="00327F26">
      <w:r>
        <w:t>Digital themes are also important. Respondents emphasise the need to develop language corpora, dictionaries, AI tools, natural language processing and other digital solutions that would allow the Latvian language to remain viable in the technology environment. This highlights in particular the link between linguistics and digital humanities and the future of language in the age of artificial intelligence.</w:t>
      </w:r>
    </w:p>
    <w:p w14:paraId="1F95B3E7" w14:textId="64958D70" w:rsidR="001A519F" w:rsidRDefault="00327F26" w:rsidP="00327F26">
      <w:r>
        <w:t>Overall, this block shows that language and linguistics are one of the central problem areas in the humanities and arts from the point of view of society. It intertwines the preservation of the language, qualitative use, acquisition, digital development and multilingualism issues, but the notion of the Latvian language as an essential basis for culture, identity and State resilience prevails throughout.</w:t>
      </w:r>
    </w:p>
    <w:p w14:paraId="683C40C2" w14:textId="7BFCA1E8" w:rsidR="006E7E95" w:rsidRPr="00781FA7" w:rsidRDefault="00E526FD" w:rsidP="00781FA7">
      <w:pPr>
        <w:rPr>
          <w:b/>
          <w:bCs/>
        </w:rPr>
      </w:pPr>
      <w:r>
        <w:rPr>
          <w:b/>
        </w:rPr>
        <w:lastRenderedPageBreak/>
        <w:t>Cultural heritage and traditional culture</w:t>
      </w:r>
    </w:p>
    <w:p w14:paraId="5B1616BC" w14:textId="7AFA4774" w:rsidR="00183DE5" w:rsidRDefault="00183DE5" w:rsidP="00183DE5">
      <w:r>
        <w:t>In this thematic block, the preservation of cultural heritage and traditional culture as a basis for national identity, cultural continuity and public self-understanding are most prominent in the responses of respondents. The topic is considered both through the protection of tangible and intangible heritage and through the question of how to make this heritage alive, accessible and significant in modern society. Particularly clear is the notion that for a small country, the study and maintenance of cultural heritage is strategically important, as no one else will do the work.</w:t>
      </w:r>
    </w:p>
    <w:p w14:paraId="4E191160" w14:textId="683BD226" w:rsidR="00183DE5" w:rsidRDefault="00183DE5" w:rsidP="00183DE5">
      <w:r>
        <w:t xml:space="preserve">An important topic is the maintenance of national identity and </w:t>
      </w:r>
      <w:proofErr w:type="spellStart"/>
      <w:r>
        <w:t>Latvianness</w:t>
      </w:r>
      <w:proofErr w:type="spellEnd"/>
      <w:r>
        <w:t xml:space="preserve"> in the conditions of globalisation and digitalisation. Respondents often emphasise the importance of Song and Dance Festivals, folklore, folk costumes, crafts, ancient writings, folk songs and other elements of traditional culture as carriers of identity. At the same time, the responses also raise concerns about the disappearance of culture, the weakening of language and traditions, and the need to strengthen public awareness of the importance of local cultural values.</w:t>
      </w:r>
    </w:p>
    <w:p w14:paraId="025595F7" w14:textId="5647AD35" w:rsidR="00183DE5" w:rsidRDefault="00183DE5" w:rsidP="00183DE5">
      <w:r>
        <w:t xml:space="preserve">The topic of preservation and digitisation of cultural heritage is very important. Respondents emphasise that a large part of Latvian cultural and historical sources </w:t>
      </w:r>
      <w:r w:rsidR="009B063A">
        <w:t>is</w:t>
      </w:r>
      <w:r>
        <w:t xml:space="preserve"> still insufficiently conscious, poorly accessible or physically threatened in archives, museums and repositories. Therefore, digitisation is perceived not only as a technical solution, but as a prerequisite for the availability of heritage, research and transmission to future generations. Alongside this comes the need for fundamental research, monographs, terminology development and systematic source processing.</w:t>
      </w:r>
    </w:p>
    <w:p w14:paraId="0CAF38DD" w14:textId="2724B52C" w:rsidR="00183DE5" w:rsidRDefault="00183DE5" w:rsidP="00183DE5">
      <w:r>
        <w:t>The questions of promoting cultural heritage and educating the public also appear quite often in the answers. Respondents emphasise that preservation alone is not enough, but it is necessary to think about how to explain, make relevant and integrate cultural heritage into modern life. This applies to both education and tourism development, as well as cultural links to social values, patriotism and a sense of belonging. In part of responses, the cultural heritage is also viewed in a wider European and global context, emphasising the peculiarity of Latvian culture and its place in the common cultural space.</w:t>
      </w:r>
    </w:p>
    <w:p w14:paraId="0D50493B" w14:textId="392524BE" w:rsidR="00E526FD" w:rsidRDefault="00183DE5" w:rsidP="00183DE5">
      <w:r>
        <w:t>Overall, this block shows that cultural heritage and traditional culture are perceived as one of the central problem areas of the humanities and arts. It is not only about preserving the past, but also about working with identity, cultural memory and future resilience, especially at a time when globalisation, digitisation and demographic change are putting additional pressure on cultural continuity.</w:t>
      </w:r>
    </w:p>
    <w:p w14:paraId="4F4BEC84" w14:textId="7E57CF8C" w:rsidR="00860AA2" w:rsidRPr="00781FA7" w:rsidRDefault="00E83954" w:rsidP="00781FA7">
      <w:pPr>
        <w:rPr>
          <w:b/>
          <w:bCs/>
        </w:rPr>
      </w:pPr>
      <w:r>
        <w:rPr>
          <w:b/>
        </w:rPr>
        <w:t>Arts and creative processes</w:t>
      </w:r>
    </w:p>
    <w:p w14:paraId="7BB2377E" w14:textId="24B3F2AF" w:rsidR="00677280" w:rsidRDefault="00677280" w:rsidP="00677280">
      <w:r>
        <w:t>In this thematic block, the responses of respondents highlight the development of artistic and creative processes as an essential factor for the viability of culture and the development of society. The theme covers the development of various fields of art, as well as questions about the promotion of creativity, the quality of art and its role in modern society.</w:t>
      </w:r>
    </w:p>
    <w:p w14:paraId="6D1C8453" w14:textId="112637A3" w:rsidR="00677280" w:rsidRDefault="00677280" w:rsidP="00677280">
      <w:r>
        <w:t>A significant area of concern is the availability of art, infrastructure and support for the creative industries. Respondents point to insufficient funding, limited opportunities for young artists, and the lack of access to cultural works, such as the lack of digitisation in music and other areas. It is also linked to wider issues of cultural export capacity and Latvia's positioning as a cultural space.</w:t>
      </w:r>
    </w:p>
    <w:p w14:paraId="6C4BE5C6" w14:textId="3CB4EEC0" w:rsidR="00677280" w:rsidRDefault="00677280" w:rsidP="00677280">
      <w:r>
        <w:t>Contemporary art and interdisciplinarity issues take an important place in the answers. The need to study new art forms, digital culture, the interaction between art and technology, as well as the use of creative approaches to solving social and educational problems is emphasised. Art is also viewed here as an indicator of the development of society and an instrument of reflection.</w:t>
      </w:r>
    </w:p>
    <w:p w14:paraId="79796D0A" w14:textId="36BABFC3" w:rsidR="00E83954" w:rsidRDefault="00677280" w:rsidP="00677280">
      <w:r>
        <w:lastRenderedPageBreak/>
        <w:t>At the same time, there is a discussion about the quality of art, evaluation criteria and the development directions of local culture in the context of globalisation. In general, this block reveals that art and creative processes are perceived as both a space of creative self-expression and an important resource for the development, identity and innovation of society.</w:t>
      </w:r>
    </w:p>
    <w:p w14:paraId="4DE0FB6B" w14:textId="17B22FEB" w:rsidR="00EB6ABA" w:rsidRPr="00781FA7" w:rsidRDefault="001F1C8E" w:rsidP="00781FA7">
      <w:pPr>
        <w:rPr>
          <w:b/>
          <w:bCs/>
        </w:rPr>
      </w:pPr>
      <w:r>
        <w:rPr>
          <w:b/>
        </w:rPr>
        <w:t>Digital humanities and media literacy</w:t>
      </w:r>
    </w:p>
    <w:p w14:paraId="06FD0188" w14:textId="72C6AF90" w:rsidR="002825D7" w:rsidRDefault="002825D7" w:rsidP="002825D7">
      <w:r>
        <w:t>In this thematic block, the responses of respondents are dominated by the impact of digital technologies and artificial intelligence on culture, society and human thinking. The topic covers both the analysis of new opportunities and significant risks, especially with regard to the quality of information, creativity and the ability of the public to critically evaluate content.</w:t>
      </w:r>
    </w:p>
    <w:p w14:paraId="6365AA18" w14:textId="518E794D" w:rsidR="002825D7" w:rsidRDefault="002825D7" w:rsidP="002825D7">
      <w:r>
        <w:t>The importance of media literacy and critical thinking is particularly evident. Respondents emphasise the need to understand the mechanisms of propaganda, the spread of disinformation, and the impact of social media on public beliefs, identities, and behaviours. It is viewed as an essential prerequisite for the development of a democratic and sustainable society.</w:t>
      </w:r>
    </w:p>
    <w:p w14:paraId="50A9C021" w14:textId="55959E98" w:rsidR="002825D7" w:rsidRDefault="002825D7" w:rsidP="002825D7">
      <w:r>
        <w:t>The impact of AI on creative processes and knowledge is also a significant line. The answers show both an interest in the use of AI in art and research, and a concern about the devaluation of creativity, authorship, and the quality of knowledge. Consequently, the issues of ethics and philosophy about the role of man in the age of technology also come up.</w:t>
      </w:r>
    </w:p>
    <w:p w14:paraId="546097AC" w14:textId="1B3C8F34" w:rsidR="001F1C8E" w:rsidRDefault="002825D7" w:rsidP="002825D7">
      <w:r>
        <w:t>At the same time, the development of digital humanities is emphasised as an opportunity to preserve and analyse language, cultural heritage and historical resources in the digital environment. Overall, this block shows that digitisation and AI are not just a technological issue, but are profoundly transforming culture, knowledge, and the functioning of society.</w:t>
      </w:r>
    </w:p>
    <w:p w14:paraId="4E97B2FF" w14:textId="34A903BA" w:rsidR="00F4458C" w:rsidRPr="00781FA7" w:rsidRDefault="00673C08" w:rsidP="00781FA7">
      <w:pPr>
        <w:rPr>
          <w:b/>
          <w:bCs/>
        </w:rPr>
      </w:pPr>
      <w:r>
        <w:rPr>
          <w:b/>
        </w:rPr>
        <w:t>Philosophy, religion and ethics</w:t>
      </w:r>
    </w:p>
    <w:p w14:paraId="3677B749" w14:textId="7482994B" w:rsidR="001B0761" w:rsidRDefault="001B0761" w:rsidP="001B0761">
      <w:r>
        <w:t>In this thematic block, a relatively narrower but conceptually significant range of issues related to values, spirituality, philosophical reflection and the importance of ethical landmarks in modern society appears in the answers of respondents. The topic is often viewed as the opposite of superficiality, polarisation, and fragmented thinking, emphasising the need for a deeper understanding of people, society, and common goals.</w:t>
      </w:r>
    </w:p>
    <w:p w14:paraId="2A3667B3" w14:textId="5844408A" w:rsidR="001B0761" w:rsidRDefault="001B0761" w:rsidP="001B0761">
      <w:r>
        <w:t>Ethics and the cultivation of values are essential themes. Respondents emphasise the importance of respect, conscience, responsibility, especially at a time when technology is increasing in society, information overload and alienation. Alongside this, the role of philosophy in the development of critical thinking, the strengthening of logic and the ability to understand different opinions also stands out.</w:t>
      </w:r>
    </w:p>
    <w:p w14:paraId="61146024" w14:textId="0434FE65" w:rsidR="00673C08" w:rsidRDefault="001B0761" w:rsidP="001B0761">
      <w:r>
        <w:t>The answers also show an interest in the place of religion and spirituality in modern Latvia and Europe, as well as wider philosophical issues related to identity, politics, the environment and the place of a person in a time of change. Overall, this block shows that philosophy, religion and ethics are perceived as an area that helps society reflect on its values and maintain a meaningful orientation in times of rapid change.</w:t>
      </w:r>
    </w:p>
    <w:p w14:paraId="51879C0B" w14:textId="1829E0F9" w:rsidR="007B53DD" w:rsidRPr="00781FA7" w:rsidRDefault="007B53DD" w:rsidP="00781FA7">
      <w:pPr>
        <w:rPr>
          <w:b/>
          <w:bCs/>
        </w:rPr>
      </w:pPr>
      <w:r>
        <w:rPr>
          <w:b/>
        </w:rPr>
        <w:t>Creative industries and cultural economy</w:t>
      </w:r>
    </w:p>
    <w:p w14:paraId="156F1ECE" w14:textId="77777777" w:rsidR="00523B72" w:rsidRPr="00523B72" w:rsidRDefault="00523B72" w:rsidP="00523B72">
      <w:r>
        <w:t>In this thematic block, issues of the economic potential of creative industries and their role in the development of the State dominate the answers of respondents. The topic is viewed as a search for a balance between the preservation of cultural values and its ability to generate economic contributions, while avoiding excessive commercialisation.</w:t>
      </w:r>
    </w:p>
    <w:p w14:paraId="62FD7623" w14:textId="77777777" w:rsidR="00523B72" w:rsidRPr="00523B72" w:rsidRDefault="00523B72" w:rsidP="00523B72">
      <w:r>
        <w:t>An essential line is the contribution of creative industries to the economy, especially in terms of export capacity, employment and GDP growth. Respondents emphasise the need to strengthen the presence of Latvian cultural products in the international environment, as well as to develop sustainable funding and support models for creative industries.</w:t>
      </w:r>
    </w:p>
    <w:p w14:paraId="30AA0A7C" w14:textId="77777777" w:rsidR="00523B72" w:rsidRDefault="00523B72" w:rsidP="00523B72">
      <w:r>
        <w:lastRenderedPageBreak/>
        <w:t>It also highlights practical issues related to the functioning of the industry, such as copyright, cultural funding, social security and job opportunities for creative professionals, as well as the development of new organisational forms. Overall, this block shows that creative industries are perceived as an important resource that can simultaneously strengthen both the economy and the identity of society.</w:t>
      </w:r>
    </w:p>
    <w:p w14:paraId="163750C2" w14:textId="77777777" w:rsidR="006E7463" w:rsidRDefault="006E7463">
      <w:pPr>
        <w:spacing w:after="160" w:line="259" w:lineRule="auto"/>
        <w:jc w:val="left"/>
        <w:rPr>
          <w:rFonts w:eastAsiaTheme="majorEastAsia" w:cstheme="majorBidi"/>
          <w:b/>
          <w:sz w:val="32"/>
          <w:szCs w:val="32"/>
        </w:rPr>
      </w:pPr>
      <w:r>
        <w:br w:type="page"/>
      </w:r>
    </w:p>
    <w:p w14:paraId="094EA181" w14:textId="5B7E4559" w:rsidR="005B2762" w:rsidRDefault="00674628" w:rsidP="00130250">
      <w:pPr>
        <w:pStyle w:val="Heading1"/>
      </w:pPr>
      <w:bookmarkStart w:id="13" w:name="_Toc228256302"/>
      <w:r>
        <w:lastRenderedPageBreak/>
        <w:t>Summary</w:t>
      </w:r>
      <w:bookmarkEnd w:id="13"/>
    </w:p>
    <w:p w14:paraId="513FCB51" w14:textId="5C78E986" w:rsidR="003130F3" w:rsidRDefault="003130F3" w:rsidP="00C32679">
      <w:r>
        <w:t>In general, the results of the survey reveal a multidimensional and interconnected public view of the current problem areas in Latvia. Respondents' responses highlight both areas with a direct impact on the quality of daily life, such as health, security, economic stability and education, as well as long-term development issues related to climate change, technological development, demography and social cohesion.</w:t>
      </w:r>
    </w:p>
    <w:p w14:paraId="49600A0B" w14:textId="0A64496F" w:rsidR="001C362E" w:rsidRDefault="001C362E" w:rsidP="00C32679">
      <w:r>
        <w:t>The results show that, from the point of view of society, these problem areas do not form isolated topics, but rather an interconnected system, where various fields of science, including natural sciences, technologies, medicine, social sciences and humanities, complement each other. This is particularly evident in health, sustainability, digitisation and social development issues, where solutions require an interdisciplinary approach.</w:t>
      </w:r>
    </w:p>
    <w:p w14:paraId="2C87D918" w14:textId="0841ED3D" w:rsidR="003130F3" w:rsidRDefault="001C08F1" w:rsidP="003130F3">
      <w:r>
        <w:t>The survey data confirm the high public interest in the role of science in solving problems and a clear picture that research makes a practical contribution to the development of the State and improving the quality of life. At the same time, the understanding of the role of fundamental science as a basis for long-term innovation and knowledge remains.</w:t>
      </w:r>
    </w:p>
    <w:p w14:paraId="43EB0B28" w14:textId="378BFA4E" w:rsidR="00DC115B" w:rsidRDefault="00DC115B" w:rsidP="003130F3">
      <w:r>
        <w:t xml:space="preserve">Taking into account the methodological boundaries of the survey, the results obtained should be interpreted as a structured </w:t>
      </w:r>
      <w:r w:rsidR="000C1C90">
        <w:t>overview</w:t>
      </w:r>
      <w:r>
        <w:t xml:space="preserve"> of the public view, which adds to the understanding of the current problem areas and possible research directions. They provide context for policy makers, researchers and other stakeholders, while not acting as a direct basis for defining research funding or thematic directions.</w:t>
      </w:r>
    </w:p>
    <w:p w14:paraId="5C988CDE" w14:textId="2C3B21AD" w:rsidR="000A4FB4" w:rsidRDefault="000A4FB4" w:rsidP="003130F3">
      <w:r>
        <w:t>The definition of the thematic directions of research is based on the logic of scientific quality, international competitiveness and the development of the industry, while maintaining academic freedom as a central principle of scientific development. The vision expressed by the society marks important contexts and directions, but the development of science is also determined by the professional judgement of researchers and their ability to identify issues and solutions that have not yet been fully formulated from the public point of view.</w:t>
      </w:r>
    </w:p>
    <w:p w14:paraId="6F72B270" w14:textId="3FCCDF5A" w:rsidR="007B53DD" w:rsidRPr="00EE6D82" w:rsidRDefault="007B53DD" w:rsidP="001B0761"/>
    <w:sectPr w:rsidR="007B53DD" w:rsidRPr="00EE6D82" w:rsidSect="00F77027">
      <w:footerReference w:type="default" r:id="rId19"/>
      <w:headerReference w:type="first" r:id="rId20"/>
      <w:foot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66E6D" w14:textId="77777777" w:rsidR="00744A84" w:rsidRDefault="00744A84" w:rsidP="00105645">
      <w:pPr>
        <w:spacing w:after="0"/>
      </w:pPr>
      <w:r>
        <w:separator/>
      </w:r>
    </w:p>
  </w:endnote>
  <w:endnote w:type="continuationSeparator" w:id="0">
    <w:p w14:paraId="6611F8BC" w14:textId="77777777" w:rsidR="00744A84" w:rsidRDefault="00744A84" w:rsidP="001056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952727"/>
      <w:docPartObj>
        <w:docPartGallery w:val="Page Numbers (Bottom of Page)"/>
        <w:docPartUnique/>
      </w:docPartObj>
    </w:sdtPr>
    <w:sdtEndPr>
      <w:rPr>
        <w:noProof/>
      </w:rPr>
    </w:sdtEndPr>
    <w:sdtContent>
      <w:p w14:paraId="060FC36E" w14:textId="23354EB2" w:rsidR="00535B86" w:rsidRDefault="00535B86">
        <w:pPr>
          <w:pStyle w:val="Footer"/>
          <w:jc w:val="center"/>
        </w:pPr>
        <w:r>
          <w:fldChar w:fldCharType="begin"/>
        </w:r>
        <w:r>
          <w:instrText xml:space="preserve"> PAGE   \* MERGEFORMAT </w:instrText>
        </w:r>
        <w:r>
          <w:fldChar w:fldCharType="separate"/>
        </w:r>
        <w:r>
          <w:t>2</w:t>
        </w:r>
        <w:r>
          <w:fldChar w:fldCharType="end"/>
        </w:r>
      </w:p>
    </w:sdtContent>
  </w:sdt>
  <w:p w14:paraId="2A6B3960" w14:textId="77777777" w:rsidR="00535B86" w:rsidRDefault="00535B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570180"/>
      <w:docPartObj>
        <w:docPartGallery w:val="Page Numbers (Bottom of Page)"/>
        <w:docPartUnique/>
      </w:docPartObj>
    </w:sdtPr>
    <w:sdtEndPr>
      <w:rPr>
        <w:noProof/>
      </w:rPr>
    </w:sdtEndPr>
    <w:sdtContent>
      <w:p w14:paraId="105888C8" w14:textId="293D74C6" w:rsidR="00F77027" w:rsidRDefault="00F770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A2EC2F" w14:textId="77777777" w:rsidR="00F77027" w:rsidRDefault="00F77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90FE0" w14:textId="77777777" w:rsidR="00744A84" w:rsidRDefault="00744A84" w:rsidP="00105645">
      <w:pPr>
        <w:spacing w:after="0"/>
      </w:pPr>
      <w:r>
        <w:separator/>
      </w:r>
    </w:p>
  </w:footnote>
  <w:footnote w:type="continuationSeparator" w:id="0">
    <w:p w14:paraId="0999D0BE" w14:textId="77777777" w:rsidR="00744A84" w:rsidRDefault="00744A84" w:rsidP="001056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75FF" w14:textId="0D9AFF9D" w:rsidR="00F77027" w:rsidRPr="00F77027" w:rsidRDefault="00F77027" w:rsidP="00F77027">
    <w:pPr>
      <w:pStyle w:val="Header"/>
      <w:jc w:val="right"/>
      <w:rPr>
        <w:i/>
        <w:iCs/>
      </w:rPr>
    </w:pPr>
    <w:r>
      <w:rPr>
        <w:i/>
        <w:iCs/>
      </w:rPr>
      <w:t>Translation from Latvian into 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2B3"/>
    <w:multiLevelType w:val="hybridMultilevel"/>
    <w:tmpl w:val="8D6622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1C281F"/>
    <w:multiLevelType w:val="multilevel"/>
    <w:tmpl w:val="ED4E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A83AF8"/>
    <w:multiLevelType w:val="hybridMultilevel"/>
    <w:tmpl w:val="1E5022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F4F1BD4"/>
    <w:multiLevelType w:val="multilevel"/>
    <w:tmpl w:val="B3F8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0874C8"/>
    <w:multiLevelType w:val="multilevel"/>
    <w:tmpl w:val="E1DA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5A5274"/>
    <w:multiLevelType w:val="multilevel"/>
    <w:tmpl w:val="D074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7083471">
    <w:abstractNumId w:val="1"/>
  </w:num>
  <w:num w:numId="2" w16cid:durableId="308823239">
    <w:abstractNumId w:val="5"/>
  </w:num>
  <w:num w:numId="3" w16cid:durableId="327950327">
    <w:abstractNumId w:val="4"/>
  </w:num>
  <w:num w:numId="4" w16cid:durableId="1564367730">
    <w:abstractNumId w:val="3"/>
  </w:num>
  <w:num w:numId="5" w16cid:durableId="1687058534">
    <w:abstractNumId w:val="2"/>
  </w:num>
  <w:num w:numId="6" w16cid:durableId="1651979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E39"/>
    <w:rsid w:val="00004FB5"/>
    <w:rsid w:val="00012EF2"/>
    <w:rsid w:val="00013962"/>
    <w:rsid w:val="00025929"/>
    <w:rsid w:val="00026428"/>
    <w:rsid w:val="000315C8"/>
    <w:rsid w:val="00036760"/>
    <w:rsid w:val="0005223C"/>
    <w:rsid w:val="0005247F"/>
    <w:rsid w:val="0005396E"/>
    <w:rsid w:val="00055574"/>
    <w:rsid w:val="000618C5"/>
    <w:rsid w:val="00063674"/>
    <w:rsid w:val="000717D8"/>
    <w:rsid w:val="00080DE7"/>
    <w:rsid w:val="00082D91"/>
    <w:rsid w:val="000831F5"/>
    <w:rsid w:val="00083D41"/>
    <w:rsid w:val="00085075"/>
    <w:rsid w:val="00092774"/>
    <w:rsid w:val="00094EDE"/>
    <w:rsid w:val="0009595B"/>
    <w:rsid w:val="000A318A"/>
    <w:rsid w:val="000A417D"/>
    <w:rsid w:val="000A4FB4"/>
    <w:rsid w:val="000B2332"/>
    <w:rsid w:val="000C1C90"/>
    <w:rsid w:val="000C33E8"/>
    <w:rsid w:val="000C376E"/>
    <w:rsid w:val="000C4A12"/>
    <w:rsid w:val="000E5733"/>
    <w:rsid w:val="000E69FE"/>
    <w:rsid w:val="000F4B61"/>
    <w:rsid w:val="000F6238"/>
    <w:rsid w:val="000F7F1F"/>
    <w:rsid w:val="00101458"/>
    <w:rsid w:val="00102E6E"/>
    <w:rsid w:val="00105645"/>
    <w:rsid w:val="00111F16"/>
    <w:rsid w:val="00122066"/>
    <w:rsid w:val="001229BC"/>
    <w:rsid w:val="00124F7E"/>
    <w:rsid w:val="00130250"/>
    <w:rsid w:val="00130EF9"/>
    <w:rsid w:val="0013210F"/>
    <w:rsid w:val="001340B8"/>
    <w:rsid w:val="001430A6"/>
    <w:rsid w:val="00143DF4"/>
    <w:rsid w:val="00146C83"/>
    <w:rsid w:val="00147BD8"/>
    <w:rsid w:val="00150982"/>
    <w:rsid w:val="00151FFB"/>
    <w:rsid w:val="00152B64"/>
    <w:rsid w:val="001614F9"/>
    <w:rsid w:val="00162DD6"/>
    <w:rsid w:val="00181A70"/>
    <w:rsid w:val="0018247E"/>
    <w:rsid w:val="00183DE5"/>
    <w:rsid w:val="00184908"/>
    <w:rsid w:val="00186625"/>
    <w:rsid w:val="001976B7"/>
    <w:rsid w:val="001A519F"/>
    <w:rsid w:val="001A785D"/>
    <w:rsid w:val="001B0761"/>
    <w:rsid w:val="001C08F1"/>
    <w:rsid w:val="001C1432"/>
    <w:rsid w:val="001C362E"/>
    <w:rsid w:val="001C51DC"/>
    <w:rsid w:val="001D031A"/>
    <w:rsid w:val="001D1F5C"/>
    <w:rsid w:val="001D270D"/>
    <w:rsid w:val="001D3376"/>
    <w:rsid w:val="001F1C8E"/>
    <w:rsid w:val="001F62B4"/>
    <w:rsid w:val="0020190D"/>
    <w:rsid w:val="00204E3F"/>
    <w:rsid w:val="002131A0"/>
    <w:rsid w:val="00216DB3"/>
    <w:rsid w:val="00220449"/>
    <w:rsid w:val="00224B8D"/>
    <w:rsid w:val="00225487"/>
    <w:rsid w:val="00230132"/>
    <w:rsid w:val="00231500"/>
    <w:rsid w:val="0023165C"/>
    <w:rsid w:val="00235658"/>
    <w:rsid w:val="0023768B"/>
    <w:rsid w:val="002534AE"/>
    <w:rsid w:val="00263B43"/>
    <w:rsid w:val="0026520C"/>
    <w:rsid w:val="00265936"/>
    <w:rsid w:val="00267519"/>
    <w:rsid w:val="00270AD9"/>
    <w:rsid w:val="00272F31"/>
    <w:rsid w:val="002825D7"/>
    <w:rsid w:val="0028431F"/>
    <w:rsid w:val="00290F07"/>
    <w:rsid w:val="002A0FB2"/>
    <w:rsid w:val="002A4096"/>
    <w:rsid w:val="002B0A07"/>
    <w:rsid w:val="002B2515"/>
    <w:rsid w:val="002B3B7D"/>
    <w:rsid w:val="002C088B"/>
    <w:rsid w:val="002C0E63"/>
    <w:rsid w:val="002C6AF0"/>
    <w:rsid w:val="002C784B"/>
    <w:rsid w:val="002D2114"/>
    <w:rsid w:val="002D5E53"/>
    <w:rsid w:val="002E5CB7"/>
    <w:rsid w:val="002F2B0B"/>
    <w:rsid w:val="002F60B1"/>
    <w:rsid w:val="003029A6"/>
    <w:rsid w:val="00303556"/>
    <w:rsid w:val="0030763B"/>
    <w:rsid w:val="00307950"/>
    <w:rsid w:val="00311D0F"/>
    <w:rsid w:val="00311DD9"/>
    <w:rsid w:val="003130F3"/>
    <w:rsid w:val="003145ED"/>
    <w:rsid w:val="00316AE4"/>
    <w:rsid w:val="00320B66"/>
    <w:rsid w:val="003219CF"/>
    <w:rsid w:val="00322D9D"/>
    <w:rsid w:val="00327F26"/>
    <w:rsid w:val="003339A1"/>
    <w:rsid w:val="00354970"/>
    <w:rsid w:val="0035538F"/>
    <w:rsid w:val="00360770"/>
    <w:rsid w:val="00362F63"/>
    <w:rsid w:val="003642D0"/>
    <w:rsid w:val="0037128F"/>
    <w:rsid w:val="00372947"/>
    <w:rsid w:val="00380B01"/>
    <w:rsid w:val="003831B5"/>
    <w:rsid w:val="003867EA"/>
    <w:rsid w:val="003900F3"/>
    <w:rsid w:val="00390DF0"/>
    <w:rsid w:val="00393121"/>
    <w:rsid w:val="00395A75"/>
    <w:rsid w:val="00397B62"/>
    <w:rsid w:val="003A014E"/>
    <w:rsid w:val="003A1670"/>
    <w:rsid w:val="003A1A3E"/>
    <w:rsid w:val="003A2AD3"/>
    <w:rsid w:val="003A7477"/>
    <w:rsid w:val="003B6909"/>
    <w:rsid w:val="003B7690"/>
    <w:rsid w:val="003C45AE"/>
    <w:rsid w:val="003C5480"/>
    <w:rsid w:val="003C575B"/>
    <w:rsid w:val="003D2C40"/>
    <w:rsid w:val="003D2C6E"/>
    <w:rsid w:val="003D2DBC"/>
    <w:rsid w:val="003D56FD"/>
    <w:rsid w:val="003E379C"/>
    <w:rsid w:val="003E3880"/>
    <w:rsid w:val="003E40B4"/>
    <w:rsid w:val="003E6023"/>
    <w:rsid w:val="003F4888"/>
    <w:rsid w:val="003F5351"/>
    <w:rsid w:val="003F688A"/>
    <w:rsid w:val="00402870"/>
    <w:rsid w:val="00411BA6"/>
    <w:rsid w:val="004131FB"/>
    <w:rsid w:val="00413564"/>
    <w:rsid w:val="00417658"/>
    <w:rsid w:val="00423223"/>
    <w:rsid w:val="00425F1A"/>
    <w:rsid w:val="00430019"/>
    <w:rsid w:val="004305D5"/>
    <w:rsid w:val="00434A45"/>
    <w:rsid w:val="00434DD9"/>
    <w:rsid w:val="00436CEC"/>
    <w:rsid w:val="00436D7B"/>
    <w:rsid w:val="00444B20"/>
    <w:rsid w:val="00444DF0"/>
    <w:rsid w:val="00454ADE"/>
    <w:rsid w:val="00455D68"/>
    <w:rsid w:val="00462663"/>
    <w:rsid w:val="004629F0"/>
    <w:rsid w:val="00467101"/>
    <w:rsid w:val="004713A5"/>
    <w:rsid w:val="00477204"/>
    <w:rsid w:val="00487555"/>
    <w:rsid w:val="00487A6B"/>
    <w:rsid w:val="00492F8F"/>
    <w:rsid w:val="00493D29"/>
    <w:rsid w:val="00494FEE"/>
    <w:rsid w:val="00495448"/>
    <w:rsid w:val="004A504C"/>
    <w:rsid w:val="004A649C"/>
    <w:rsid w:val="004A6CE0"/>
    <w:rsid w:val="004B2A6C"/>
    <w:rsid w:val="004B709A"/>
    <w:rsid w:val="004B7FCF"/>
    <w:rsid w:val="004C1DF4"/>
    <w:rsid w:val="004E2A4D"/>
    <w:rsid w:val="004E3161"/>
    <w:rsid w:val="004E54B2"/>
    <w:rsid w:val="004E5FA8"/>
    <w:rsid w:val="004F61BB"/>
    <w:rsid w:val="004F6FD9"/>
    <w:rsid w:val="0050118E"/>
    <w:rsid w:val="00503905"/>
    <w:rsid w:val="00506760"/>
    <w:rsid w:val="00507FA3"/>
    <w:rsid w:val="00510113"/>
    <w:rsid w:val="00510D7B"/>
    <w:rsid w:val="005132EF"/>
    <w:rsid w:val="00516324"/>
    <w:rsid w:val="00517255"/>
    <w:rsid w:val="005219EE"/>
    <w:rsid w:val="005222F2"/>
    <w:rsid w:val="005226E2"/>
    <w:rsid w:val="00523B72"/>
    <w:rsid w:val="00523CAD"/>
    <w:rsid w:val="00525671"/>
    <w:rsid w:val="0052759E"/>
    <w:rsid w:val="00530950"/>
    <w:rsid w:val="00531C8F"/>
    <w:rsid w:val="0053259C"/>
    <w:rsid w:val="00532BA1"/>
    <w:rsid w:val="00535B86"/>
    <w:rsid w:val="00543504"/>
    <w:rsid w:val="00545F1E"/>
    <w:rsid w:val="00555E6B"/>
    <w:rsid w:val="00562039"/>
    <w:rsid w:val="00563A0C"/>
    <w:rsid w:val="00564F70"/>
    <w:rsid w:val="00570B06"/>
    <w:rsid w:val="005747F7"/>
    <w:rsid w:val="00590187"/>
    <w:rsid w:val="00590E47"/>
    <w:rsid w:val="0059304B"/>
    <w:rsid w:val="00596A52"/>
    <w:rsid w:val="00597DB5"/>
    <w:rsid w:val="005A24F3"/>
    <w:rsid w:val="005A48F9"/>
    <w:rsid w:val="005B2762"/>
    <w:rsid w:val="005B7D38"/>
    <w:rsid w:val="005D4C9B"/>
    <w:rsid w:val="005D6A24"/>
    <w:rsid w:val="005D70E7"/>
    <w:rsid w:val="005E3469"/>
    <w:rsid w:val="005E47F2"/>
    <w:rsid w:val="005E4BA6"/>
    <w:rsid w:val="005E773F"/>
    <w:rsid w:val="005F0B69"/>
    <w:rsid w:val="005F23CD"/>
    <w:rsid w:val="005F5266"/>
    <w:rsid w:val="005F6BA4"/>
    <w:rsid w:val="005F7616"/>
    <w:rsid w:val="0060332A"/>
    <w:rsid w:val="0060737E"/>
    <w:rsid w:val="006079F2"/>
    <w:rsid w:val="00607A91"/>
    <w:rsid w:val="00615505"/>
    <w:rsid w:val="00616CC9"/>
    <w:rsid w:val="00616D2F"/>
    <w:rsid w:val="00622070"/>
    <w:rsid w:val="00623B92"/>
    <w:rsid w:val="00624CB6"/>
    <w:rsid w:val="006264DB"/>
    <w:rsid w:val="006271AF"/>
    <w:rsid w:val="006272E1"/>
    <w:rsid w:val="00640D1E"/>
    <w:rsid w:val="00645707"/>
    <w:rsid w:val="0065272F"/>
    <w:rsid w:val="00652EBF"/>
    <w:rsid w:val="00653FDF"/>
    <w:rsid w:val="0066053D"/>
    <w:rsid w:val="00663392"/>
    <w:rsid w:val="006664FE"/>
    <w:rsid w:val="0066685B"/>
    <w:rsid w:val="00670A86"/>
    <w:rsid w:val="00670DD1"/>
    <w:rsid w:val="00671F7C"/>
    <w:rsid w:val="00673C08"/>
    <w:rsid w:val="00674628"/>
    <w:rsid w:val="00677280"/>
    <w:rsid w:val="00677461"/>
    <w:rsid w:val="00680585"/>
    <w:rsid w:val="006A1946"/>
    <w:rsid w:val="006A1997"/>
    <w:rsid w:val="006A5511"/>
    <w:rsid w:val="006A579B"/>
    <w:rsid w:val="006B077B"/>
    <w:rsid w:val="006B2DDB"/>
    <w:rsid w:val="006B4E7E"/>
    <w:rsid w:val="006C2B5F"/>
    <w:rsid w:val="006D0E69"/>
    <w:rsid w:val="006D1750"/>
    <w:rsid w:val="006D1A89"/>
    <w:rsid w:val="006D26E3"/>
    <w:rsid w:val="006E202D"/>
    <w:rsid w:val="006E5548"/>
    <w:rsid w:val="006E7463"/>
    <w:rsid w:val="006E7E95"/>
    <w:rsid w:val="006F1802"/>
    <w:rsid w:val="006F4C3D"/>
    <w:rsid w:val="006F54D8"/>
    <w:rsid w:val="007114B7"/>
    <w:rsid w:val="00714999"/>
    <w:rsid w:val="007154DA"/>
    <w:rsid w:val="00716DAD"/>
    <w:rsid w:val="007178AE"/>
    <w:rsid w:val="007208CE"/>
    <w:rsid w:val="00736B0A"/>
    <w:rsid w:val="00744698"/>
    <w:rsid w:val="00744A84"/>
    <w:rsid w:val="0074774A"/>
    <w:rsid w:val="00750934"/>
    <w:rsid w:val="0075469D"/>
    <w:rsid w:val="007638B8"/>
    <w:rsid w:val="007640D7"/>
    <w:rsid w:val="00766A28"/>
    <w:rsid w:val="00773684"/>
    <w:rsid w:val="00774245"/>
    <w:rsid w:val="00777000"/>
    <w:rsid w:val="0078031D"/>
    <w:rsid w:val="00781FA7"/>
    <w:rsid w:val="0078597D"/>
    <w:rsid w:val="00795C54"/>
    <w:rsid w:val="00796E52"/>
    <w:rsid w:val="00797163"/>
    <w:rsid w:val="007A4184"/>
    <w:rsid w:val="007B0377"/>
    <w:rsid w:val="007B27AC"/>
    <w:rsid w:val="007B3341"/>
    <w:rsid w:val="007B53DD"/>
    <w:rsid w:val="007B715B"/>
    <w:rsid w:val="007C4E69"/>
    <w:rsid w:val="007D6C44"/>
    <w:rsid w:val="007E4E96"/>
    <w:rsid w:val="007E74CE"/>
    <w:rsid w:val="007F3B93"/>
    <w:rsid w:val="007F7708"/>
    <w:rsid w:val="00802D3E"/>
    <w:rsid w:val="00803493"/>
    <w:rsid w:val="00811E5D"/>
    <w:rsid w:val="00812C17"/>
    <w:rsid w:val="008168E4"/>
    <w:rsid w:val="00816B83"/>
    <w:rsid w:val="00816EA4"/>
    <w:rsid w:val="00817322"/>
    <w:rsid w:val="00826FF6"/>
    <w:rsid w:val="00827916"/>
    <w:rsid w:val="00831D1C"/>
    <w:rsid w:val="0083404C"/>
    <w:rsid w:val="0083585A"/>
    <w:rsid w:val="0084690D"/>
    <w:rsid w:val="008474A2"/>
    <w:rsid w:val="008478D2"/>
    <w:rsid w:val="0085361A"/>
    <w:rsid w:val="00856BDC"/>
    <w:rsid w:val="00860AA2"/>
    <w:rsid w:val="00864D0D"/>
    <w:rsid w:val="0087323A"/>
    <w:rsid w:val="008749DF"/>
    <w:rsid w:val="008768F7"/>
    <w:rsid w:val="00877BE6"/>
    <w:rsid w:val="00880D12"/>
    <w:rsid w:val="00894F9B"/>
    <w:rsid w:val="008A352A"/>
    <w:rsid w:val="008A7BF4"/>
    <w:rsid w:val="008C528E"/>
    <w:rsid w:val="008C7BC4"/>
    <w:rsid w:val="008D03E0"/>
    <w:rsid w:val="008D3710"/>
    <w:rsid w:val="008E3762"/>
    <w:rsid w:val="008E4B42"/>
    <w:rsid w:val="008E5CBB"/>
    <w:rsid w:val="008E6D75"/>
    <w:rsid w:val="008F20B7"/>
    <w:rsid w:val="008F4336"/>
    <w:rsid w:val="00900235"/>
    <w:rsid w:val="009016B8"/>
    <w:rsid w:val="00901DDB"/>
    <w:rsid w:val="0090398B"/>
    <w:rsid w:val="009123DE"/>
    <w:rsid w:val="009130D0"/>
    <w:rsid w:val="009137ED"/>
    <w:rsid w:val="009158BB"/>
    <w:rsid w:val="009211C7"/>
    <w:rsid w:val="0092318C"/>
    <w:rsid w:val="009264FF"/>
    <w:rsid w:val="009314A7"/>
    <w:rsid w:val="0094240F"/>
    <w:rsid w:val="0094353A"/>
    <w:rsid w:val="00944D4B"/>
    <w:rsid w:val="00945E8B"/>
    <w:rsid w:val="00947B32"/>
    <w:rsid w:val="00950E3E"/>
    <w:rsid w:val="009525E7"/>
    <w:rsid w:val="00954590"/>
    <w:rsid w:val="00956936"/>
    <w:rsid w:val="00962E57"/>
    <w:rsid w:val="00963553"/>
    <w:rsid w:val="00967D24"/>
    <w:rsid w:val="00975E39"/>
    <w:rsid w:val="00982640"/>
    <w:rsid w:val="0099502A"/>
    <w:rsid w:val="00995EDC"/>
    <w:rsid w:val="009A0534"/>
    <w:rsid w:val="009A3592"/>
    <w:rsid w:val="009A6A7E"/>
    <w:rsid w:val="009B063A"/>
    <w:rsid w:val="009B16BA"/>
    <w:rsid w:val="009B54E1"/>
    <w:rsid w:val="009C0F6A"/>
    <w:rsid w:val="009C2B40"/>
    <w:rsid w:val="009D0003"/>
    <w:rsid w:val="009D66D9"/>
    <w:rsid w:val="009F1E54"/>
    <w:rsid w:val="00A0053C"/>
    <w:rsid w:val="00A022EC"/>
    <w:rsid w:val="00A02CD8"/>
    <w:rsid w:val="00A03FD6"/>
    <w:rsid w:val="00A04919"/>
    <w:rsid w:val="00A07B0A"/>
    <w:rsid w:val="00A10E49"/>
    <w:rsid w:val="00A20FA9"/>
    <w:rsid w:val="00A21C1A"/>
    <w:rsid w:val="00A27E0D"/>
    <w:rsid w:val="00A30191"/>
    <w:rsid w:val="00A30500"/>
    <w:rsid w:val="00A31DE1"/>
    <w:rsid w:val="00A32D5D"/>
    <w:rsid w:val="00A37530"/>
    <w:rsid w:val="00A4057D"/>
    <w:rsid w:val="00A44901"/>
    <w:rsid w:val="00A50006"/>
    <w:rsid w:val="00A57935"/>
    <w:rsid w:val="00A643A7"/>
    <w:rsid w:val="00A65A69"/>
    <w:rsid w:val="00A66339"/>
    <w:rsid w:val="00A66BA5"/>
    <w:rsid w:val="00A670CD"/>
    <w:rsid w:val="00A67D29"/>
    <w:rsid w:val="00A71523"/>
    <w:rsid w:val="00A717F6"/>
    <w:rsid w:val="00A73BB4"/>
    <w:rsid w:val="00A7425F"/>
    <w:rsid w:val="00A74F9E"/>
    <w:rsid w:val="00A76906"/>
    <w:rsid w:val="00A81BA9"/>
    <w:rsid w:val="00A97BB2"/>
    <w:rsid w:val="00AA0499"/>
    <w:rsid w:val="00AA64F8"/>
    <w:rsid w:val="00AA6C08"/>
    <w:rsid w:val="00AB142F"/>
    <w:rsid w:val="00AB73BC"/>
    <w:rsid w:val="00AC0614"/>
    <w:rsid w:val="00AC5F10"/>
    <w:rsid w:val="00AD2C86"/>
    <w:rsid w:val="00AD67F7"/>
    <w:rsid w:val="00AE57E8"/>
    <w:rsid w:val="00AE7816"/>
    <w:rsid w:val="00AF274F"/>
    <w:rsid w:val="00AF4D90"/>
    <w:rsid w:val="00AF6B2C"/>
    <w:rsid w:val="00B00041"/>
    <w:rsid w:val="00B0234B"/>
    <w:rsid w:val="00B05868"/>
    <w:rsid w:val="00B07806"/>
    <w:rsid w:val="00B153BA"/>
    <w:rsid w:val="00B165B8"/>
    <w:rsid w:val="00B22327"/>
    <w:rsid w:val="00B22828"/>
    <w:rsid w:val="00B236B5"/>
    <w:rsid w:val="00B245EB"/>
    <w:rsid w:val="00B245F4"/>
    <w:rsid w:val="00B3126B"/>
    <w:rsid w:val="00B350F7"/>
    <w:rsid w:val="00B466A2"/>
    <w:rsid w:val="00B46F87"/>
    <w:rsid w:val="00B539F2"/>
    <w:rsid w:val="00B574E3"/>
    <w:rsid w:val="00B6076A"/>
    <w:rsid w:val="00B7666E"/>
    <w:rsid w:val="00B82321"/>
    <w:rsid w:val="00B848B8"/>
    <w:rsid w:val="00B92E7D"/>
    <w:rsid w:val="00B93D50"/>
    <w:rsid w:val="00B9409B"/>
    <w:rsid w:val="00B95F92"/>
    <w:rsid w:val="00BA2163"/>
    <w:rsid w:val="00BA3EF8"/>
    <w:rsid w:val="00BB0224"/>
    <w:rsid w:val="00BB2DE9"/>
    <w:rsid w:val="00BB571E"/>
    <w:rsid w:val="00BC613B"/>
    <w:rsid w:val="00BE151A"/>
    <w:rsid w:val="00BE2A4E"/>
    <w:rsid w:val="00BE2B59"/>
    <w:rsid w:val="00BE710F"/>
    <w:rsid w:val="00BE74FB"/>
    <w:rsid w:val="00BF3AB2"/>
    <w:rsid w:val="00BF6AD5"/>
    <w:rsid w:val="00C03819"/>
    <w:rsid w:val="00C06714"/>
    <w:rsid w:val="00C12918"/>
    <w:rsid w:val="00C15B19"/>
    <w:rsid w:val="00C17744"/>
    <w:rsid w:val="00C17B31"/>
    <w:rsid w:val="00C2322A"/>
    <w:rsid w:val="00C234CE"/>
    <w:rsid w:val="00C26785"/>
    <w:rsid w:val="00C32679"/>
    <w:rsid w:val="00C338F0"/>
    <w:rsid w:val="00C3533F"/>
    <w:rsid w:val="00C372F0"/>
    <w:rsid w:val="00C40444"/>
    <w:rsid w:val="00C40ADD"/>
    <w:rsid w:val="00C42505"/>
    <w:rsid w:val="00C50800"/>
    <w:rsid w:val="00C52BB7"/>
    <w:rsid w:val="00C65CC8"/>
    <w:rsid w:val="00C65DC5"/>
    <w:rsid w:val="00C66381"/>
    <w:rsid w:val="00C735DD"/>
    <w:rsid w:val="00C75060"/>
    <w:rsid w:val="00C765F1"/>
    <w:rsid w:val="00C77C61"/>
    <w:rsid w:val="00C8465C"/>
    <w:rsid w:val="00C85B1B"/>
    <w:rsid w:val="00CB0C4B"/>
    <w:rsid w:val="00CB1068"/>
    <w:rsid w:val="00CB1A02"/>
    <w:rsid w:val="00CB644C"/>
    <w:rsid w:val="00CB73F4"/>
    <w:rsid w:val="00CC0427"/>
    <w:rsid w:val="00CC31D4"/>
    <w:rsid w:val="00CC3FA8"/>
    <w:rsid w:val="00CC5CFF"/>
    <w:rsid w:val="00CD3720"/>
    <w:rsid w:val="00CD4396"/>
    <w:rsid w:val="00CD4EB6"/>
    <w:rsid w:val="00CD5132"/>
    <w:rsid w:val="00CD5790"/>
    <w:rsid w:val="00CD745C"/>
    <w:rsid w:val="00CE5197"/>
    <w:rsid w:val="00CE5F1D"/>
    <w:rsid w:val="00CF236E"/>
    <w:rsid w:val="00CF4DB2"/>
    <w:rsid w:val="00D11044"/>
    <w:rsid w:val="00D20445"/>
    <w:rsid w:val="00D22773"/>
    <w:rsid w:val="00D23BA6"/>
    <w:rsid w:val="00D24409"/>
    <w:rsid w:val="00D25D00"/>
    <w:rsid w:val="00D35DE8"/>
    <w:rsid w:val="00D35DF0"/>
    <w:rsid w:val="00D37218"/>
    <w:rsid w:val="00D37846"/>
    <w:rsid w:val="00D407A2"/>
    <w:rsid w:val="00D445C1"/>
    <w:rsid w:val="00D447CF"/>
    <w:rsid w:val="00D46CAF"/>
    <w:rsid w:val="00D47B2A"/>
    <w:rsid w:val="00D559DD"/>
    <w:rsid w:val="00D56885"/>
    <w:rsid w:val="00D57F86"/>
    <w:rsid w:val="00D638F5"/>
    <w:rsid w:val="00D64DF5"/>
    <w:rsid w:val="00D66538"/>
    <w:rsid w:val="00D70E73"/>
    <w:rsid w:val="00D75F92"/>
    <w:rsid w:val="00D77D14"/>
    <w:rsid w:val="00D837A6"/>
    <w:rsid w:val="00D87591"/>
    <w:rsid w:val="00D87F11"/>
    <w:rsid w:val="00D952F4"/>
    <w:rsid w:val="00DA0DDA"/>
    <w:rsid w:val="00DA2811"/>
    <w:rsid w:val="00DB19B6"/>
    <w:rsid w:val="00DB2C48"/>
    <w:rsid w:val="00DB3C9B"/>
    <w:rsid w:val="00DB4718"/>
    <w:rsid w:val="00DC115B"/>
    <w:rsid w:val="00DC25E2"/>
    <w:rsid w:val="00DC3716"/>
    <w:rsid w:val="00DD3AED"/>
    <w:rsid w:val="00DD5454"/>
    <w:rsid w:val="00DD6553"/>
    <w:rsid w:val="00DD6FB1"/>
    <w:rsid w:val="00DE3387"/>
    <w:rsid w:val="00DF06BF"/>
    <w:rsid w:val="00DF3504"/>
    <w:rsid w:val="00E002F7"/>
    <w:rsid w:val="00E01FAE"/>
    <w:rsid w:val="00E03042"/>
    <w:rsid w:val="00E04B6D"/>
    <w:rsid w:val="00E12EA8"/>
    <w:rsid w:val="00E15148"/>
    <w:rsid w:val="00E25252"/>
    <w:rsid w:val="00E2552B"/>
    <w:rsid w:val="00E30899"/>
    <w:rsid w:val="00E3105C"/>
    <w:rsid w:val="00E323BA"/>
    <w:rsid w:val="00E445EE"/>
    <w:rsid w:val="00E50694"/>
    <w:rsid w:val="00E526FD"/>
    <w:rsid w:val="00E54BE1"/>
    <w:rsid w:val="00E54F1F"/>
    <w:rsid w:val="00E55FA7"/>
    <w:rsid w:val="00E62650"/>
    <w:rsid w:val="00E662DB"/>
    <w:rsid w:val="00E73B7A"/>
    <w:rsid w:val="00E755BF"/>
    <w:rsid w:val="00E77B64"/>
    <w:rsid w:val="00E83954"/>
    <w:rsid w:val="00E83D47"/>
    <w:rsid w:val="00E858BD"/>
    <w:rsid w:val="00EA115E"/>
    <w:rsid w:val="00EB1446"/>
    <w:rsid w:val="00EB1F1F"/>
    <w:rsid w:val="00EB5A92"/>
    <w:rsid w:val="00EB6ABA"/>
    <w:rsid w:val="00EC7AD3"/>
    <w:rsid w:val="00ED5AE8"/>
    <w:rsid w:val="00EE384C"/>
    <w:rsid w:val="00EE3C9D"/>
    <w:rsid w:val="00EE6D82"/>
    <w:rsid w:val="00EF4CB6"/>
    <w:rsid w:val="00EF5BA6"/>
    <w:rsid w:val="00F03F99"/>
    <w:rsid w:val="00F14023"/>
    <w:rsid w:val="00F31B49"/>
    <w:rsid w:val="00F3532A"/>
    <w:rsid w:val="00F354EB"/>
    <w:rsid w:val="00F35D9E"/>
    <w:rsid w:val="00F41098"/>
    <w:rsid w:val="00F442F8"/>
    <w:rsid w:val="00F4458C"/>
    <w:rsid w:val="00F44930"/>
    <w:rsid w:val="00F50D2D"/>
    <w:rsid w:val="00F55AC8"/>
    <w:rsid w:val="00F55CEA"/>
    <w:rsid w:val="00F60850"/>
    <w:rsid w:val="00F6283C"/>
    <w:rsid w:val="00F62C46"/>
    <w:rsid w:val="00F63469"/>
    <w:rsid w:val="00F6400F"/>
    <w:rsid w:val="00F64755"/>
    <w:rsid w:val="00F72A63"/>
    <w:rsid w:val="00F750D6"/>
    <w:rsid w:val="00F77027"/>
    <w:rsid w:val="00F813B6"/>
    <w:rsid w:val="00F85B4C"/>
    <w:rsid w:val="00F9254E"/>
    <w:rsid w:val="00F93627"/>
    <w:rsid w:val="00FA2D8D"/>
    <w:rsid w:val="00FA7629"/>
    <w:rsid w:val="00FB0D16"/>
    <w:rsid w:val="00FB5322"/>
    <w:rsid w:val="00FC1581"/>
    <w:rsid w:val="00FD35FD"/>
    <w:rsid w:val="00FD3ACD"/>
    <w:rsid w:val="00FF0AAC"/>
    <w:rsid w:val="00FF2864"/>
    <w:rsid w:val="00FF53B8"/>
    <w:rsid w:val="00FF58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1D84F"/>
  <w15:chartTrackingRefBased/>
  <w15:docId w15:val="{3028ACC3-02AE-4306-BEF6-DF5A8D51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645"/>
    <w:pPr>
      <w:spacing w:after="6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A30500"/>
    <w:pPr>
      <w:keepNext/>
      <w:keepLines/>
      <w:spacing w:before="240" w:after="12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466A2"/>
    <w:pPr>
      <w:keepNext/>
      <w:keepLines/>
      <w:spacing w:before="160" w:after="80"/>
      <w:jc w:val="left"/>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130250"/>
    <w:pPr>
      <w:keepNext/>
      <w:keepLines/>
      <w:spacing w:before="120"/>
      <w:jc w:val="left"/>
      <w:outlineLvl w:val="2"/>
    </w:pPr>
    <w:rPr>
      <w:rFonts w:eastAsiaTheme="majorEastAsia" w:cstheme="majorBidi"/>
      <w:b/>
      <w:sz w:val="28"/>
      <w:szCs w:val="28"/>
    </w:rPr>
  </w:style>
  <w:style w:type="paragraph" w:styleId="Heading4">
    <w:name w:val="heading 4"/>
    <w:basedOn w:val="Normal"/>
    <w:next w:val="Normal"/>
    <w:link w:val="Heading4Char"/>
    <w:uiPriority w:val="9"/>
    <w:unhideWhenUsed/>
    <w:qFormat/>
    <w:rsid w:val="00781FA7"/>
    <w:pPr>
      <w:keepNext/>
      <w:keepLines/>
      <w:spacing w:before="80" w:after="40"/>
      <w:outlineLvl w:val="3"/>
    </w:pPr>
    <w:rPr>
      <w:rFonts w:eastAsiaTheme="majorEastAsia" w:cstheme="majorBidi"/>
      <w:b/>
      <w:iCs/>
      <w:sz w:val="28"/>
    </w:rPr>
  </w:style>
  <w:style w:type="paragraph" w:styleId="Heading5">
    <w:name w:val="heading 5"/>
    <w:basedOn w:val="Normal"/>
    <w:next w:val="Normal"/>
    <w:link w:val="Heading5Char"/>
    <w:uiPriority w:val="9"/>
    <w:semiHidden/>
    <w:unhideWhenUsed/>
    <w:qFormat/>
    <w:rsid w:val="00975E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5E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E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E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E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500"/>
    <w:rPr>
      <w:rFonts w:ascii="Times New Roman" w:eastAsiaTheme="majorEastAsia" w:hAnsi="Times New Roman" w:cstheme="majorBidi"/>
      <w:b/>
      <w:sz w:val="36"/>
      <w:szCs w:val="32"/>
    </w:rPr>
  </w:style>
  <w:style w:type="paragraph" w:styleId="NoSpacing">
    <w:name w:val="No Spacing"/>
    <w:link w:val="NoSpacingChar"/>
    <w:uiPriority w:val="1"/>
    <w:qFormat/>
    <w:rsid w:val="006D1A89"/>
    <w:pPr>
      <w:spacing w:after="0" w:line="240" w:lineRule="auto"/>
    </w:pPr>
    <w:rPr>
      <w:rFonts w:eastAsiaTheme="minorEastAsia"/>
    </w:rPr>
  </w:style>
  <w:style w:type="character" w:customStyle="1" w:styleId="NoSpacingChar">
    <w:name w:val="No Spacing Char"/>
    <w:basedOn w:val="DefaultParagraphFont"/>
    <w:link w:val="NoSpacing"/>
    <w:uiPriority w:val="1"/>
    <w:rsid w:val="006D1A89"/>
    <w:rPr>
      <w:rFonts w:eastAsiaTheme="minorEastAsia"/>
      <w:lang w:val="en-GB"/>
    </w:rPr>
  </w:style>
  <w:style w:type="paragraph" w:styleId="ListParagraph">
    <w:name w:val="List Paragraph"/>
    <w:basedOn w:val="Normal"/>
    <w:uiPriority w:val="34"/>
    <w:qFormat/>
    <w:rsid w:val="006D1A89"/>
    <w:pPr>
      <w:ind w:left="720"/>
      <w:contextualSpacing/>
    </w:pPr>
  </w:style>
  <w:style w:type="character" w:customStyle="1" w:styleId="Heading2Char">
    <w:name w:val="Heading 2 Char"/>
    <w:basedOn w:val="DefaultParagraphFont"/>
    <w:link w:val="Heading2"/>
    <w:uiPriority w:val="9"/>
    <w:rsid w:val="00B466A2"/>
    <w:rPr>
      <w:rFonts w:ascii="Times New Roman" w:eastAsiaTheme="majorEastAsia" w:hAnsi="Times New Roman" w:cstheme="majorBidi"/>
      <w:b/>
      <w:sz w:val="32"/>
      <w:szCs w:val="32"/>
    </w:rPr>
  </w:style>
  <w:style w:type="character" w:customStyle="1" w:styleId="Heading3Char">
    <w:name w:val="Heading 3 Char"/>
    <w:basedOn w:val="DefaultParagraphFont"/>
    <w:link w:val="Heading3"/>
    <w:uiPriority w:val="9"/>
    <w:rsid w:val="00130250"/>
    <w:rPr>
      <w:rFonts w:ascii="Times New Roman" w:eastAsiaTheme="majorEastAsia" w:hAnsi="Times New Roman" w:cstheme="majorBidi"/>
      <w:b/>
      <w:sz w:val="28"/>
      <w:szCs w:val="28"/>
    </w:rPr>
  </w:style>
  <w:style w:type="character" w:customStyle="1" w:styleId="Heading4Char">
    <w:name w:val="Heading 4 Char"/>
    <w:basedOn w:val="DefaultParagraphFont"/>
    <w:link w:val="Heading4"/>
    <w:uiPriority w:val="9"/>
    <w:rsid w:val="00781FA7"/>
    <w:rPr>
      <w:rFonts w:ascii="Times New Roman" w:eastAsiaTheme="majorEastAsia" w:hAnsi="Times New Roman" w:cstheme="majorBidi"/>
      <w:b/>
      <w:iCs/>
      <w:sz w:val="28"/>
    </w:rPr>
  </w:style>
  <w:style w:type="character" w:customStyle="1" w:styleId="Heading5Char">
    <w:name w:val="Heading 5 Char"/>
    <w:basedOn w:val="DefaultParagraphFont"/>
    <w:link w:val="Heading5"/>
    <w:uiPriority w:val="9"/>
    <w:semiHidden/>
    <w:rsid w:val="00975E39"/>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975E39"/>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75E39"/>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75E39"/>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75E39"/>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75E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E3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75E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E39"/>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75E39"/>
    <w:pPr>
      <w:spacing w:before="160"/>
      <w:jc w:val="center"/>
    </w:pPr>
    <w:rPr>
      <w:i/>
      <w:iCs/>
      <w:color w:val="404040" w:themeColor="text1" w:themeTint="BF"/>
    </w:rPr>
  </w:style>
  <w:style w:type="character" w:customStyle="1" w:styleId="QuoteChar">
    <w:name w:val="Quote Char"/>
    <w:basedOn w:val="DefaultParagraphFont"/>
    <w:link w:val="Quote"/>
    <w:uiPriority w:val="29"/>
    <w:rsid w:val="00975E39"/>
    <w:rPr>
      <w:i/>
      <w:iCs/>
      <w:color w:val="404040" w:themeColor="text1" w:themeTint="BF"/>
      <w:lang w:val="en-GB"/>
    </w:rPr>
  </w:style>
  <w:style w:type="character" w:styleId="IntenseEmphasis">
    <w:name w:val="Intense Emphasis"/>
    <w:basedOn w:val="DefaultParagraphFont"/>
    <w:uiPriority w:val="21"/>
    <w:qFormat/>
    <w:rsid w:val="00975E39"/>
    <w:rPr>
      <w:i/>
      <w:iCs/>
      <w:color w:val="2F5496" w:themeColor="accent1" w:themeShade="BF"/>
    </w:rPr>
  </w:style>
  <w:style w:type="paragraph" w:styleId="IntenseQuote">
    <w:name w:val="Intense Quote"/>
    <w:basedOn w:val="Normal"/>
    <w:next w:val="Normal"/>
    <w:link w:val="IntenseQuoteChar"/>
    <w:uiPriority w:val="30"/>
    <w:qFormat/>
    <w:rsid w:val="00975E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5E39"/>
    <w:rPr>
      <w:i/>
      <w:iCs/>
      <w:color w:val="2F5496" w:themeColor="accent1" w:themeShade="BF"/>
      <w:lang w:val="en-GB"/>
    </w:rPr>
  </w:style>
  <w:style w:type="character" w:styleId="IntenseReference">
    <w:name w:val="Intense Reference"/>
    <w:basedOn w:val="DefaultParagraphFont"/>
    <w:uiPriority w:val="32"/>
    <w:qFormat/>
    <w:rsid w:val="00975E39"/>
    <w:rPr>
      <w:b/>
      <w:bCs/>
      <w:smallCaps/>
      <w:color w:val="2F5496" w:themeColor="accent1" w:themeShade="BF"/>
      <w:spacing w:val="5"/>
    </w:rPr>
  </w:style>
  <w:style w:type="paragraph" w:styleId="NormalWeb">
    <w:name w:val="Normal (Web)"/>
    <w:basedOn w:val="Normal"/>
    <w:uiPriority w:val="99"/>
    <w:semiHidden/>
    <w:unhideWhenUsed/>
    <w:rsid w:val="00E62650"/>
    <w:rPr>
      <w:rFonts w:cs="Times New Roman"/>
      <w:szCs w:val="24"/>
    </w:rPr>
  </w:style>
  <w:style w:type="paragraph" w:styleId="Caption">
    <w:name w:val="caption"/>
    <w:basedOn w:val="Normal"/>
    <w:next w:val="Normal"/>
    <w:uiPriority w:val="35"/>
    <w:unhideWhenUsed/>
    <w:qFormat/>
    <w:rsid w:val="00F6283C"/>
    <w:pPr>
      <w:spacing w:after="200"/>
    </w:pPr>
    <w:rPr>
      <w:i/>
      <w:iCs/>
      <w:color w:val="44546A" w:themeColor="text2"/>
      <w:sz w:val="18"/>
      <w:szCs w:val="18"/>
    </w:rPr>
  </w:style>
  <w:style w:type="paragraph" w:styleId="Header">
    <w:name w:val="header"/>
    <w:basedOn w:val="Normal"/>
    <w:link w:val="HeaderChar"/>
    <w:uiPriority w:val="99"/>
    <w:unhideWhenUsed/>
    <w:rsid w:val="00105645"/>
    <w:pPr>
      <w:tabs>
        <w:tab w:val="center" w:pos="4153"/>
        <w:tab w:val="right" w:pos="8306"/>
      </w:tabs>
      <w:spacing w:after="0"/>
    </w:pPr>
  </w:style>
  <w:style w:type="character" w:customStyle="1" w:styleId="HeaderChar">
    <w:name w:val="Header Char"/>
    <w:basedOn w:val="DefaultParagraphFont"/>
    <w:link w:val="Header"/>
    <w:uiPriority w:val="99"/>
    <w:rsid w:val="00105645"/>
    <w:rPr>
      <w:rFonts w:ascii="Times New Roman" w:hAnsi="Times New Roman"/>
    </w:rPr>
  </w:style>
  <w:style w:type="paragraph" w:styleId="Footer">
    <w:name w:val="footer"/>
    <w:basedOn w:val="Normal"/>
    <w:link w:val="FooterChar"/>
    <w:uiPriority w:val="99"/>
    <w:unhideWhenUsed/>
    <w:rsid w:val="00105645"/>
    <w:pPr>
      <w:tabs>
        <w:tab w:val="center" w:pos="4153"/>
        <w:tab w:val="right" w:pos="8306"/>
      </w:tabs>
      <w:spacing w:after="0"/>
    </w:pPr>
  </w:style>
  <w:style w:type="character" w:customStyle="1" w:styleId="FooterChar">
    <w:name w:val="Footer Char"/>
    <w:basedOn w:val="DefaultParagraphFont"/>
    <w:link w:val="Footer"/>
    <w:uiPriority w:val="99"/>
    <w:rsid w:val="00105645"/>
    <w:rPr>
      <w:rFonts w:ascii="Times New Roman" w:hAnsi="Times New Roman"/>
    </w:rPr>
  </w:style>
  <w:style w:type="paragraph" w:styleId="TOCHeading">
    <w:name w:val="TOC Heading"/>
    <w:basedOn w:val="Heading1"/>
    <w:next w:val="Normal"/>
    <w:uiPriority w:val="39"/>
    <w:unhideWhenUsed/>
    <w:qFormat/>
    <w:rsid w:val="00CC5CFF"/>
    <w:pPr>
      <w:spacing w:after="0" w:line="259" w:lineRule="auto"/>
      <w:jc w:val="left"/>
      <w:outlineLvl w:val="9"/>
    </w:pPr>
    <w:rPr>
      <w:rFonts w:asciiTheme="majorHAnsi" w:hAnsiTheme="majorHAnsi"/>
      <w:b w:val="0"/>
      <w:color w:val="2F5496" w:themeColor="accent1" w:themeShade="BF"/>
      <w:kern w:val="0"/>
      <w:sz w:val="32"/>
      <w14:ligatures w14:val="none"/>
    </w:rPr>
  </w:style>
  <w:style w:type="paragraph" w:styleId="TOC2">
    <w:name w:val="toc 2"/>
    <w:basedOn w:val="Normal"/>
    <w:next w:val="Normal"/>
    <w:autoRedefine/>
    <w:uiPriority w:val="39"/>
    <w:unhideWhenUsed/>
    <w:rsid w:val="00CC5CFF"/>
    <w:pPr>
      <w:spacing w:after="100"/>
      <w:ind w:left="240"/>
    </w:pPr>
  </w:style>
  <w:style w:type="paragraph" w:styleId="TOC3">
    <w:name w:val="toc 3"/>
    <w:basedOn w:val="Normal"/>
    <w:next w:val="Normal"/>
    <w:autoRedefine/>
    <w:uiPriority w:val="39"/>
    <w:unhideWhenUsed/>
    <w:rsid w:val="00CC5CFF"/>
    <w:pPr>
      <w:spacing w:after="100"/>
      <w:ind w:left="480"/>
    </w:pPr>
  </w:style>
  <w:style w:type="character" w:styleId="Hyperlink">
    <w:name w:val="Hyperlink"/>
    <w:basedOn w:val="DefaultParagraphFont"/>
    <w:uiPriority w:val="99"/>
    <w:unhideWhenUsed/>
    <w:rsid w:val="00CC5CFF"/>
    <w:rPr>
      <w:color w:val="0563C1" w:themeColor="hyperlink"/>
      <w:u w:val="single"/>
    </w:rPr>
  </w:style>
  <w:style w:type="paragraph" w:styleId="TOC1">
    <w:name w:val="toc 1"/>
    <w:basedOn w:val="Normal"/>
    <w:next w:val="Normal"/>
    <w:autoRedefine/>
    <w:uiPriority w:val="39"/>
    <w:unhideWhenUsed/>
    <w:rsid w:val="0013025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chart" Target="charts/chart5.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latvijaszinatnespadome-my.sharepoint.com/personal/santa_zirne_lzp_gov_lv/Documents/Desktop/DARBI/PIEPRAS&#298;JUMI/Sabiedribas_iesaiste_FLPP/KODESANA/KARSTUMKARTE_SZ.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latvijaszinatnespadome-my.sharepoint.com/personal/santa_zirne_lzp_gov_lv/Documents/Desktop/DARBI/PIEPRAS&#298;JUMI/Sabiedribas_iesaiste_FLPP/KODESANA/KARSTUMKARTE_SZ.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latvijaszinatnespadome-my.sharepoint.com/personal/santa_zirne_lzp_gov_lv/Documents/Desktop/DARBI/PIEPRAS&#298;JUMI/Sabiedribas_iesaiste_FLPP/KODESANA/Dabaszin_kodesana_MV.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latvijaszinatnespadome-my.sharepoint.com/personal/santa_zirne_lzp_gov_lv/Documents/Desktop/DARBI/PIEPRAS&#298;JUMI/Sabiedribas_iesaiste_FLPP/KODESANA/ING_Tehn_Kodesana_AK.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latvijaszinatnespadome-my.sharepoint.com/personal/santa_zirne_lzp_gov_lv/Documents/Desktop/DARBI/PIEPRAS&#298;JUMI/Sabiedribas_iesaiste_FLPP/KODESANA/MEDICINA_Kodesana_BB.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latvijaszinatnespadome-my.sharepoint.com/personal/santa_zirne_lzp_gov_lv/Documents/Desktop/DARBI/PIEPRAS&#298;JUMI/Sabiedribas_iesaiste_FLPP/KODESANA/Lauks_Kodesana_BB.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latvijaszinatnespadome-my.sharepoint.com/personal/santa_zirne_lzp_gov_lv/Documents/Desktop/DARBI/PIEPRAS&#298;JUMI/Sabiedribas_iesaiste_FLPP/KODESANA/SOC_Kodesan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latvijaszinatnespadome-my.sharepoint.com/personal/santa_zirne_lzp_gov_lv/Documents/Desktop/DARBI/PIEPRAS&#298;JUMI/Sabiedribas_iesaiste_FLPP/KODESANA/HUM_Kodesana.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 daļa, statistika'!$A$4:$A$15</c:f>
              <c:strCache>
                <c:ptCount val="12"/>
                <c:pt idx="0">
                  <c:v>Pētījumi, kuru mērķis ir iegūt jaunas zināšanas par Visumu, matēriju un dabas likumiem</c:v>
                </c:pt>
                <c:pt idx="1">
                  <c:v>Vēstures pētniecība un kultūras mantojuma saglabāšana un izpēte</c:v>
                </c:pt>
                <c:pt idx="2">
                  <c:v>Kultūra, valoda, identitāte un radošās nozares</c:v>
                </c:pt>
                <c:pt idx="3">
                  <c:v>Dzīvnieku veselība, mežu apsaimniekošana un bioloģisko resursu ilgtspēja</c:v>
                </c:pt>
                <c:pt idx="4">
                  <c:v>Sabiedrības attīstība, sociālā nevienlīdzība, tiesiskums un pārvaldības kvalitāte</c:v>
                </c:pt>
                <c:pt idx="5">
                  <c:v>Pārtikas drošība, ilgtspējīga lauksaimniecība un lauku attīstība</c:v>
                </c:pt>
                <c:pt idx="6">
                  <c:v>Klimats, vide un bioloģiskā daudzveidība</c:v>
                </c:pt>
                <c:pt idx="7">
                  <c:v>Jaunu materiālu, nanotehnoloģiju un augsto tehnoloģiju attīstība un ieviešana</c:v>
                </c:pt>
                <c:pt idx="8">
                  <c:v>Ekonomikas attīstība, nodarbinātība un iedzīvotāju labklājība</c:v>
                </c:pt>
                <c:pt idx="9">
                  <c:v>Digitālās tehnoloģijas, datu drošība un kiberdrošība</c:v>
                </c:pt>
                <c:pt idx="10">
                  <c:v>Jaunu ārstēšanas metožu, medikamentu un biomedicīnas tehnoloģiju attīstība</c:v>
                </c:pt>
                <c:pt idx="11">
                  <c:v>Veselības aprūpe, sabiedrības veselība un veselības sistēmas pieejamība</c:v>
                </c:pt>
              </c:strCache>
            </c:strRef>
          </c:cat>
          <c:val>
            <c:numRef>
              <c:f>'B daļa, statistika'!$F$4:$F$15</c:f>
              <c:numCache>
                <c:formatCode>0.00%</c:formatCode>
                <c:ptCount val="12"/>
                <c:pt idx="0">
                  <c:v>0.14369999999999999</c:v>
                </c:pt>
                <c:pt idx="1">
                  <c:v>0.29499999999999998</c:v>
                </c:pt>
                <c:pt idx="2">
                  <c:v>0.33650000000000002</c:v>
                </c:pt>
                <c:pt idx="3">
                  <c:v>0.37469999999999998</c:v>
                </c:pt>
                <c:pt idx="4">
                  <c:v>0.38219999999999998</c:v>
                </c:pt>
                <c:pt idx="5">
                  <c:v>0.4108</c:v>
                </c:pt>
                <c:pt idx="6">
                  <c:v>0.41349999999999998</c:v>
                </c:pt>
                <c:pt idx="7">
                  <c:v>0.45300000000000001</c:v>
                </c:pt>
                <c:pt idx="8">
                  <c:v>0.45979999999999999</c:v>
                </c:pt>
                <c:pt idx="9">
                  <c:v>0.57489999999999997</c:v>
                </c:pt>
                <c:pt idx="10">
                  <c:v>0.60630000000000006</c:v>
                </c:pt>
                <c:pt idx="11">
                  <c:v>0.63490000000000002</c:v>
                </c:pt>
              </c:numCache>
            </c:numRef>
          </c:val>
          <c:extLst>
            <c:ext xmlns:c16="http://schemas.microsoft.com/office/drawing/2014/chart" uri="{C3380CC4-5D6E-409C-BE32-E72D297353CC}">
              <c16:uniqueId val="{00000000-BA7E-4FA3-BFA8-3D40EAAB7290}"/>
            </c:ext>
          </c:extLst>
        </c:ser>
        <c:dLbls>
          <c:dLblPos val="outEnd"/>
          <c:showLegendKey val="0"/>
          <c:showVal val="1"/>
          <c:showCatName val="0"/>
          <c:showSerName val="0"/>
          <c:showPercent val="0"/>
          <c:showBubbleSize val="0"/>
        </c:dLbls>
        <c:gapWidth val="50"/>
        <c:axId val="415423120"/>
        <c:axId val="415432720"/>
      </c:barChart>
      <c:catAx>
        <c:axId val="4154231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15432720"/>
        <c:crossesAt val="0"/>
        <c:auto val="1"/>
        <c:lblAlgn val="ctr"/>
        <c:lblOffset val="100"/>
        <c:noMultiLvlLbl val="0"/>
      </c:catAx>
      <c:valAx>
        <c:axId val="415432720"/>
        <c:scaling>
          <c:orientation val="minMax"/>
        </c:scaling>
        <c:delete val="0"/>
        <c:axPos val="b"/>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154231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 daļa skaits'!$A$3:$A$8</c:f>
              <c:strCache>
                <c:ptCount val="6"/>
                <c:pt idx="0">
                  <c:v>Humanitārās un mākslas zinātnes</c:v>
                </c:pt>
                <c:pt idx="1">
                  <c:v>Lauksaimniecības, meža un veterinārzinātnes</c:v>
                </c:pt>
                <c:pt idx="2">
                  <c:v>Inženierzinātnes un tehnoloģijas</c:v>
                </c:pt>
                <c:pt idx="3">
                  <c:v>Dabaszinātnes</c:v>
                </c:pt>
                <c:pt idx="4">
                  <c:v>Sociālās zinātnes</c:v>
                </c:pt>
                <c:pt idx="5">
                  <c:v>Medicīnas un veselības zinātnes</c:v>
                </c:pt>
              </c:strCache>
            </c:strRef>
          </c:cat>
          <c:val>
            <c:numRef>
              <c:f>'C daļa skaits'!$B$3:$B$8</c:f>
              <c:numCache>
                <c:formatCode>General</c:formatCode>
                <c:ptCount val="6"/>
                <c:pt idx="0">
                  <c:v>625</c:v>
                </c:pt>
                <c:pt idx="1">
                  <c:v>662</c:v>
                </c:pt>
                <c:pt idx="2">
                  <c:v>677</c:v>
                </c:pt>
                <c:pt idx="3">
                  <c:v>707</c:v>
                </c:pt>
                <c:pt idx="4">
                  <c:v>708</c:v>
                </c:pt>
                <c:pt idx="5">
                  <c:v>788</c:v>
                </c:pt>
              </c:numCache>
            </c:numRef>
          </c:val>
          <c:extLst>
            <c:ext xmlns:c16="http://schemas.microsoft.com/office/drawing/2014/chart" uri="{C3380CC4-5D6E-409C-BE32-E72D297353CC}">
              <c16:uniqueId val="{00000000-BD1B-4DF6-A6E1-E3A981D0A0C0}"/>
            </c:ext>
          </c:extLst>
        </c:ser>
        <c:dLbls>
          <c:showLegendKey val="0"/>
          <c:showVal val="0"/>
          <c:showCatName val="0"/>
          <c:showSerName val="0"/>
          <c:showPercent val="0"/>
          <c:showBubbleSize val="0"/>
        </c:dLbls>
        <c:gapWidth val="50"/>
        <c:axId val="676702016"/>
        <c:axId val="676707776"/>
      </c:barChart>
      <c:catAx>
        <c:axId val="6767020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76707776"/>
        <c:crosses val="autoZero"/>
        <c:auto val="1"/>
        <c:lblAlgn val="ctr"/>
        <c:lblOffset val="100"/>
        <c:noMultiLvlLbl val="0"/>
      </c:catAx>
      <c:valAx>
        <c:axId val="6767077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767020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Sheet2!$B$1:$B$9</c:f>
              <c:strCache>
                <c:ptCount val="9"/>
                <c:pt idx="0">
                  <c:v>Biotehnoloģijas un mikrobioloģija</c:v>
                </c:pt>
                <c:pt idx="1">
                  <c:v>Dabaszinātnes sabiedrībai, drošībai un attīstībai</c:v>
                </c:pt>
                <c:pt idx="2">
                  <c:v>Molekulārā bioloģija, biomedicīna un veselības pētījumi</c:v>
                </c:pt>
                <c:pt idx="3">
                  <c:v>Augsne, lauksaimniecība un meža ekosistēmas, pārtikas drošība</c:v>
                </c:pt>
                <c:pt idx="4">
                  <c:v>Ilgtspējīga attīstība, bioekonomika un aprites ekonomika</c:v>
                </c:pt>
                <c:pt idx="5">
                  <c:v>Dabas resursi un zemes zinātnes</c:v>
                </c:pt>
                <c:pt idx="6">
                  <c:v>Bioloģiskā daudzveidība un dabas aizsardzība</c:v>
                </c:pt>
                <c:pt idx="7">
                  <c:v>Klimats, vide un ekosistēmas</c:v>
                </c:pt>
                <c:pt idx="8">
                  <c:v>Fundamentālā zinātne un tehnoloģiju pamati</c:v>
                </c:pt>
              </c:strCache>
            </c:strRef>
          </c:cat>
          <c:val>
            <c:numRef>
              <c:f>Sheet2!$C$1:$C$9</c:f>
              <c:numCache>
                <c:formatCode>General</c:formatCode>
                <c:ptCount val="9"/>
                <c:pt idx="0">
                  <c:v>38</c:v>
                </c:pt>
                <c:pt idx="1">
                  <c:v>39</c:v>
                </c:pt>
                <c:pt idx="2">
                  <c:v>67</c:v>
                </c:pt>
                <c:pt idx="3">
                  <c:v>91</c:v>
                </c:pt>
                <c:pt idx="4">
                  <c:v>130</c:v>
                </c:pt>
                <c:pt idx="5">
                  <c:v>159</c:v>
                </c:pt>
                <c:pt idx="6">
                  <c:v>173</c:v>
                </c:pt>
                <c:pt idx="7">
                  <c:v>182</c:v>
                </c:pt>
                <c:pt idx="8">
                  <c:v>202</c:v>
                </c:pt>
              </c:numCache>
            </c:numRef>
          </c:val>
          <c:extLst>
            <c:ext xmlns:c16="http://schemas.microsoft.com/office/drawing/2014/chart" uri="{C3380CC4-5D6E-409C-BE32-E72D297353CC}">
              <c16:uniqueId val="{00000000-C9DC-4132-A161-9546EACC4504}"/>
            </c:ext>
          </c:extLst>
        </c:ser>
        <c:dLbls>
          <c:dLblPos val="outEnd"/>
          <c:showLegendKey val="0"/>
          <c:showVal val="1"/>
          <c:showCatName val="0"/>
          <c:showSerName val="0"/>
          <c:showPercent val="0"/>
          <c:showBubbleSize val="0"/>
        </c:dLbls>
        <c:gapWidth val="50"/>
        <c:axId val="249201759"/>
        <c:axId val="249197919"/>
      </c:barChart>
      <c:catAx>
        <c:axId val="2492017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249197919"/>
        <c:crosses val="autoZero"/>
        <c:auto val="1"/>
        <c:lblAlgn val="ctr"/>
        <c:lblOffset val="100"/>
        <c:noMultiLvlLbl val="0"/>
      </c:catAx>
      <c:valAx>
        <c:axId val="24919791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49201759"/>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Sheet1!$B$1:$B$11</c:f>
              <c:strCache>
                <c:ptCount val="11"/>
                <c:pt idx="0">
                  <c:v>Robotika, t.sk. droni</c:v>
                </c:pt>
                <c:pt idx="1">
                  <c:v>STEM izglītība, darbaspēks un starpnozaru sadarbība</c:v>
                </c:pt>
                <c:pt idx="2">
                  <c:v>Vides aizsardzības prasību īstenošana</c:v>
                </c:pt>
                <c:pt idx="3">
                  <c:v>Medicīnas inženiertehnoloģija</c:v>
                </c:pt>
                <c:pt idx="4">
                  <c:v>Bio, atjaunojamo un otrreizējo resursu ilgtspējīga izmantošana</c:v>
                </c:pt>
                <c:pt idx="5">
                  <c:v>Aizsardzības tehnoloģijas un drošības risinājumi</c:v>
                </c:pt>
                <c:pt idx="6">
                  <c:v>Inovāciju ieviešana</c:v>
                </c:pt>
                <c:pt idx="7">
                  <c:v>Būvindustrija, transports un infrastruktūra</c:v>
                </c:pt>
                <c:pt idx="8">
                  <c:v>Energosistēmas un energonodrošinājums</c:v>
                </c:pt>
                <c:pt idx="9">
                  <c:v>Jauni materiāli, iekārtas un tehnoloģijas</c:v>
                </c:pt>
                <c:pt idx="10">
                  <c:v>IT, mākslīgais intelekts, digitalizācija un kiberdrošība</c:v>
                </c:pt>
              </c:strCache>
            </c:strRef>
          </c:cat>
          <c:val>
            <c:numRef>
              <c:f>Sheet1!$C$1:$C$11</c:f>
              <c:numCache>
                <c:formatCode>General</c:formatCode>
                <c:ptCount val="11"/>
                <c:pt idx="0">
                  <c:v>15</c:v>
                </c:pt>
                <c:pt idx="1">
                  <c:v>22</c:v>
                </c:pt>
                <c:pt idx="2">
                  <c:v>30</c:v>
                </c:pt>
                <c:pt idx="3">
                  <c:v>51</c:v>
                </c:pt>
                <c:pt idx="4">
                  <c:v>56</c:v>
                </c:pt>
                <c:pt idx="5">
                  <c:v>60</c:v>
                </c:pt>
                <c:pt idx="6">
                  <c:v>68</c:v>
                </c:pt>
                <c:pt idx="7">
                  <c:v>74</c:v>
                </c:pt>
                <c:pt idx="8">
                  <c:v>101</c:v>
                </c:pt>
                <c:pt idx="9">
                  <c:v>142</c:v>
                </c:pt>
                <c:pt idx="10">
                  <c:v>157</c:v>
                </c:pt>
              </c:numCache>
            </c:numRef>
          </c:val>
          <c:extLst>
            <c:ext xmlns:c16="http://schemas.microsoft.com/office/drawing/2014/chart" uri="{C3380CC4-5D6E-409C-BE32-E72D297353CC}">
              <c16:uniqueId val="{00000000-2A62-40C5-A856-486806BE67B0}"/>
            </c:ext>
          </c:extLst>
        </c:ser>
        <c:dLbls>
          <c:dLblPos val="outEnd"/>
          <c:showLegendKey val="0"/>
          <c:showVal val="1"/>
          <c:showCatName val="0"/>
          <c:showSerName val="0"/>
          <c:showPercent val="0"/>
          <c:showBubbleSize val="0"/>
        </c:dLbls>
        <c:gapWidth val="50"/>
        <c:axId val="1707102511"/>
        <c:axId val="1707118351"/>
      </c:barChart>
      <c:catAx>
        <c:axId val="170710251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707118351"/>
        <c:crosses val="autoZero"/>
        <c:auto val="1"/>
        <c:lblAlgn val="ctr"/>
        <c:lblOffset val="100"/>
        <c:noMultiLvlLbl val="0"/>
      </c:catAx>
      <c:valAx>
        <c:axId val="170711835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70710251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Sheet1!$C$1:$C$9</c:f>
              <c:strCache>
                <c:ptCount val="9"/>
                <c:pt idx="0">
                  <c:v>Mātes, bērnu un jauniešu veselība</c:v>
                </c:pt>
                <c:pt idx="1">
                  <c:v>Mākslīgais intelekts un tehnoloģijas medicīnā</c:v>
                </c:pt>
                <c:pt idx="2">
                  <c:v>Novecošana, dzīves kvalitāte</c:v>
                </c:pt>
                <c:pt idx="3">
                  <c:v>Mentālā veselība</c:v>
                </c:pt>
                <c:pt idx="4">
                  <c:v>Sabiedrības veselībpratība</c:v>
                </c:pt>
                <c:pt idx="5">
                  <c:v>Veselības aprūpes sistēma un pieejamība</c:v>
                </c:pt>
                <c:pt idx="6">
                  <c:v>Slimību profilakse, dzīves veids, vides ietekme</c:v>
                </c:pt>
                <c:pt idx="7">
                  <c:v>slimību ārstēšana</c:v>
                </c:pt>
                <c:pt idx="8">
                  <c:v>Jaunu zāļu un diagnostikas metožu izstrāde</c:v>
                </c:pt>
              </c:strCache>
            </c:strRef>
          </c:cat>
          <c:val>
            <c:numRef>
              <c:f>Sheet1!$D$1:$D$9</c:f>
              <c:numCache>
                <c:formatCode>General</c:formatCode>
                <c:ptCount val="9"/>
                <c:pt idx="0">
                  <c:v>33</c:v>
                </c:pt>
                <c:pt idx="1">
                  <c:v>37</c:v>
                </c:pt>
                <c:pt idx="2">
                  <c:v>45</c:v>
                </c:pt>
                <c:pt idx="3">
                  <c:v>48</c:v>
                </c:pt>
                <c:pt idx="4">
                  <c:v>56</c:v>
                </c:pt>
                <c:pt idx="5">
                  <c:v>100</c:v>
                </c:pt>
                <c:pt idx="6">
                  <c:v>146</c:v>
                </c:pt>
                <c:pt idx="7">
                  <c:v>181</c:v>
                </c:pt>
                <c:pt idx="8">
                  <c:v>246</c:v>
                </c:pt>
              </c:numCache>
            </c:numRef>
          </c:val>
          <c:extLst>
            <c:ext xmlns:c16="http://schemas.microsoft.com/office/drawing/2014/chart" uri="{C3380CC4-5D6E-409C-BE32-E72D297353CC}">
              <c16:uniqueId val="{00000000-E042-414A-8FDF-75B05BE2A50E}"/>
            </c:ext>
          </c:extLst>
        </c:ser>
        <c:dLbls>
          <c:dLblPos val="outEnd"/>
          <c:showLegendKey val="0"/>
          <c:showVal val="1"/>
          <c:showCatName val="0"/>
          <c:showSerName val="0"/>
          <c:showPercent val="0"/>
          <c:showBubbleSize val="0"/>
        </c:dLbls>
        <c:gapWidth val="50"/>
        <c:axId val="1244279423"/>
        <c:axId val="1244278943"/>
      </c:barChart>
      <c:catAx>
        <c:axId val="124427942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244278943"/>
        <c:crosses val="autoZero"/>
        <c:auto val="1"/>
        <c:lblAlgn val="ctr"/>
        <c:lblOffset val="100"/>
        <c:noMultiLvlLbl val="0"/>
      </c:catAx>
      <c:valAx>
        <c:axId val="124427894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244279423"/>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Sheet1!$A$1:$A$11</c:f>
              <c:strCache>
                <c:ptCount val="11"/>
                <c:pt idx="0">
                  <c:v>Zvejniecība un ūdens resursu pārvaldība</c:v>
                </c:pt>
                <c:pt idx="1">
                  <c:v>Vietējo resursu izmantošana un pieejamība</c:v>
                </c:pt>
                <c:pt idx="2">
                  <c:v>Inovācijas un viedie risinājumi nozarē</c:v>
                </c:pt>
                <c:pt idx="3">
                  <c:v>Koksnes resursu izmantošana un pārstrāde</c:v>
                </c:pt>
                <c:pt idx="4">
                  <c:v>Selekcija un pielāgošanās klimata izmaiņām (augi, dzīvnieki, zivis)</c:v>
                </c:pt>
                <c:pt idx="5">
                  <c:v>Ilgstpējīga lauksaimniecība un tradicionālās prakses</c:v>
                </c:pt>
                <c:pt idx="6">
                  <c:v>Veterinārmedicīna un slimību izplatība (t.sk. dzīvnieku tiesības, kaitēkļu apkarošana)</c:v>
                </c:pt>
                <c:pt idx="7">
                  <c:v>Pārtikas kvalitāte un pieejamības drošība</c:v>
                </c:pt>
                <c:pt idx="8">
                  <c:v>Mežu un lauku teritoriju jēgpilna apsaimniekošana</c:v>
                </c:pt>
                <c:pt idx="9">
                  <c:v>Bioloģiskā laiksaimniecība</c:v>
                </c:pt>
                <c:pt idx="10">
                  <c:v>Vides, mežu un dabas aizsardzība, ilgtspēja un klimata ietekme</c:v>
                </c:pt>
              </c:strCache>
            </c:strRef>
          </c:cat>
          <c:val>
            <c:numRef>
              <c:f>Sheet1!$B$1:$B$11</c:f>
              <c:numCache>
                <c:formatCode>General</c:formatCode>
                <c:ptCount val="11"/>
                <c:pt idx="0">
                  <c:v>4</c:v>
                </c:pt>
                <c:pt idx="1">
                  <c:v>14</c:v>
                </c:pt>
                <c:pt idx="2">
                  <c:v>17</c:v>
                </c:pt>
                <c:pt idx="3">
                  <c:v>34</c:v>
                </c:pt>
                <c:pt idx="4">
                  <c:v>37</c:v>
                </c:pt>
                <c:pt idx="5">
                  <c:v>42</c:v>
                </c:pt>
                <c:pt idx="6">
                  <c:v>66</c:v>
                </c:pt>
                <c:pt idx="7">
                  <c:v>89</c:v>
                </c:pt>
                <c:pt idx="8">
                  <c:v>100</c:v>
                </c:pt>
                <c:pt idx="9">
                  <c:v>112</c:v>
                </c:pt>
                <c:pt idx="10">
                  <c:v>227</c:v>
                </c:pt>
              </c:numCache>
            </c:numRef>
          </c:val>
          <c:extLst>
            <c:ext xmlns:c16="http://schemas.microsoft.com/office/drawing/2014/chart" uri="{C3380CC4-5D6E-409C-BE32-E72D297353CC}">
              <c16:uniqueId val="{00000000-FE9D-4BF9-A53D-B04AB5C6FE08}"/>
            </c:ext>
          </c:extLst>
        </c:ser>
        <c:dLbls>
          <c:dLblPos val="outEnd"/>
          <c:showLegendKey val="0"/>
          <c:showVal val="1"/>
          <c:showCatName val="0"/>
          <c:showSerName val="0"/>
          <c:showPercent val="0"/>
          <c:showBubbleSize val="0"/>
        </c:dLbls>
        <c:gapWidth val="50"/>
        <c:axId val="1683727727"/>
        <c:axId val="1683728207"/>
      </c:barChart>
      <c:catAx>
        <c:axId val="168372772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683728207"/>
        <c:crosses val="autoZero"/>
        <c:auto val="1"/>
        <c:lblAlgn val="ctr"/>
        <c:lblOffset val="100"/>
        <c:noMultiLvlLbl val="0"/>
      </c:catAx>
      <c:valAx>
        <c:axId val="168372820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8372772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Ilgtspēja un zaļās pārkārtošanās izaicinājumi</c:v>
                </c:pt>
                <c:pt idx="1">
                  <c:v>Sabiedrības identitāte, atmiņa un sociālie procesi</c:v>
                </c:pt>
                <c:pt idx="2">
                  <c:v>Digitalizācija, MI un pārmaiņas sabiedrībā</c:v>
                </c:pt>
                <c:pt idx="3">
                  <c:v>Drošība, noturība un valsts pastāvēšana</c:v>
                </c:pt>
                <c:pt idx="4">
                  <c:v>Politika, demokrātija un valsts pārvaldība</c:v>
                </c:pt>
                <c:pt idx="5">
                  <c:v>Izglītība, prasmes un kritiskā domāšana</c:v>
                </c:pt>
                <c:pt idx="6">
                  <c:v>Demogrāfija, migrācija un paaudžu attiecības</c:v>
                </c:pt>
                <c:pt idx="7">
                  <c:v>Ekonomika, nodarbinātība un reģionālā attīstība</c:v>
                </c:pt>
                <c:pt idx="8">
                  <c:v>Iekļaušana, cilvēktiesības un dažādība</c:v>
                </c:pt>
                <c:pt idx="9">
                  <c:v>Sabiedrības saliedētība, nevienlīdzība un dzīves kvalitāte</c:v>
                </c:pt>
              </c:strCache>
            </c:strRef>
          </c:cat>
          <c:val>
            <c:numRef>
              <c:f>Sheet1!$B$2:$B$11</c:f>
              <c:numCache>
                <c:formatCode>General</c:formatCode>
                <c:ptCount val="10"/>
                <c:pt idx="0">
                  <c:v>7</c:v>
                </c:pt>
                <c:pt idx="1">
                  <c:v>26</c:v>
                </c:pt>
                <c:pt idx="2">
                  <c:v>59</c:v>
                </c:pt>
                <c:pt idx="3">
                  <c:v>81</c:v>
                </c:pt>
                <c:pt idx="4">
                  <c:v>119</c:v>
                </c:pt>
                <c:pt idx="5">
                  <c:v>130</c:v>
                </c:pt>
                <c:pt idx="6">
                  <c:v>142</c:v>
                </c:pt>
                <c:pt idx="7">
                  <c:v>150</c:v>
                </c:pt>
                <c:pt idx="8">
                  <c:v>183</c:v>
                </c:pt>
                <c:pt idx="9">
                  <c:v>187</c:v>
                </c:pt>
              </c:numCache>
            </c:numRef>
          </c:val>
          <c:extLst>
            <c:ext xmlns:c16="http://schemas.microsoft.com/office/drawing/2014/chart" uri="{C3380CC4-5D6E-409C-BE32-E72D297353CC}">
              <c16:uniqueId val="{00000000-54DB-481E-AEE4-FACD273B03F7}"/>
            </c:ext>
          </c:extLst>
        </c:ser>
        <c:dLbls>
          <c:dLblPos val="outEnd"/>
          <c:showLegendKey val="0"/>
          <c:showVal val="1"/>
          <c:showCatName val="0"/>
          <c:showSerName val="0"/>
          <c:showPercent val="0"/>
          <c:showBubbleSize val="0"/>
        </c:dLbls>
        <c:gapWidth val="50"/>
        <c:axId val="571019647"/>
        <c:axId val="571043167"/>
      </c:barChart>
      <c:catAx>
        <c:axId val="57101964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571043167"/>
        <c:crosses val="autoZero"/>
        <c:auto val="1"/>
        <c:lblAlgn val="ctr"/>
        <c:lblOffset val="100"/>
        <c:noMultiLvlLbl val="0"/>
      </c:catAx>
      <c:valAx>
        <c:axId val="57104316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57101964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Sheet2!$A$1:$A$8</c:f>
              <c:strCache>
                <c:ptCount val="8"/>
                <c:pt idx="0">
                  <c:v>Radošās industrijas un kultūras ekonomika</c:v>
                </c:pt>
                <c:pt idx="1">
                  <c:v>Filozofija, reliģija un ētika</c:v>
                </c:pt>
                <c:pt idx="2">
                  <c:v>Digitālās humanitārās zinātnes un medijpratība</c:v>
                </c:pt>
                <c:pt idx="3">
                  <c:v>Māksla un radošie procesi</c:v>
                </c:pt>
                <c:pt idx="4">
                  <c:v>Kultūras mantojums un tradicionālā kultūra</c:v>
                </c:pt>
                <c:pt idx="5">
                  <c:v>Valoda un lingvistika</c:v>
                </c:pt>
                <c:pt idx="6">
                  <c:v>Vēsture un arheoloģija</c:v>
                </c:pt>
                <c:pt idx="7">
                  <c:v>Sabiedrība, kultūra un līdzdalība</c:v>
                </c:pt>
              </c:strCache>
            </c:strRef>
          </c:cat>
          <c:val>
            <c:numRef>
              <c:f>Sheet2!$B$1:$B$8</c:f>
              <c:numCache>
                <c:formatCode>General</c:formatCode>
                <c:ptCount val="8"/>
                <c:pt idx="0">
                  <c:v>24</c:v>
                </c:pt>
                <c:pt idx="1">
                  <c:v>28</c:v>
                </c:pt>
                <c:pt idx="2">
                  <c:v>48</c:v>
                </c:pt>
                <c:pt idx="3">
                  <c:v>50</c:v>
                </c:pt>
                <c:pt idx="4">
                  <c:v>148</c:v>
                </c:pt>
                <c:pt idx="5">
                  <c:v>152</c:v>
                </c:pt>
                <c:pt idx="6">
                  <c:v>162</c:v>
                </c:pt>
                <c:pt idx="7">
                  <c:v>164</c:v>
                </c:pt>
              </c:numCache>
            </c:numRef>
          </c:val>
          <c:extLst>
            <c:ext xmlns:c16="http://schemas.microsoft.com/office/drawing/2014/chart" uri="{C3380CC4-5D6E-409C-BE32-E72D297353CC}">
              <c16:uniqueId val="{00000000-C6DD-4C08-A621-08F2CD50F907}"/>
            </c:ext>
          </c:extLst>
        </c:ser>
        <c:dLbls>
          <c:dLblPos val="outEnd"/>
          <c:showLegendKey val="0"/>
          <c:showVal val="1"/>
          <c:showCatName val="0"/>
          <c:showSerName val="0"/>
          <c:showPercent val="0"/>
          <c:showBubbleSize val="0"/>
        </c:dLbls>
        <c:gapWidth val="50"/>
        <c:axId val="1641294512"/>
        <c:axId val="1641294992"/>
      </c:barChart>
      <c:catAx>
        <c:axId val="16412945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641294992"/>
        <c:crosses val="autoZero"/>
        <c:auto val="1"/>
        <c:lblAlgn val="ctr"/>
        <c:lblOffset val="100"/>
        <c:noMultiLvlLbl val="0"/>
      </c:catAx>
      <c:valAx>
        <c:axId val="16412949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64129451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41940ac3c8342e7746fbccc43bbfeb4a">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bf2bd9223162b97bcd587bbfeee8b913"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element name="SharingHintHash" ma:index="2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FE1D96-B932-4504-BA00-5DE724AF710F}">
  <ds:schemaRefs>
    <ds:schemaRef ds:uri="http://schemas.microsoft.com/office/2006/metadata/properties"/>
    <ds:schemaRef ds:uri="http://schemas.microsoft.com/office/infopath/2007/PartnerControls"/>
    <ds:schemaRef ds:uri="73924fda-3357-40d4-9fae-85802a249899"/>
  </ds:schemaRefs>
</ds:datastoreItem>
</file>

<file path=customXml/itemProps2.xml><?xml version="1.0" encoding="utf-8"?>
<ds:datastoreItem xmlns:ds="http://schemas.openxmlformats.org/officeDocument/2006/customXml" ds:itemID="{84BA6B40-ACFF-4D4F-8DE6-7DD08BE8A689}">
  <ds:schemaRefs>
    <ds:schemaRef ds:uri="http://schemas.openxmlformats.org/officeDocument/2006/bibliography"/>
  </ds:schemaRefs>
</ds:datastoreItem>
</file>

<file path=customXml/itemProps3.xml><?xml version="1.0" encoding="utf-8"?>
<ds:datastoreItem xmlns:ds="http://schemas.openxmlformats.org/officeDocument/2006/customXml" ds:itemID="{44DD9DE8-C380-400B-B567-49FB7AACF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729EFD-A7F1-4E66-AF01-7D18DF97BE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46</Pages>
  <Words>95550</Words>
  <Characters>54465</Characters>
  <Application>Microsoft Office Word</Application>
  <DocSecurity>0</DocSecurity>
  <Lines>453</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Zirne</dc:creator>
  <cp:keywords/>
  <dc:description/>
  <cp:lastModifiedBy>Santa Zirne</cp:lastModifiedBy>
  <cp:revision>62</cp:revision>
  <dcterms:created xsi:type="dcterms:W3CDTF">2026-04-30T07:46:00Z</dcterms:created>
  <dcterms:modified xsi:type="dcterms:W3CDTF">2026-04-30T08:32:00Z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