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6B13" w14:textId="77777777" w:rsidR="00B07D67" w:rsidRPr="005065A9" w:rsidRDefault="00000000" w:rsidP="00516922">
      <w:pPr>
        <w:spacing w:after="0" w:line="240" w:lineRule="auto"/>
        <w:ind w:left="420"/>
        <w:jc w:val="right"/>
        <w:textAlignment w:val="baseline"/>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APPROVED</w:t>
      </w:r>
    </w:p>
    <w:p w14:paraId="62D1B2FA" w14:textId="77777777" w:rsidR="00516922" w:rsidRDefault="00000000" w:rsidP="00516922">
      <w:pPr>
        <w:spacing w:after="0" w:line="240" w:lineRule="auto"/>
        <w:jc w:val="right"/>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by the Latvian Council of Science Director’s</w:t>
      </w:r>
    </w:p>
    <w:p w14:paraId="7E536DEC" w14:textId="7C584EBD" w:rsidR="00D82CB6" w:rsidRPr="006C04E4" w:rsidRDefault="00000000" w:rsidP="00516922">
      <w:pPr>
        <w:spacing w:after="0" w:line="240" w:lineRule="auto"/>
        <w:jc w:val="right"/>
        <w:rPr>
          <w:rFonts w:ascii="Times New Roman" w:hAnsi="Times New Roman"/>
          <w:sz w:val="24"/>
          <w:szCs w:val="24"/>
        </w:rPr>
      </w:pPr>
      <w:r>
        <w:rPr>
          <w:rFonts w:ascii="Times New Roman" w:hAnsi="Times New Roman"/>
          <w:sz w:val="24"/>
        </w:rPr>
        <w:t xml:space="preserve"> 05.05.2026 </w:t>
      </w:r>
      <w:r>
        <w:rPr>
          <w:rFonts w:ascii="Times New Roman" w:hAnsi="Times New Roman"/>
          <w:sz w:val="24"/>
          <w:shd w:val="clear" w:color="auto" w:fill="FFFFFF"/>
        </w:rPr>
        <w:t xml:space="preserve">Order </w:t>
      </w:r>
      <w:r>
        <w:rPr>
          <w:rFonts w:ascii="Times New Roman" w:hAnsi="Times New Roman"/>
          <w:sz w:val="26"/>
        </w:rPr>
        <w:t xml:space="preserve">No. </w:t>
      </w:r>
      <w:bookmarkStart w:id="0" w:name="_Hlk49520921"/>
      <w:r>
        <w:rPr>
          <w:rFonts w:ascii="Times New Roman" w:hAnsi="Times New Roman"/>
          <w:sz w:val="24"/>
        </w:rPr>
        <w:t>1-13/37</w:t>
      </w:r>
      <w:bookmarkEnd w:id="0"/>
    </w:p>
    <w:p w14:paraId="61ACF583" w14:textId="0408003F" w:rsidR="00D82CB6" w:rsidRPr="006C04E4" w:rsidRDefault="00000000" w:rsidP="00516922">
      <w:pPr>
        <w:spacing w:after="0" w:line="240" w:lineRule="auto"/>
        <w:ind w:right="-15"/>
        <w:jc w:val="right"/>
        <w:textAlignment w:val="baseline"/>
        <w:rPr>
          <w:rFonts w:ascii="Times New Roman" w:eastAsia="Times New Roman" w:hAnsi="Times New Roman" w:cs="Times New Roman"/>
          <w:sz w:val="24"/>
          <w:szCs w:val="24"/>
        </w:rPr>
      </w:pPr>
      <w:r>
        <w:rPr>
          <w:rFonts w:ascii="Times New Roman" w:hAnsi="Times New Roman"/>
          <w:sz w:val="24"/>
          <w:shd w:val="clear" w:color="auto" w:fill="FFFFFF"/>
        </w:rPr>
        <w:t> “</w:t>
      </w:r>
      <w:r>
        <w:rPr>
          <w:rFonts w:ascii="Times New Roman" w:hAnsi="Times New Roman"/>
          <w:sz w:val="24"/>
        </w:rPr>
        <w:t xml:space="preserve">Regarding the Approval of the Regulations for the 2026 Open Call  </w:t>
      </w:r>
    </w:p>
    <w:p w14:paraId="76C7C363" w14:textId="0F2F2976" w:rsidR="00D82CB6" w:rsidRDefault="00000000" w:rsidP="00516922">
      <w:pPr>
        <w:spacing w:after="0" w:line="240" w:lineRule="auto"/>
        <w:ind w:right="-15"/>
        <w:jc w:val="right"/>
        <w:textAlignment w:val="baseline"/>
        <w:rPr>
          <w:rFonts w:ascii="Times New Roman" w:eastAsia="Times New Roman" w:hAnsi="Times New Roman" w:cs="Times New Roman"/>
          <w:sz w:val="24"/>
          <w:szCs w:val="24"/>
        </w:rPr>
      </w:pPr>
      <w:r>
        <w:rPr>
          <w:rFonts w:ascii="Times New Roman" w:hAnsi="Times New Roman"/>
          <w:sz w:val="24"/>
        </w:rPr>
        <w:t>for Proposals for Fundamental and Applied Research Project</w:t>
      </w:r>
      <w:r w:rsidR="00CE2A92">
        <w:rPr>
          <w:rFonts w:ascii="Times New Roman" w:hAnsi="Times New Roman"/>
          <w:sz w:val="24"/>
        </w:rPr>
        <w:t>s</w:t>
      </w:r>
      <w:r>
        <w:rPr>
          <w:rFonts w:ascii="Times New Roman" w:hAnsi="Times New Roman"/>
          <w:sz w:val="24"/>
        </w:rPr>
        <w:t xml:space="preserve">” </w:t>
      </w:r>
    </w:p>
    <w:p w14:paraId="689F9A6F" w14:textId="77777777" w:rsidR="00D82CB6" w:rsidRDefault="00D82CB6" w:rsidP="00304D63">
      <w:pPr>
        <w:spacing w:after="0" w:line="360" w:lineRule="auto"/>
        <w:ind w:left="420"/>
        <w:jc w:val="right"/>
        <w:textAlignment w:val="baseline"/>
        <w:rPr>
          <w:rFonts w:ascii="Times New Roman" w:eastAsia="Times New Roman" w:hAnsi="Times New Roman" w:cs="Times New Roman"/>
          <w:sz w:val="24"/>
          <w:szCs w:val="24"/>
          <w:lang w:eastAsia="lv-LV"/>
        </w:rPr>
      </w:pPr>
    </w:p>
    <w:p w14:paraId="4DF47CB3" w14:textId="77777777" w:rsidR="00011B0F" w:rsidRPr="005065A9" w:rsidRDefault="00000000" w:rsidP="00304D63">
      <w:pPr>
        <w:spacing w:after="0" w:line="360" w:lineRule="auto"/>
        <w:ind w:left="420"/>
        <w:jc w:val="right"/>
        <w:textAlignment w:val="baseline"/>
        <w:rPr>
          <w:rFonts w:ascii="Times New Roman" w:eastAsia="Times New Roman" w:hAnsi="Times New Roman" w:cs="Times New Roman"/>
          <w:sz w:val="18"/>
          <w:szCs w:val="18"/>
        </w:rPr>
      </w:pPr>
      <w:r>
        <w:rPr>
          <w:rFonts w:ascii="Times New Roman" w:hAnsi="Times New Roman"/>
          <w:sz w:val="24"/>
        </w:rPr>
        <w:t> </w:t>
      </w:r>
    </w:p>
    <w:p w14:paraId="3760B9D7" w14:textId="6833A98F" w:rsidR="00011B0F" w:rsidRPr="006959FA" w:rsidRDefault="00000000" w:rsidP="006959FA">
      <w:pPr>
        <w:spacing w:after="0" w:line="240" w:lineRule="auto"/>
        <w:ind w:left="420"/>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 xml:space="preserve">Regulations for the </w:t>
      </w:r>
      <w:r w:rsidR="00303755" w:rsidRPr="00303755">
        <w:rPr>
          <w:rFonts w:asciiTheme="majorBidi" w:hAnsiTheme="majorBidi"/>
          <w:b/>
          <w:sz w:val="24"/>
          <w:shd w:val="clear" w:color="auto" w:fill="FFFFFF"/>
        </w:rPr>
        <w:t>2026 Open Call for Proposals for Fundamental and Applied Research Projects</w:t>
      </w:r>
    </w:p>
    <w:p w14:paraId="14C64CA4"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676F9C3" w14:textId="4B76A042" w:rsidR="00011B0F" w:rsidRPr="006959FA" w:rsidRDefault="00000000" w:rsidP="006959FA">
      <w:pPr>
        <w:spacing w:after="0" w:line="240" w:lineRule="auto"/>
        <w:ind w:left="420"/>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I. General Provisions</w:t>
      </w:r>
      <w:r>
        <w:rPr>
          <w:rFonts w:asciiTheme="majorBidi" w:hAnsiTheme="majorBidi"/>
          <w:b/>
          <w:sz w:val="24"/>
        </w:rPr>
        <w:t> </w:t>
      </w:r>
    </w:p>
    <w:p w14:paraId="6D585A92"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71977DBC" w14:textId="0C92FF44"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1 </w:t>
      </w:r>
      <w:r>
        <w:rPr>
          <w:rFonts w:asciiTheme="majorBidi" w:hAnsiTheme="majorBidi"/>
          <w:sz w:val="24"/>
        </w:rPr>
        <w:t xml:space="preserve">The Regulations for the </w:t>
      </w:r>
      <w:r w:rsidR="00311A99" w:rsidRPr="00311A99">
        <w:rPr>
          <w:rFonts w:asciiTheme="majorBidi" w:hAnsiTheme="majorBidi"/>
          <w:sz w:val="24"/>
        </w:rPr>
        <w:t xml:space="preserve">2026 Open Call for Proposals for Fundamental and Applied Research Projects </w:t>
      </w:r>
      <w:r>
        <w:rPr>
          <w:rFonts w:asciiTheme="majorBidi" w:hAnsiTheme="majorBidi"/>
          <w:sz w:val="24"/>
        </w:rPr>
        <w:t>(hereinafter – Regulations) prescribe the procedures by which the Latvian Council of Science (hereinafter – Council) organises and implements the open call for 2026 fundamental and applied research projects (hereinafter – open call) and manages the national budget funds allocated for the funding of the fundamental and applied research projects (hereinafter – project or projects) on the basis of the procedures laid down in Cabinet Regulation No. 725 ‘Procedures for Evaluating Fundamental and Applied Research Projects and Managing their Financing’ of 12 December 2017 (hereinafter – Cabinet Regulation No. 725).</w:t>
      </w:r>
      <w:r>
        <w:rPr>
          <w:rFonts w:asciiTheme="majorBidi" w:hAnsiTheme="majorBidi"/>
          <w:sz w:val="24"/>
          <w:shd w:val="clear" w:color="auto" w:fill="FFFFFF"/>
        </w:rPr>
        <w:t xml:space="preserve"> </w:t>
      </w:r>
    </w:p>
    <w:p w14:paraId="5BBF884F" w14:textId="2FA743F9" w:rsidR="00011B0F" w:rsidRPr="006959FA" w:rsidRDefault="00011B0F" w:rsidP="006959FA">
      <w:pPr>
        <w:spacing w:after="0" w:line="240" w:lineRule="auto"/>
        <w:ind w:firstLine="720"/>
        <w:contextualSpacing/>
        <w:textAlignment w:val="baseline"/>
        <w:rPr>
          <w:rFonts w:asciiTheme="majorBidi" w:eastAsia="Times New Roman" w:hAnsiTheme="majorBidi" w:cstheme="majorBidi"/>
          <w:sz w:val="24"/>
          <w:szCs w:val="24"/>
          <w:lang w:eastAsia="lv-LV"/>
        </w:rPr>
      </w:pPr>
    </w:p>
    <w:p w14:paraId="0ABA817E" w14:textId="52F62B2B" w:rsidR="00011B0F"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2 </w:t>
      </w:r>
      <w:r>
        <w:rPr>
          <w:rFonts w:asciiTheme="majorBidi" w:hAnsiTheme="majorBidi"/>
          <w:sz w:val="24"/>
        </w:rPr>
        <w:t>The Regulations have been drafted on the basis of Paragraph 10 of Cabinet Regulation No. 725.</w:t>
      </w:r>
      <w:r>
        <w:rPr>
          <w:rFonts w:asciiTheme="majorBidi" w:hAnsiTheme="majorBidi"/>
          <w:sz w:val="24"/>
          <w:shd w:val="clear" w:color="auto" w:fill="FFFFFF"/>
        </w:rPr>
        <w:t xml:space="preserve"> The project applicant (hereinafter – project applicant), in accordance with the procedures and to the extent laid down in the Regulations, submits for the open call the project proposal form in accordance with Annex 1 ‘Project Proposal’ of the Regulations (hereinafter – project proposal).</w:t>
      </w:r>
      <w:r>
        <w:rPr>
          <w:rFonts w:asciiTheme="majorBidi" w:hAnsiTheme="majorBidi"/>
          <w:sz w:val="24"/>
        </w:rPr>
        <w:t> </w:t>
      </w:r>
    </w:p>
    <w:p w14:paraId="3125C901" w14:textId="77777777" w:rsidR="006959FA" w:rsidRPr="006959FA" w:rsidRDefault="006959FA" w:rsidP="006959FA">
      <w:pPr>
        <w:spacing w:after="0" w:line="240" w:lineRule="auto"/>
        <w:ind w:firstLine="720"/>
        <w:contextualSpacing/>
        <w:jc w:val="both"/>
        <w:textAlignment w:val="baseline"/>
        <w:rPr>
          <w:rFonts w:asciiTheme="majorBidi" w:eastAsia="Times New Roman" w:hAnsiTheme="majorBidi" w:cstheme="majorBidi"/>
          <w:sz w:val="24"/>
          <w:szCs w:val="24"/>
          <w:lang w:eastAsia="lv-LV"/>
        </w:rPr>
      </w:pPr>
    </w:p>
    <w:p w14:paraId="30066D4E" w14:textId="7E016D7B"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b/>
          <w:bCs/>
          <w:sz w:val="24"/>
          <w:szCs w:val="24"/>
          <w:shd w:val="clear" w:color="auto" w:fill="FFFFFF"/>
        </w:rPr>
      </w:pPr>
      <w:r>
        <w:rPr>
          <w:rFonts w:asciiTheme="majorBidi" w:hAnsiTheme="majorBidi"/>
          <w:sz w:val="24"/>
          <w:shd w:val="clear" w:color="auto" w:fill="FFFFFF"/>
        </w:rPr>
        <w:t xml:space="preserve">3 The total national budget funding available for the open call is </w:t>
      </w:r>
      <w:r>
        <w:rPr>
          <w:rFonts w:asciiTheme="majorBidi" w:hAnsiTheme="majorBidi"/>
          <w:b/>
          <w:bCs/>
          <w:sz w:val="24"/>
          <w:shd w:val="clear" w:color="auto" w:fill="FFFFFF"/>
        </w:rPr>
        <w:t>EUR 18,083,068</w:t>
      </w:r>
      <w:r w:rsidR="00CE2A92">
        <w:rPr>
          <w:rFonts w:asciiTheme="majorBidi" w:hAnsiTheme="majorBidi"/>
          <w:b/>
          <w:bCs/>
          <w:sz w:val="24"/>
          <w:shd w:val="clear" w:color="auto" w:fill="FFFFFF"/>
        </w:rPr>
        <w:t>.</w:t>
      </w:r>
      <w:r>
        <w:rPr>
          <w:rFonts w:asciiTheme="majorBidi" w:hAnsiTheme="majorBidi"/>
          <w:b/>
          <w:bCs/>
          <w:sz w:val="24"/>
          <w:shd w:val="clear" w:color="auto" w:fill="FFFFFF"/>
        </w:rPr>
        <w:t>65</w:t>
      </w:r>
      <w:r>
        <w:rPr>
          <w:rFonts w:asciiTheme="majorBidi" w:hAnsiTheme="majorBidi"/>
          <w:sz w:val="24"/>
          <w:shd w:val="clear" w:color="auto" w:fill="FFFFFF"/>
        </w:rPr>
        <w:t> (eighteen million eighty-three thousand sixty-eight euros and 65 cents)</w:t>
      </w:r>
      <w:bookmarkStart w:id="1" w:name="_Hlk157756807"/>
      <w:r>
        <w:rPr>
          <w:rFonts w:asciiTheme="majorBidi" w:hAnsiTheme="majorBidi"/>
          <w:sz w:val="24"/>
          <w:shd w:val="clear" w:color="auto" w:fill="FFFFFF"/>
        </w:rPr>
        <w:t xml:space="preserve"> (hereinafter – call funding), which in accordance with </w:t>
      </w:r>
      <w:bookmarkEnd w:id="1"/>
      <w:r>
        <w:rPr>
          <w:rFonts w:asciiTheme="majorBidi" w:hAnsiTheme="majorBidi"/>
          <w:sz w:val="24"/>
          <w:shd w:val="clear" w:color="auto" w:fill="FFFFFF"/>
        </w:rPr>
        <w:t>Paragraph 26 of Cabinet Regulation No. 725 is used for:</w:t>
      </w:r>
      <w:r>
        <w:rPr>
          <w:rFonts w:asciiTheme="majorBidi" w:hAnsiTheme="majorBidi"/>
          <w:sz w:val="24"/>
        </w:rPr>
        <w:t> </w:t>
      </w:r>
    </w:p>
    <w:p w14:paraId="019C1B76" w14:textId="72284568" w:rsidR="00011B0F" w:rsidRPr="006959FA" w:rsidRDefault="00000000" w:rsidP="006959FA">
      <w:pPr>
        <w:spacing w:after="0" w:line="240" w:lineRule="auto"/>
        <w:ind w:firstLine="705"/>
        <w:contextualSpacing/>
        <w:textAlignment w:val="baseline"/>
        <w:rPr>
          <w:rFonts w:asciiTheme="majorBidi" w:eastAsia="Times New Roman" w:hAnsiTheme="majorBidi" w:cstheme="majorBidi"/>
          <w:sz w:val="24"/>
          <w:szCs w:val="24"/>
        </w:rPr>
      </w:pPr>
      <w:r>
        <w:rPr>
          <w:rFonts w:asciiTheme="majorBidi" w:hAnsiTheme="majorBidi"/>
          <w:sz w:val="24"/>
        </w:rPr>
        <w:t xml:space="preserve">3.1 financing of projects; </w:t>
      </w:r>
    </w:p>
    <w:p w14:paraId="5CD63457" w14:textId="4DC16152"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3.2. </w:t>
      </w:r>
      <w:r w:rsidR="002F214A" w:rsidRPr="002F214A">
        <w:rPr>
          <w:rFonts w:asciiTheme="majorBidi" w:hAnsiTheme="majorBidi"/>
          <w:sz w:val="24"/>
        </w:rPr>
        <w:t>the organisation of calls for project proposals, including the evaluation of project proposals, mid-term scientific reports</w:t>
      </w:r>
      <w:r>
        <w:rPr>
          <w:rFonts w:asciiTheme="majorBidi" w:hAnsiTheme="majorBidi"/>
          <w:sz w:val="24"/>
        </w:rPr>
        <w:t xml:space="preserve"> and project final scientific reports, including the provision of discussions of foreign scientific experts (hereinafter – the expert) panels, the remuneration of experts, the administration and monitoring of the use of project funding and project implementation, as well as communication and public information activities. </w:t>
      </w:r>
    </w:p>
    <w:p w14:paraId="20A2C979" w14:textId="48E2ED88" w:rsidR="00011B0F" w:rsidRPr="006959FA" w:rsidRDefault="00011B0F" w:rsidP="006959FA">
      <w:pPr>
        <w:spacing w:after="0" w:line="240" w:lineRule="auto"/>
        <w:contextualSpacing/>
        <w:textAlignment w:val="baseline"/>
        <w:rPr>
          <w:rFonts w:asciiTheme="majorBidi" w:eastAsia="Times New Roman" w:hAnsiTheme="majorBidi" w:cstheme="majorBidi"/>
          <w:sz w:val="24"/>
          <w:szCs w:val="24"/>
          <w:lang w:eastAsia="lv-LV"/>
        </w:rPr>
      </w:pPr>
    </w:p>
    <w:p w14:paraId="2017DA0F" w14:textId="05D1738D"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bookmarkStart w:id="2" w:name="_Hlk191481199"/>
      <w:r>
        <w:rPr>
          <w:rFonts w:asciiTheme="majorBidi" w:hAnsiTheme="majorBidi"/>
          <w:sz w:val="24"/>
          <w:shd w:val="clear" w:color="auto" w:fill="FFFFFF"/>
        </w:rPr>
        <w:t>4 The deadline for the submission of project proposals is</w:t>
      </w:r>
      <w:r>
        <w:rPr>
          <w:rFonts w:asciiTheme="majorBidi" w:hAnsiTheme="majorBidi"/>
          <w:sz w:val="24"/>
        </w:rPr>
        <w:t xml:space="preserve"> 8 June 2026 </w:t>
      </w:r>
      <w:r>
        <w:rPr>
          <w:rFonts w:asciiTheme="majorBidi" w:hAnsiTheme="majorBidi"/>
          <w:sz w:val="24"/>
          <w:shd w:val="clear" w:color="auto" w:fill="FFFFFF"/>
        </w:rPr>
        <w:t xml:space="preserve">(hereinafter – </w:t>
      </w:r>
      <w:r>
        <w:rPr>
          <w:rFonts w:asciiTheme="majorBidi" w:hAnsiTheme="majorBidi"/>
          <w:sz w:val="24"/>
        </w:rPr>
        <w:t>deadline for the submission of project proposals).</w:t>
      </w:r>
      <w:bookmarkStart w:id="3" w:name="_Hlk157757119"/>
      <w:bookmarkEnd w:id="3"/>
      <w:r>
        <w:rPr>
          <w:rFonts w:asciiTheme="majorBidi" w:hAnsiTheme="majorBidi"/>
          <w:sz w:val="24"/>
        </w:rPr>
        <w:t xml:space="preserve"> </w:t>
      </w:r>
    </w:p>
    <w:bookmarkEnd w:id="2"/>
    <w:p w14:paraId="4E1546A4" w14:textId="44BF5D3D" w:rsidR="00011B0F" w:rsidRPr="006959FA" w:rsidRDefault="00011B0F" w:rsidP="006959FA">
      <w:pPr>
        <w:spacing w:after="0" w:line="240" w:lineRule="auto"/>
        <w:contextualSpacing/>
        <w:textAlignment w:val="baseline"/>
        <w:rPr>
          <w:rFonts w:asciiTheme="majorBidi" w:eastAsia="Times New Roman" w:hAnsiTheme="majorBidi" w:cstheme="majorBidi"/>
          <w:color w:val="0070C0"/>
          <w:sz w:val="24"/>
          <w:szCs w:val="24"/>
          <w:lang w:eastAsia="lv-LV"/>
        </w:rPr>
      </w:pPr>
    </w:p>
    <w:p w14:paraId="2143EF93" w14:textId="28965580"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 The Council announces the open call in accordance with Paragraph 9 of Cabinet Regulation No. 725. The following is indicated in the announcement for the open call:</w:t>
      </w:r>
      <w:r>
        <w:rPr>
          <w:rFonts w:asciiTheme="majorBidi" w:hAnsiTheme="majorBidi"/>
          <w:sz w:val="24"/>
        </w:rPr>
        <w:t> </w:t>
      </w:r>
    </w:p>
    <w:p w14:paraId="464AA6C1" w14:textId="49D3599A"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5.1 title of the </w:t>
      </w:r>
      <w:r w:rsidR="00435B0C">
        <w:rPr>
          <w:rFonts w:asciiTheme="majorBidi" w:hAnsiTheme="majorBidi"/>
          <w:sz w:val="24"/>
          <w:shd w:val="clear" w:color="auto" w:fill="FFFFFF"/>
        </w:rPr>
        <w:t>Open Call for Proposals</w:t>
      </w:r>
      <w:r>
        <w:rPr>
          <w:rFonts w:asciiTheme="majorBidi" w:hAnsiTheme="majorBidi"/>
          <w:sz w:val="24"/>
          <w:shd w:val="clear" w:color="auto" w:fill="FFFFFF"/>
        </w:rPr>
        <w:t>;</w:t>
      </w:r>
      <w:r>
        <w:rPr>
          <w:rFonts w:asciiTheme="majorBidi" w:hAnsiTheme="majorBidi"/>
          <w:sz w:val="24"/>
        </w:rPr>
        <w:t> </w:t>
      </w:r>
    </w:p>
    <w:p w14:paraId="38EC177A" w14:textId="0AD58FA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5.2 funding of the </w:t>
      </w:r>
      <w:r w:rsidR="00435B0C">
        <w:rPr>
          <w:rFonts w:asciiTheme="majorBidi" w:hAnsiTheme="majorBidi"/>
          <w:sz w:val="24"/>
          <w:shd w:val="clear" w:color="auto" w:fill="FFFFFF"/>
        </w:rPr>
        <w:t>Open Call for Proposals</w:t>
      </w:r>
      <w:r>
        <w:rPr>
          <w:rFonts w:asciiTheme="majorBidi" w:hAnsiTheme="majorBidi"/>
          <w:sz w:val="24"/>
          <w:shd w:val="clear" w:color="auto" w:fill="FFFFFF"/>
        </w:rPr>
        <w:t>;</w:t>
      </w:r>
      <w:r>
        <w:rPr>
          <w:rFonts w:asciiTheme="majorBidi" w:hAnsiTheme="majorBidi"/>
          <w:sz w:val="24"/>
        </w:rPr>
        <w:t> </w:t>
      </w:r>
    </w:p>
    <w:p w14:paraId="544D633C" w14:textId="77777777" w:rsidR="00011B0F" w:rsidRPr="006959FA" w:rsidRDefault="00000000" w:rsidP="006959FA">
      <w:pPr>
        <w:spacing w:after="0" w:line="240" w:lineRule="auto"/>
        <w:ind w:left="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5.3 time limit for the submission of the project proposal;</w:t>
      </w:r>
      <w:r>
        <w:rPr>
          <w:rFonts w:asciiTheme="majorBidi" w:hAnsiTheme="majorBidi"/>
          <w:sz w:val="24"/>
        </w:rPr>
        <w:t> </w:t>
      </w:r>
    </w:p>
    <w:p w14:paraId="37E4CC50"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5.4 website which includes the necessary information and documentation for the submission of the project proposal.</w:t>
      </w:r>
      <w:r>
        <w:rPr>
          <w:rFonts w:asciiTheme="majorBidi" w:hAnsiTheme="majorBidi"/>
          <w:sz w:val="24"/>
        </w:rPr>
        <w:t> </w:t>
      </w:r>
    </w:p>
    <w:p w14:paraId="5F7EF8E5" w14:textId="7C68B709" w:rsidR="00011B0F" w:rsidRPr="006959FA" w:rsidRDefault="00011B0F" w:rsidP="006959FA">
      <w:pPr>
        <w:spacing w:after="0" w:line="240" w:lineRule="auto"/>
        <w:contextualSpacing/>
        <w:jc w:val="both"/>
        <w:textAlignment w:val="baseline"/>
        <w:rPr>
          <w:rFonts w:asciiTheme="majorBidi" w:eastAsia="Times New Roman" w:hAnsiTheme="majorBidi" w:cstheme="majorBidi"/>
          <w:color w:val="0070C0"/>
          <w:sz w:val="24"/>
          <w:szCs w:val="24"/>
          <w:lang w:eastAsia="lv-LV"/>
        </w:rPr>
      </w:pPr>
    </w:p>
    <w:p w14:paraId="251F4F3F" w14:textId="22BD0D8A"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lastRenderedPageBreak/>
        <w:t>6 The open call is carried out by the Council in all the science sectors specified in Cabinet Regulation No. 595 ‘Regulations Regarding the Fields and Sub-fields of Science of Latvia’ of 27 January 2022 (hereinafter – Cabinet Regulation No. 595), which are divided into six groups (hereinafter – science sector groups):</w:t>
      </w:r>
      <w:r>
        <w:rPr>
          <w:rFonts w:asciiTheme="majorBidi" w:hAnsiTheme="majorBidi"/>
          <w:sz w:val="24"/>
        </w:rPr>
        <w:t> </w:t>
      </w:r>
    </w:p>
    <w:p w14:paraId="3D2FE680"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6.1 natural sciences;</w:t>
      </w:r>
      <w:r>
        <w:rPr>
          <w:rFonts w:asciiTheme="majorBidi" w:hAnsiTheme="majorBidi"/>
          <w:sz w:val="24"/>
        </w:rPr>
        <w:t> </w:t>
      </w:r>
    </w:p>
    <w:p w14:paraId="71AA8255"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6.2 engineering and technology;</w:t>
      </w:r>
      <w:r>
        <w:rPr>
          <w:rFonts w:asciiTheme="majorBidi" w:hAnsiTheme="majorBidi"/>
          <w:sz w:val="24"/>
        </w:rPr>
        <w:t> </w:t>
      </w:r>
    </w:p>
    <w:p w14:paraId="3556DBCF"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6.3 medical and health sciences;</w:t>
      </w:r>
      <w:r>
        <w:rPr>
          <w:rFonts w:asciiTheme="majorBidi" w:hAnsiTheme="majorBidi"/>
          <w:sz w:val="24"/>
        </w:rPr>
        <w:t> </w:t>
      </w:r>
    </w:p>
    <w:p w14:paraId="603B6173"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6.4 agricultural, forestry and veterinary sciences;</w:t>
      </w:r>
      <w:r>
        <w:rPr>
          <w:rFonts w:asciiTheme="majorBidi" w:hAnsiTheme="majorBidi"/>
          <w:sz w:val="24"/>
        </w:rPr>
        <w:t> </w:t>
      </w:r>
    </w:p>
    <w:p w14:paraId="61165D08"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6.5 social sciences;</w:t>
      </w:r>
      <w:r>
        <w:rPr>
          <w:rFonts w:asciiTheme="majorBidi" w:hAnsiTheme="majorBidi"/>
          <w:sz w:val="24"/>
        </w:rPr>
        <w:t> </w:t>
      </w:r>
    </w:p>
    <w:p w14:paraId="31FBD718" w14:textId="5E812631"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6.6 humanities and arts.</w:t>
      </w:r>
      <w:r>
        <w:rPr>
          <w:rFonts w:asciiTheme="majorBidi" w:hAnsiTheme="majorBidi"/>
          <w:sz w:val="24"/>
        </w:rPr>
        <w:t> </w:t>
      </w:r>
    </w:p>
    <w:p w14:paraId="416DF970" w14:textId="26D3BE6F" w:rsidR="00D05505" w:rsidRPr="006959FA" w:rsidRDefault="00AE4422" w:rsidP="006959FA">
      <w:pPr>
        <w:spacing w:after="0" w:line="240" w:lineRule="auto"/>
        <w:ind w:firstLine="720"/>
        <w:contextualSpacing/>
        <w:jc w:val="both"/>
        <w:textAlignment w:val="baseline"/>
        <w:rPr>
          <w:rFonts w:asciiTheme="majorBidi" w:hAnsiTheme="majorBidi" w:cstheme="majorBidi"/>
          <w:sz w:val="24"/>
          <w:szCs w:val="24"/>
        </w:rPr>
      </w:pPr>
      <w:r w:rsidRPr="00AE4422">
        <w:rPr>
          <w:rFonts w:asciiTheme="majorBidi" w:hAnsiTheme="majorBidi"/>
          <w:sz w:val="24"/>
        </w:rPr>
        <w:t>Within the framework of the scientific field groups</w:t>
      </w:r>
      <w:r>
        <w:rPr>
          <w:rFonts w:asciiTheme="majorBidi" w:hAnsiTheme="majorBidi"/>
          <w:sz w:val="24"/>
        </w:rPr>
        <w:t>, project applicants may take into account the Council's summarised regulations in Annex 2 "Public Engagement in Identifying Relevant Research Topics" with summarised information on the proposals made by the public and the public's view (needs) in relation to the results of research in a particular field of science.</w:t>
      </w:r>
    </w:p>
    <w:p w14:paraId="78E7A86B" w14:textId="11A99EA8" w:rsidR="005B023E" w:rsidRPr="006959FA" w:rsidRDefault="005B023E" w:rsidP="006959FA">
      <w:pPr>
        <w:spacing w:after="0" w:line="240" w:lineRule="auto"/>
        <w:contextualSpacing/>
        <w:jc w:val="both"/>
        <w:textAlignment w:val="baseline"/>
        <w:rPr>
          <w:rFonts w:asciiTheme="majorBidi" w:eastAsia="Times New Roman" w:hAnsiTheme="majorBidi" w:cstheme="majorBidi"/>
          <w:sz w:val="24"/>
          <w:szCs w:val="24"/>
        </w:rPr>
      </w:pPr>
      <w:bookmarkStart w:id="4" w:name="_Hlk191484309"/>
    </w:p>
    <w:bookmarkEnd w:id="4"/>
    <w:p w14:paraId="74F0A458" w14:textId="59097338" w:rsidR="006C04E4" w:rsidRDefault="00000000" w:rsidP="006959FA">
      <w:pPr>
        <w:pStyle w:val="CommentText"/>
        <w:spacing w:after="0"/>
        <w:ind w:firstLine="706"/>
        <w:contextualSpacing/>
        <w:jc w:val="both"/>
        <w:rPr>
          <w:rFonts w:asciiTheme="majorBidi" w:eastAsia="Times New Roman" w:hAnsiTheme="majorBidi" w:cstheme="majorBidi"/>
          <w:sz w:val="24"/>
          <w:szCs w:val="24"/>
        </w:rPr>
      </w:pPr>
      <w:r>
        <w:rPr>
          <w:rFonts w:asciiTheme="majorBidi" w:hAnsiTheme="majorBidi"/>
          <w:sz w:val="24"/>
          <w:shd w:val="clear" w:color="auto" w:fill="FFFFFF"/>
        </w:rPr>
        <w:t xml:space="preserve">7 The total duration of the project is 36 months (hereinafter – project duration). The project is implemented in phases, each phase lasting 12 months. The project is completed on the date on which the Council signs the acceptance certificate on the achievement of project results referred to in Paragraph 48.1.2 of Cabinet Regulation No. 725 </w:t>
      </w:r>
      <w:r>
        <w:rPr>
          <w:rFonts w:asciiTheme="majorBidi" w:hAnsiTheme="majorBidi"/>
          <w:sz w:val="24"/>
        </w:rPr>
        <w:t xml:space="preserve">and the agreement for the completion and financing of a fundamental and applied research project, the completion of the goal and objectives of the project (hereinafter – project agreement), accompanied by the expert evaluation of the final scientific report of the project referred to in Paragraph 36 of Cabinet Regulation No. 725 and the </w:t>
      </w:r>
      <w:r>
        <w:rPr>
          <w:rFonts w:asciiTheme="majorBidi" w:hAnsiTheme="majorBidi"/>
          <w:sz w:val="24"/>
          <w:shd w:val="clear" w:color="auto" w:fill="FFFFFF"/>
        </w:rPr>
        <w:t>final financial statement referred to in Paragraph</w:t>
      </w:r>
      <w:r>
        <w:rPr>
          <w:rFonts w:asciiTheme="majorBidi" w:hAnsiTheme="majorBidi"/>
          <w:sz w:val="24"/>
        </w:rPr>
        <w:t> </w:t>
      </w:r>
      <w:r>
        <w:t>46 of Cabinet Regulation No. 725, as approved by the Council.</w:t>
      </w:r>
      <w:r>
        <w:rPr>
          <w:rFonts w:asciiTheme="majorBidi" w:hAnsiTheme="majorBidi"/>
          <w:sz w:val="24"/>
          <w:shd w:val="clear" w:color="auto" w:fill="FFFFFF" w:themeFill="background1"/>
        </w:rPr>
        <w:t xml:space="preserve"> The implementation period of the project may be extended to one year in the cases specified in Paragraph 5 of Cabinet Regulation No. 725.</w:t>
      </w:r>
      <w:r>
        <w:rPr>
          <w:rFonts w:asciiTheme="majorBidi" w:hAnsiTheme="majorBidi"/>
          <w:sz w:val="24"/>
        </w:rPr>
        <w:t> </w:t>
      </w:r>
    </w:p>
    <w:p w14:paraId="47DEB2EB" w14:textId="77777777" w:rsidR="006959FA" w:rsidRPr="006959FA" w:rsidRDefault="006959FA" w:rsidP="006959FA">
      <w:pPr>
        <w:pStyle w:val="CommentText"/>
        <w:spacing w:after="0"/>
        <w:ind w:firstLine="706"/>
        <w:contextualSpacing/>
        <w:jc w:val="both"/>
        <w:rPr>
          <w:rFonts w:asciiTheme="majorBidi" w:hAnsiTheme="majorBidi" w:cstheme="majorBidi"/>
          <w:sz w:val="24"/>
          <w:szCs w:val="24"/>
          <w:shd w:val="clear" w:color="auto" w:fill="FFFFFF" w:themeFill="background1"/>
        </w:rPr>
      </w:pPr>
    </w:p>
    <w:p w14:paraId="2624C902" w14:textId="3B1950A8" w:rsidR="00E554FD"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8 The maximum amount of the funding per project is EUR 300,000 (three hundred thousand euros) and the minimum amount of the funding is EUR 150,000 (one hundred fifty thousand euros). </w:t>
      </w:r>
    </w:p>
    <w:p w14:paraId="59FB0C8A"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6F564E54" w14:textId="28D3B182" w:rsidR="00011B0F" w:rsidRPr="006959FA" w:rsidRDefault="00000000" w:rsidP="006959FA">
      <w:pPr>
        <w:spacing w:after="0" w:line="240" w:lineRule="auto"/>
        <w:contextualSpacing/>
        <w:jc w:val="center"/>
        <w:rPr>
          <w:rFonts w:asciiTheme="majorBidi" w:eastAsia="Times New Roman" w:hAnsiTheme="majorBidi" w:cstheme="majorBidi"/>
          <w:b/>
          <w:bCs/>
          <w:sz w:val="24"/>
          <w:szCs w:val="24"/>
        </w:rPr>
      </w:pPr>
      <w:r>
        <w:rPr>
          <w:rFonts w:asciiTheme="majorBidi" w:hAnsiTheme="majorBidi"/>
          <w:b/>
          <w:sz w:val="24"/>
          <w:shd w:val="clear" w:color="auto" w:fill="FFFFFF"/>
        </w:rPr>
        <w:t>II. Requirements for the project applicant and project partner</w:t>
      </w:r>
    </w:p>
    <w:p w14:paraId="5D07DA22" w14:textId="77777777" w:rsidR="00011B0F"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bookmarkStart w:id="5" w:name="_Hlk219463379"/>
      <w:r>
        <w:rPr>
          <w:rFonts w:asciiTheme="majorBidi" w:hAnsiTheme="majorBidi"/>
          <w:sz w:val="24"/>
        </w:rPr>
        <w:t> </w:t>
      </w:r>
    </w:p>
    <w:bookmarkEnd w:id="5"/>
    <w:p w14:paraId="114840AB" w14:textId="1F7BE6B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9 The applicant meets the requirements of Paragraph 2.7 of Cabinet Regulation No. 725. </w:t>
      </w:r>
    </w:p>
    <w:p w14:paraId="7A6DD91A"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05761073" w14:textId="422A1D12" w:rsidR="00F25DAB" w:rsidRPr="006959FA" w:rsidRDefault="00000000" w:rsidP="006959FA">
      <w:pPr>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10 </w:t>
      </w:r>
      <w:r>
        <w:rPr>
          <w:rFonts w:asciiTheme="majorBidi" w:hAnsiTheme="majorBidi"/>
          <w:sz w:val="24"/>
        </w:rPr>
        <w:t>For the achievement of the project goal and objectives, and to achieve the results specified in project proposal Part A Chapter 3 ‘Project results’, the project applicant may engage a partner or partners in compliance with Paragraph 7 of Cabinet Regulation No. 725.</w:t>
      </w:r>
      <w:r>
        <w:rPr>
          <w:rFonts w:asciiTheme="majorBidi" w:hAnsiTheme="majorBidi"/>
          <w:sz w:val="24"/>
          <w:shd w:val="clear" w:color="auto" w:fill="FFFFFF"/>
        </w:rPr>
        <w:t xml:space="preserve"> When implementing a project jointly with its partner/s, the project applicant takes full responsibility for the project and fulfilment of the obligations.</w:t>
      </w:r>
      <w:r>
        <w:rPr>
          <w:rFonts w:asciiTheme="majorBidi" w:hAnsiTheme="majorBidi"/>
          <w:sz w:val="24"/>
        </w:rPr>
        <w:t> </w:t>
      </w:r>
    </w:p>
    <w:p w14:paraId="74EBCB54" w14:textId="1DF2C4D6" w:rsidR="00964CBA" w:rsidRPr="006959FA" w:rsidRDefault="00000000" w:rsidP="006959FA">
      <w:pPr>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502941EB" w14:textId="6AEC2874"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11 If the project applicant finds a partner, the payment of the direct eligible costs specified in Paragraph 18.1 of the Regulations is planned in the project budget in the following amount:</w:t>
      </w:r>
      <w:r>
        <w:rPr>
          <w:rFonts w:asciiTheme="majorBidi" w:hAnsiTheme="majorBidi"/>
          <w:sz w:val="24"/>
        </w:rPr>
        <w:t> </w:t>
      </w:r>
    </w:p>
    <w:p w14:paraId="59D2C2D0"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11.1 for the project applicant: no less than 51 per cent;</w:t>
      </w:r>
      <w:r>
        <w:rPr>
          <w:rFonts w:asciiTheme="majorBidi" w:hAnsiTheme="majorBidi"/>
          <w:sz w:val="24"/>
        </w:rPr>
        <w:t> </w:t>
      </w:r>
    </w:p>
    <w:p w14:paraId="05889BBA" w14:textId="77777777" w:rsidR="00011B0F" w:rsidRPr="006959FA" w:rsidRDefault="00000000" w:rsidP="006959FA">
      <w:pPr>
        <w:spacing w:after="0" w:line="240" w:lineRule="auto"/>
        <w:ind w:left="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11.2 for the partner(s): no less than 20 per cent. </w:t>
      </w:r>
    </w:p>
    <w:p w14:paraId="64CAF334" w14:textId="77777777" w:rsidR="00011B0F" w:rsidRPr="006959FA" w:rsidRDefault="00000000" w:rsidP="006959FA">
      <w:pPr>
        <w:spacing w:after="0" w:line="240" w:lineRule="auto"/>
        <w:contextualSpacing/>
        <w:jc w:val="center"/>
        <w:textAlignment w:val="baseline"/>
        <w:rPr>
          <w:rFonts w:asciiTheme="majorBidi" w:eastAsia="Times New Roman" w:hAnsiTheme="majorBidi" w:cstheme="majorBidi"/>
          <w:b/>
          <w:bCs/>
          <w:color w:val="0070C0"/>
          <w:sz w:val="24"/>
          <w:szCs w:val="24"/>
        </w:rPr>
      </w:pPr>
      <w:r>
        <w:rPr>
          <w:rFonts w:asciiTheme="majorBidi" w:hAnsiTheme="majorBidi"/>
          <w:b/>
          <w:color w:val="0070C0"/>
          <w:sz w:val="24"/>
        </w:rPr>
        <w:t> </w:t>
      </w:r>
    </w:p>
    <w:p w14:paraId="58E0FA6A" w14:textId="4B030961" w:rsidR="00011B0F" w:rsidRPr="006959FA" w:rsidRDefault="00000000" w:rsidP="006959FA">
      <w:pPr>
        <w:spacing w:after="0" w:line="240" w:lineRule="auto"/>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 xml:space="preserve">III. Conditions for participation in the scientific team </w:t>
      </w:r>
    </w:p>
    <w:p w14:paraId="49F39D42"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69E8DDDF" w14:textId="57D9597B" w:rsidR="00D0504D" w:rsidRPr="006959FA" w:rsidRDefault="00000000" w:rsidP="006959FA">
      <w:pPr>
        <w:spacing w:after="0" w:line="240" w:lineRule="auto"/>
        <w:ind w:firstLine="720"/>
        <w:contextualSpacing/>
        <w:jc w:val="both"/>
        <w:textAlignment w:val="baseline"/>
        <w:rPr>
          <w:rFonts w:asciiTheme="majorBidi" w:hAnsiTheme="majorBidi" w:cstheme="majorBidi"/>
          <w:sz w:val="24"/>
          <w:szCs w:val="24"/>
        </w:rPr>
      </w:pPr>
      <w:r>
        <w:rPr>
          <w:rFonts w:asciiTheme="majorBidi" w:hAnsiTheme="majorBidi"/>
          <w:sz w:val="24"/>
          <w:shd w:val="clear" w:color="auto" w:fill="FFFFFF"/>
        </w:rPr>
        <w:t xml:space="preserve">12 The members of the scientific team, namely the </w:t>
      </w:r>
      <w:r w:rsidR="00747359">
        <w:rPr>
          <w:rFonts w:asciiTheme="majorBidi" w:hAnsiTheme="majorBidi"/>
          <w:sz w:val="24"/>
          <w:shd w:val="clear" w:color="auto" w:fill="FFFFFF"/>
        </w:rPr>
        <w:t>project manager</w:t>
      </w:r>
      <w:r>
        <w:rPr>
          <w:rFonts w:asciiTheme="majorBidi" w:hAnsiTheme="majorBidi"/>
          <w:sz w:val="24"/>
          <w:shd w:val="clear" w:color="auto" w:fill="FFFFFF"/>
        </w:rPr>
        <w:t xml:space="preserve">, the </w:t>
      </w:r>
      <w:r w:rsidR="002B7F45" w:rsidRPr="002B7F45">
        <w:rPr>
          <w:rFonts w:asciiTheme="majorBidi" w:hAnsiTheme="majorBidi"/>
          <w:sz w:val="24"/>
          <w:shd w:val="clear" w:color="auto" w:fill="FFFFFF"/>
        </w:rPr>
        <w:t>principal project implementer</w:t>
      </w:r>
      <w:r w:rsidR="002B7F45">
        <w:rPr>
          <w:rFonts w:asciiTheme="majorBidi" w:hAnsiTheme="majorBidi"/>
          <w:sz w:val="24"/>
          <w:shd w:val="clear" w:color="auto" w:fill="FFFFFF"/>
        </w:rPr>
        <w:t xml:space="preserve">, and the </w:t>
      </w:r>
      <w:r w:rsidR="002B7F45" w:rsidRPr="002B7F45">
        <w:rPr>
          <w:rFonts w:asciiTheme="majorBidi" w:hAnsiTheme="majorBidi"/>
          <w:sz w:val="24"/>
          <w:shd w:val="clear" w:color="auto" w:fill="FFFFFF"/>
        </w:rPr>
        <w:t>project implementer</w:t>
      </w:r>
      <w:r>
        <w:rPr>
          <w:rFonts w:asciiTheme="majorBidi" w:hAnsiTheme="majorBidi"/>
          <w:sz w:val="24"/>
          <w:shd w:val="clear" w:color="auto" w:fill="FFFFFF"/>
        </w:rPr>
        <w:t xml:space="preserve">, indicated in the project proposal must comply with the </w:t>
      </w:r>
      <w:r>
        <w:rPr>
          <w:rFonts w:asciiTheme="majorBidi" w:hAnsiTheme="majorBidi"/>
          <w:sz w:val="24"/>
          <w:shd w:val="clear" w:color="auto" w:fill="FFFFFF"/>
        </w:rPr>
        <w:lastRenderedPageBreak/>
        <w:t xml:space="preserve">requirements of the Paragraphs 2.3, 2.4, and 2.5 of Cabinet Regulation No. 725. The </w:t>
      </w:r>
      <w:r w:rsidR="00747359">
        <w:rPr>
          <w:rFonts w:asciiTheme="majorBidi" w:hAnsiTheme="majorBidi"/>
          <w:sz w:val="24"/>
          <w:shd w:val="clear" w:color="auto" w:fill="FFFFFF"/>
        </w:rPr>
        <w:t>project manager</w:t>
      </w:r>
      <w:r>
        <w:rPr>
          <w:rFonts w:asciiTheme="majorBidi" w:hAnsiTheme="majorBidi"/>
          <w:sz w:val="24"/>
          <w:shd w:val="clear" w:color="auto" w:fill="FFFFFF"/>
        </w:rPr>
        <w:t xml:space="preserve"> is also determined in accordance with Paragraph 8 of Cabinet Regulation No. 725</w:t>
      </w:r>
      <w:r>
        <w:rPr>
          <w:rFonts w:asciiTheme="majorBidi" w:hAnsiTheme="majorBidi"/>
          <w:sz w:val="24"/>
        </w:rPr>
        <w:t xml:space="preserve">. </w:t>
      </w:r>
    </w:p>
    <w:p w14:paraId="7516188D" w14:textId="77777777" w:rsidR="002E62B8"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0A7B1F6" w14:textId="35513636" w:rsidR="007A17F8"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13</w:t>
      </w:r>
      <w:r>
        <w:rPr>
          <w:rFonts w:asciiTheme="majorBidi" w:hAnsiTheme="majorBidi"/>
          <w:sz w:val="24"/>
        </w:rPr>
        <w:t xml:space="preserve"> </w:t>
      </w:r>
      <w:r>
        <w:rPr>
          <w:rFonts w:asciiTheme="majorBidi" w:hAnsiTheme="majorBidi"/>
          <w:sz w:val="24"/>
          <w:shd w:val="clear" w:color="auto" w:fill="FFFFFF"/>
        </w:rPr>
        <w:t xml:space="preserve">The scientific team specified in the project proposal submitted as part of the call must include </w:t>
      </w:r>
      <w:r w:rsidR="001D7C8B" w:rsidRPr="001D7C8B">
        <w:rPr>
          <w:rFonts w:asciiTheme="majorBidi" w:hAnsiTheme="majorBidi"/>
          <w:sz w:val="24"/>
          <w:shd w:val="clear" w:color="auto" w:fill="FFFFFF"/>
        </w:rPr>
        <w:t>higher education student</w:t>
      </w:r>
      <w:r>
        <w:rPr>
          <w:rFonts w:asciiTheme="majorBidi" w:hAnsiTheme="majorBidi"/>
          <w:sz w:val="24"/>
          <w:shd w:val="clear" w:color="auto" w:fill="FFFFFF"/>
        </w:rPr>
        <w:t>s</w:t>
      </w:r>
      <w:r>
        <w:rPr>
          <w:rStyle w:val="FootnoteReference"/>
          <w:rFonts w:asciiTheme="majorBidi" w:eastAsia="Times New Roman" w:hAnsiTheme="majorBidi" w:cstheme="majorBidi"/>
          <w:sz w:val="24"/>
          <w:szCs w:val="24"/>
          <w:shd w:val="clear" w:color="auto" w:fill="FFFFFF"/>
          <w:lang w:eastAsia="lv-LV"/>
        </w:rPr>
        <w:footnoteReference w:id="1"/>
      </w:r>
      <w:r>
        <w:rPr>
          <w:rFonts w:asciiTheme="majorBidi" w:hAnsiTheme="majorBidi"/>
          <w:sz w:val="24"/>
          <w:shd w:val="clear" w:color="auto" w:fill="FFFFFF"/>
        </w:rPr>
        <w:t xml:space="preserve"> and doctoral candidates</w:t>
      </w:r>
      <w:r>
        <w:rPr>
          <w:rStyle w:val="FootnoteReference"/>
          <w:rFonts w:asciiTheme="majorBidi" w:eastAsia="Times New Roman" w:hAnsiTheme="majorBidi" w:cstheme="majorBidi"/>
          <w:sz w:val="24"/>
          <w:szCs w:val="24"/>
          <w:shd w:val="clear" w:color="auto" w:fill="FFFFFF"/>
          <w:lang w:eastAsia="lv-LV"/>
        </w:rPr>
        <w:footnoteReference w:id="2"/>
      </w:r>
      <w:r>
        <w:rPr>
          <w:rFonts w:asciiTheme="majorBidi" w:hAnsiTheme="majorBidi"/>
          <w:sz w:val="24"/>
          <w:shd w:val="clear" w:color="auto" w:fill="FFFFFF"/>
        </w:rPr>
        <w:t xml:space="preserve"> (hereinafter – student) in its scientific staff of the scientific team. The total workload of all the students must not be less than 3.0 of the full-time equivalent (hereinafter – FTE) throughout the duration of the project, considering that each student is employed in the project for at least 0.25 FTE in the respective round of the project</w:t>
      </w:r>
      <w:r>
        <w:rPr>
          <w:rFonts w:asciiTheme="majorBidi" w:hAnsiTheme="majorBidi"/>
          <w:sz w:val="24"/>
        </w:rPr>
        <w:t>, in line with the below:</w:t>
      </w:r>
    </w:p>
    <w:p w14:paraId="127BFC4C" w14:textId="3EE0540F" w:rsidR="001E56BC" w:rsidRPr="006959FA" w:rsidRDefault="00000000" w:rsidP="006959FA">
      <w:pPr>
        <w:spacing w:after="0" w:line="240" w:lineRule="auto"/>
        <w:ind w:firstLine="720"/>
        <w:contextualSpacing/>
        <w:jc w:val="both"/>
        <w:textAlignment w:val="baseline"/>
        <w:rPr>
          <w:rFonts w:asciiTheme="majorBidi" w:hAnsiTheme="majorBidi" w:cstheme="majorBidi"/>
          <w:sz w:val="24"/>
          <w:szCs w:val="24"/>
        </w:rPr>
      </w:pPr>
      <w:r>
        <w:rPr>
          <w:rFonts w:asciiTheme="majorBidi" w:hAnsiTheme="majorBidi"/>
          <w:sz w:val="24"/>
          <w:shd w:val="clear" w:color="auto" w:fill="FFFFFF"/>
        </w:rPr>
        <w:t xml:space="preserve">13.1 If during the project a student finishes studies at a certain level of higher education programme and no later than within four months thereafter begins studies at the next level of higher education programme or new studies in a different study group, the respective four-month period can be deemed to be in line with the condition for the hiring of students referred to in the condition referred to in this paragraph. </w:t>
      </w:r>
      <w:bookmarkStart w:id="6" w:name="_Hlk187753821"/>
      <w:r>
        <w:rPr>
          <w:rFonts w:asciiTheme="majorBidi" w:hAnsiTheme="majorBidi"/>
          <w:sz w:val="24"/>
        </w:rPr>
        <w:t>If the information on the student is not available to the Council in the State Education Information System database, in order to verify the status of the student at the time of project implementation, the project implementer at the request of the Council shall submit to the Council a confirmation (certificate) on the student (</w:t>
      </w:r>
      <w:r>
        <w:rPr>
          <w:rFonts w:asciiTheme="majorBidi" w:hAnsiTheme="majorBidi"/>
          <w:color w:val="414142"/>
          <w:sz w:val="24"/>
          <w:shd w:val="clear" w:color="auto" w:fill="FFFFFF"/>
        </w:rPr>
        <w:t xml:space="preserve">the date when the student started studies in the higher education programme (sub-programme), the semester or academic year (course) data and confirmation of the continuation of relevant studies during the project implementation); </w:t>
      </w:r>
      <w:r>
        <w:rPr>
          <w:rFonts w:asciiTheme="majorBidi" w:hAnsiTheme="majorBidi"/>
          <w:sz w:val="24"/>
        </w:rPr>
        <w:t xml:space="preserve"> </w:t>
      </w:r>
    </w:p>
    <w:bookmarkEnd w:id="6"/>
    <w:p w14:paraId="7C11BFCF" w14:textId="77FACF9D" w:rsidR="00A73E15" w:rsidRPr="006959FA" w:rsidRDefault="00000000" w:rsidP="006959FA">
      <w:pPr>
        <w:spacing w:after="0" w:line="240" w:lineRule="auto"/>
        <w:ind w:firstLine="420"/>
        <w:contextualSpacing/>
        <w:jc w:val="both"/>
        <w:textAlignment w:val="baseline"/>
        <w:rPr>
          <w:rFonts w:asciiTheme="majorBidi" w:eastAsia="Times New Roman" w:hAnsiTheme="majorBidi" w:cstheme="majorBidi"/>
          <w:color w:val="0070C0"/>
          <w:sz w:val="24"/>
          <w:szCs w:val="24"/>
        </w:rPr>
      </w:pPr>
      <w:r>
        <w:rPr>
          <w:rFonts w:asciiTheme="majorBidi" w:hAnsiTheme="majorBidi"/>
          <w:sz w:val="24"/>
          <w:shd w:val="clear" w:color="auto" w:fill="FFFFFF"/>
        </w:rPr>
        <w:t xml:space="preserve">13.2 If during the project a student successfully finishes doctoral studies or defends a doctoral thesis, then until the conclusion of the project, the involvement of this person is deemed to be in line with the condition for the hiring of students. In respect of doctoral degree nominees, the project implementer at the request of the </w:t>
      </w:r>
      <w:r>
        <w:rPr>
          <w:rFonts w:asciiTheme="majorBidi" w:hAnsiTheme="majorBidi"/>
          <w:sz w:val="24"/>
        </w:rPr>
        <w:t>Council shall submit a certificate from the project implementer that the respective person is a doctoral degree nominee (participating in the doctoral studies).</w:t>
      </w:r>
    </w:p>
    <w:p w14:paraId="43578BFA"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40E166F8" w14:textId="0466B914" w:rsidR="004E24C8" w:rsidRPr="006959FA" w:rsidRDefault="00000000" w:rsidP="006959FA">
      <w:pPr>
        <w:spacing w:after="0" w:line="240" w:lineRule="auto"/>
        <w:ind w:firstLine="4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14 If, prior to the start of the project, the </w:t>
      </w:r>
      <w:r w:rsidR="00747359">
        <w:rPr>
          <w:rFonts w:asciiTheme="majorBidi" w:hAnsiTheme="majorBidi"/>
          <w:sz w:val="24"/>
          <w:shd w:val="clear" w:color="auto" w:fill="FFFFFF"/>
        </w:rPr>
        <w:t>project manager</w:t>
      </w:r>
      <w:r>
        <w:rPr>
          <w:rFonts w:asciiTheme="majorBidi" w:hAnsiTheme="majorBidi"/>
          <w:sz w:val="24"/>
          <w:shd w:val="clear" w:color="auto" w:fill="FFFFFF"/>
        </w:rPr>
        <w:t xml:space="preserve"> terminates the employment relationship with </w:t>
      </w:r>
      <w:r w:rsidR="002B7F45">
        <w:rPr>
          <w:rFonts w:asciiTheme="majorBidi" w:hAnsiTheme="majorBidi"/>
          <w:sz w:val="24"/>
          <w:shd w:val="clear" w:color="auto" w:fill="FFFFFF"/>
        </w:rPr>
        <w:t xml:space="preserve">the </w:t>
      </w:r>
      <w:r w:rsidR="002B7F45" w:rsidRPr="002B7F45">
        <w:rPr>
          <w:rFonts w:asciiTheme="majorBidi" w:hAnsiTheme="majorBidi"/>
          <w:sz w:val="24"/>
          <w:shd w:val="clear" w:color="auto" w:fill="FFFFFF"/>
        </w:rPr>
        <w:t>project implementer</w:t>
      </w:r>
      <w:r w:rsidR="002B7F45">
        <w:rPr>
          <w:rFonts w:asciiTheme="majorBidi" w:hAnsiTheme="majorBidi"/>
          <w:sz w:val="24"/>
          <w:shd w:val="clear" w:color="auto" w:fill="FFFFFF"/>
        </w:rPr>
        <w:t xml:space="preserve"> </w:t>
      </w:r>
      <w:r>
        <w:rPr>
          <w:rFonts w:asciiTheme="majorBidi" w:hAnsiTheme="majorBidi"/>
          <w:sz w:val="24"/>
          <w:shd w:val="clear" w:color="auto" w:fill="FFFFFF"/>
        </w:rPr>
        <w:t xml:space="preserve">for private reasons or if the </w:t>
      </w:r>
      <w:r w:rsidR="00747359">
        <w:rPr>
          <w:rFonts w:asciiTheme="majorBidi" w:hAnsiTheme="majorBidi"/>
          <w:sz w:val="24"/>
          <w:shd w:val="clear" w:color="auto" w:fill="FFFFFF"/>
        </w:rPr>
        <w:t>project manager</w:t>
      </w:r>
      <w:r>
        <w:rPr>
          <w:rFonts w:asciiTheme="majorBidi" w:hAnsiTheme="majorBidi"/>
          <w:sz w:val="24"/>
          <w:shd w:val="clear" w:color="auto" w:fill="FFFFFF"/>
        </w:rPr>
        <w:t xml:space="preserve"> changes during the implementation of the project, the main participants and/or </w:t>
      </w:r>
      <w:r>
        <w:t>the</w:t>
      </w:r>
      <w:bookmarkStart w:id="7" w:name="_Hlk226715794"/>
      <w:r>
        <w:rPr>
          <w:rFonts w:asciiTheme="majorBidi" w:hAnsiTheme="majorBidi"/>
          <w:sz w:val="24"/>
          <w:shd w:val="clear" w:color="auto" w:fill="FFFFFF"/>
        </w:rPr>
        <w:t xml:space="preserve"> total workload of the </w:t>
      </w:r>
      <w:r w:rsidR="002B7F45" w:rsidRPr="002B7F45">
        <w:rPr>
          <w:rFonts w:asciiTheme="majorBidi" w:hAnsiTheme="majorBidi"/>
          <w:sz w:val="24"/>
          <w:shd w:val="clear" w:color="auto" w:fill="FFFFFF"/>
        </w:rPr>
        <w:t>project implementer</w:t>
      </w:r>
      <w:r w:rsidR="002B7F45">
        <w:rPr>
          <w:rFonts w:asciiTheme="majorBidi" w:hAnsiTheme="majorBidi"/>
          <w:sz w:val="24"/>
          <w:shd w:val="clear" w:color="auto" w:fill="FFFFFF"/>
        </w:rPr>
        <w:t>s</w:t>
      </w:r>
      <w:r>
        <w:rPr>
          <w:rFonts w:asciiTheme="majorBidi" w:hAnsiTheme="majorBidi"/>
          <w:sz w:val="24"/>
          <w:shd w:val="clear" w:color="auto" w:fill="FFFFFF"/>
        </w:rPr>
        <w:t>, excluding the students, has decreased by more than 15 percent</w:t>
      </w:r>
      <w:bookmarkEnd w:id="7"/>
      <w:r>
        <w:t>, the</w:t>
      </w:r>
      <w:r>
        <w:rPr>
          <w:rFonts w:asciiTheme="majorBidi" w:hAnsiTheme="majorBidi"/>
          <w:sz w:val="24"/>
          <w:shd w:val="clear" w:color="auto" w:fill="FFFFFF"/>
        </w:rPr>
        <w:t xml:space="preserve"> project </w:t>
      </w:r>
      <w:r w:rsidR="0067444C" w:rsidRPr="0067444C">
        <w:rPr>
          <w:rFonts w:asciiTheme="majorBidi" w:hAnsiTheme="majorBidi"/>
          <w:sz w:val="24"/>
          <w:shd w:val="clear" w:color="auto" w:fill="FFFFFF"/>
        </w:rPr>
        <w:t>implementer</w:t>
      </w:r>
      <w:r>
        <w:rPr>
          <w:rFonts w:asciiTheme="majorBidi" w:hAnsiTheme="majorBidi"/>
          <w:sz w:val="24"/>
          <w:shd w:val="clear" w:color="auto" w:fill="FFFFFF"/>
        </w:rPr>
        <w:t xml:space="preserve"> shall inform the Council in accordance with the procedure laid down in Clauses 41 and 42 of the Cabinet of Ministers Regulations No. 725. The information shall be submitted by the project </w:t>
      </w:r>
      <w:r w:rsidR="0067444C" w:rsidRPr="0067444C">
        <w:rPr>
          <w:rFonts w:asciiTheme="majorBidi" w:hAnsiTheme="majorBidi"/>
          <w:sz w:val="24"/>
          <w:shd w:val="clear" w:color="auto" w:fill="FFFFFF"/>
        </w:rPr>
        <w:t>implementer</w:t>
      </w:r>
      <w:r>
        <w:rPr>
          <w:rFonts w:asciiTheme="majorBidi" w:hAnsiTheme="majorBidi"/>
          <w:sz w:val="24"/>
          <w:shd w:val="clear" w:color="auto" w:fill="FFFFFF"/>
        </w:rPr>
        <w:t xml:space="preserve"> not later than one month before the date of actual change of the </w:t>
      </w:r>
      <w:r w:rsidR="00747359">
        <w:rPr>
          <w:rFonts w:asciiTheme="majorBidi" w:hAnsiTheme="majorBidi"/>
          <w:sz w:val="24"/>
          <w:shd w:val="clear" w:color="auto" w:fill="FFFFFF"/>
        </w:rPr>
        <w:t>project manager</w:t>
      </w:r>
      <w:r>
        <w:rPr>
          <w:rFonts w:asciiTheme="majorBidi" w:hAnsiTheme="majorBidi"/>
          <w:sz w:val="24"/>
          <w:shd w:val="clear" w:color="auto" w:fill="FFFFFF"/>
        </w:rPr>
        <w:t xml:space="preserve"> or main participants in the project, except in cases where due to objective circumstances (illness, etc. circumstances beyond the control of the project </w:t>
      </w:r>
      <w:r w:rsidR="0067444C" w:rsidRPr="0067444C">
        <w:rPr>
          <w:rFonts w:asciiTheme="majorBidi" w:hAnsiTheme="majorBidi"/>
          <w:sz w:val="24"/>
          <w:shd w:val="clear" w:color="auto" w:fill="FFFFFF"/>
        </w:rPr>
        <w:t>implementer</w:t>
      </w:r>
      <w:r>
        <w:rPr>
          <w:rFonts w:asciiTheme="majorBidi" w:hAnsiTheme="majorBidi"/>
          <w:sz w:val="24"/>
          <w:shd w:val="clear" w:color="auto" w:fill="FFFFFF"/>
        </w:rPr>
        <w:t>) it was not possible to submit the information within the time limit specified in this paragraph.</w:t>
      </w:r>
    </w:p>
    <w:p w14:paraId="44E865AF" w14:textId="77777777" w:rsidR="006F08D0"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4FD82880" w14:textId="5B3414C2" w:rsidR="004C2BB6" w:rsidRPr="006959FA" w:rsidRDefault="00000000" w:rsidP="006959FA">
      <w:pPr>
        <w:spacing w:after="0" w:line="240" w:lineRule="auto"/>
        <w:ind w:firstLine="720"/>
        <w:contextualSpacing/>
        <w:jc w:val="both"/>
        <w:textAlignment w:val="baseline"/>
        <w:rPr>
          <w:rFonts w:asciiTheme="majorBidi" w:hAnsiTheme="majorBidi" w:cstheme="majorBidi"/>
          <w:sz w:val="24"/>
          <w:szCs w:val="24"/>
        </w:rPr>
      </w:pPr>
      <w:r>
        <w:rPr>
          <w:rFonts w:asciiTheme="majorBidi" w:hAnsiTheme="majorBidi"/>
          <w:sz w:val="24"/>
        </w:rPr>
        <w:t>15 Within the framework of the call, an employee of the tenure system may participate in the implementation of the project, subject to the following conditions:</w:t>
      </w:r>
    </w:p>
    <w:p w14:paraId="32969B94" w14:textId="3D4FBF17" w:rsidR="004C2BB6" w:rsidRPr="006959FA" w:rsidRDefault="00000000" w:rsidP="006959FA">
      <w:pPr>
        <w:pStyle w:val="NormalWeb"/>
        <w:spacing w:before="0" w:beforeAutospacing="0" w:after="0" w:afterAutospacing="0"/>
        <w:ind w:firstLine="567"/>
        <w:contextualSpacing/>
        <w:jc w:val="both"/>
        <w:rPr>
          <w:rFonts w:asciiTheme="majorBidi" w:hAnsiTheme="majorBidi" w:cstheme="majorBidi"/>
        </w:rPr>
      </w:pPr>
      <w:r>
        <w:rPr>
          <w:rFonts w:asciiTheme="majorBidi" w:hAnsiTheme="majorBidi"/>
        </w:rPr>
        <w:t>15.1 the involvement of persons employed in the tenure system in the project does not create a risk of double funding, i.e., project funding shall not be used to pay for duties or working time that are already covered by institutional or other public funding within the tenure-track position;</w:t>
      </w:r>
    </w:p>
    <w:p w14:paraId="56DB57E1" w14:textId="18D773A7" w:rsidR="004C2BB6" w:rsidRPr="006959FA" w:rsidRDefault="00000000" w:rsidP="006959FA">
      <w:pPr>
        <w:pStyle w:val="NormalWeb"/>
        <w:spacing w:before="0" w:beforeAutospacing="0" w:after="0" w:afterAutospacing="0"/>
        <w:ind w:firstLine="567"/>
        <w:contextualSpacing/>
        <w:jc w:val="both"/>
        <w:rPr>
          <w:rFonts w:asciiTheme="majorBidi" w:hAnsiTheme="majorBidi" w:cstheme="majorBidi"/>
        </w:rPr>
      </w:pPr>
      <w:r>
        <w:rPr>
          <w:rFonts w:asciiTheme="majorBidi" w:hAnsiTheme="majorBidi"/>
        </w:rPr>
        <w:t>15.2 project funding for employees of the tenure system may cover only additional activities necessary for the implementation of the project which do not overlap with the duties of the tenure position, or project management, coordination or specific research tasks, if not funded under the tenure position;</w:t>
      </w:r>
    </w:p>
    <w:p w14:paraId="37C727C8" w14:textId="3F059C64" w:rsidR="004C2BB6" w:rsidRPr="006959FA" w:rsidRDefault="00000000" w:rsidP="006959FA">
      <w:pPr>
        <w:pStyle w:val="NormalWeb"/>
        <w:spacing w:before="0" w:beforeAutospacing="0" w:after="0" w:afterAutospacing="0"/>
        <w:ind w:firstLine="567"/>
        <w:contextualSpacing/>
        <w:jc w:val="both"/>
        <w:rPr>
          <w:rFonts w:asciiTheme="majorBidi" w:hAnsiTheme="majorBidi" w:cstheme="majorBidi"/>
        </w:rPr>
      </w:pPr>
      <w:r>
        <w:rPr>
          <w:rFonts w:asciiTheme="majorBidi" w:hAnsiTheme="majorBidi"/>
        </w:rPr>
        <w:lastRenderedPageBreak/>
        <w:t>15.3. if the employee of the tenure system receives remuneration in the project, the project applicant shall ensure: 1) a clear separation between the duties of the position and the tasks of the project; 2) adequate working time records demonstrating the time actually spent on project activities; 3) compliance with applicable laws and regulations and with the funder's conditions on maximum workload and remuneration;</w:t>
      </w:r>
    </w:p>
    <w:p w14:paraId="6E4E03B6" w14:textId="1EC9F55C" w:rsidR="004C2BB6" w:rsidRPr="006959FA" w:rsidRDefault="00000000" w:rsidP="006959FA">
      <w:pPr>
        <w:pStyle w:val="NormalWeb"/>
        <w:spacing w:before="0" w:beforeAutospacing="0" w:after="0" w:afterAutospacing="0"/>
        <w:ind w:firstLine="567"/>
        <w:contextualSpacing/>
        <w:jc w:val="both"/>
        <w:rPr>
          <w:rFonts w:asciiTheme="majorBidi" w:hAnsiTheme="majorBidi" w:cstheme="majorBidi"/>
        </w:rPr>
      </w:pPr>
      <w:r>
        <w:rPr>
          <w:rFonts w:asciiTheme="majorBidi" w:hAnsiTheme="majorBidi"/>
        </w:rPr>
        <w:t>15.4 The Council is entitled to request and the project implementer is obliged to provide the Council with additional information on the involvement of employees of the tenure system in the project, as well as with documents demonstrating that there is no risk of double funding. The Council has the right to limit or refuse the reimbursement of an employee of the tenure system from the project funding if there are reasonable doubts about the existence/risk of double funding;</w:t>
      </w:r>
    </w:p>
    <w:p w14:paraId="3CDC55CC"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6BD4418F" w14:textId="051DAB80" w:rsidR="00011B0F" w:rsidRPr="006959FA" w:rsidRDefault="00000000" w:rsidP="006959FA">
      <w:pPr>
        <w:spacing w:after="0" w:line="240" w:lineRule="auto"/>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IV. Eligible Activities and Costs</w:t>
      </w:r>
      <w:r>
        <w:rPr>
          <w:rFonts w:asciiTheme="majorBidi" w:hAnsiTheme="majorBidi"/>
          <w:b/>
          <w:sz w:val="24"/>
        </w:rPr>
        <w:t> </w:t>
      </w:r>
    </w:p>
    <w:p w14:paraId="48E3EB9B"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286FB545" w14:textId="1C1F3E80"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16 The project applicant implements the project unrelated to economic activities in accordance with Paragraph 6 of Cabinet Regulation No. 725.</w:t>
      </w:r>
    </w:p>
    <w:p w14:paraId="73555E2A" w14:textId="77777777" w:rsidR="006306CC"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615D3122" w14:textId="30D6B20C" w:rsidR="009E769E"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17 The project applicant indicates in Chapter 3 ‘Project Results’ of Part A of the objectives indicated in the project proposal the expected results to be achieved until the conclusion of the project and indicates how much of the results it is expected to achieve by the mid-term stage of the project: All the results planned in the project proposal must be achieved and published, including the doctoral thesis defended to the end of the post-monitoring period in accordance with Paragraph 49 of the Cabinet Regulation No. 725. The full achievement of the planned project results shall be verified by the Council during the post-monitoring period specified in the project contract. </w:t>
      </w:r>
    </w:p>
    <w:p w14:paraId="6089D9ED" w14:textId="4D43F378"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In accordance with Sub-paragraph 2.10 of the Cabinet Regulation No. 725, the following types of project results may be indicated:</w:t>
      </w:r>
      <w:r>
        <w:rPr>
          <w:rFonts w:asciiTheme="majorBidi" w:hAnsiTheme="majorBidi"/>
          <w:sz w:val="24"/>
        </w:rPr>
        <w:t> </w:t>
      </w:r>
    </w:p>
    <w:p w14:paraId="237A4C57" w14:textId="522F3AB3"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17.1 Original research articles submitted, accepted for publishing or published in the </w:t>
      </w:r>
      <w:r w:rsidR="0037382D" w:rsidRPr="0037382D">
        <w:rPr>
          <w:rFonts w:asciiTheme="majorBidi" w:hAnsiTheme="majorBidi"/>
          <w:sz w:val="24"/>
        </w:rPr>
        <w:t>Q1 or Q2 quartile journals</w:t>
      </w:r>
      <w:r w:rsidR="0037382D">
        <w:rPr>
          <w:rFonts w:asciiTheme="majorBidi" w:hAnsiTheme="majorBidi"/>
          <w:sz w:val="24"/>
        </w:rPr>
        <w:t xml:space="preserve"> </w:t>
      </w:r>
      <w:r>
        <w:rPr>
          <w:rFonts w:asciiTheme="majorBidi" w:hAnsiTheme="majorBidi"/>
          <w:sz w:val="24"/>
        </w:rPr>
        <w:t>listed in the Web of Science or SCOPUS databases;</w:t>
      </w:r>
    </w:p>
    <w:p w14:paraId="25CF6705" w14:textId="4062A38C"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17.2 Original scientific articles submitted, accepted for publishing or published in other journals or collection of conference articles included in the Web of Science, SCOPUS or ERIH databases;</w:t>
      </w:r>
    </w:p>
    <w:p w14:paraId="20AFF440" w14:textId="3F549BAF"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17.3 Other anonymous peer-reviewed original research articles in other scientific journals and collections of articles (including conference article collections), with an international editorial board</w:t>
      </w:r>
    </w:p>
    <w:p w14:paraId="1939EF07" w14:textId="2F29A508"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17.4 Submitted, accepted for publication or published peer-reviewed scientific monographs;</w:t>
      </w:r>
    </w:p>
    <w:p w14:paraId="616FF679" w14:textId="17ED5C29"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17.5 Technological rights – intellectual property registered with an international body (incl. (WIPO, EPO, etc.) or abroad (patents, functional models, prototype rights, semiconductor product topographies, plant breeder certificates, supplementary protection certificates for medical or other products, etc.);</w:t>
      </w:r>
    </w:p>
    <w:p w14:paraId="1F4F760C" w14:textId="38E7167D"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17.6. intellectual property licensing agreements;</w:t>
      </w:r>
    </w:p>
    <w:p w14:paraId="46706806" w14:textId="46C19E03"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17.7. New product or new technology prototype</w:t>
      </w:r>
    </w:p>
    <w:p w14:paraId="61539AD3" w14:textId="0DB8A400"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17.8 New treatment and diagnostic methods (including non-commercial method), which supplement the results referred to in sub-paragraphs 17.5, 17.6 and 17.7 of the Regulations</w:t>
      </w:r>
    </w:p>
    <w:p w14:paraId="1E8BB2E8" w14:textId="6A465A51" w:rsidR="00851F62"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17.9 Reports on policy recommendations and the impact of policies;</w:t>
      </w:r>
    </w:p>
    <w:p w14:paraId="13046E98" w14:textId="792ED12F"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17.10 a master's thesis has been developed and defended in accordance with the established procedure and a doctoral thesis has been submitted to the doctoral dissertation </w:t>
      </w:r>
      <w:r>
        <w:rPr>
          <w:rFonts w:asciiTheme="majorBidi" w:hAnsiTheme="majorBidi"/>
          <w:sz w:val="24"/>
          <w:shd w:val="clear" w:color="auto" w:fill="FFFFFF" w:themeFill="background1"/>
        </w:rPr>
        <w:t xml:space="preserve">or a master's thesis </w:t>
      </w:r>
      <w:r>
        <w:rPr>
          <w:rFonts w:asciiTheme="majorBidi" w:hAnsiTheme="majorBidi"/>
          <w:sz w:val="24"/>
          <w:shd w:val="clear" w:color="auto" w:fill="FFFFFF" w:themeFill="background1"/>
        </w:rPr>
        <w:lastRenderedPageBreak/>
        <w:t>has been developed and defended in accordance with the established procedure or a doctoral thesis has been submitted to the doctoral dissertation</w:t>
      </w:r>
      <w:r>
        <w:rPr>
          <w:rFonts w:asciiTheme="majorBidi" w:hAnsiTheme="majorBidi"/>
          <w:sz w:val="24"/>
        </w:rPr>
        <w:t xml:space="preserve"> in accordance with the theme of the project;</w:t>
      </w:r>
    </w:p>
    <w:p w14:paraId="2C138766" w14:textId="0348BE66" w:rsidR="00FF220D"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17.11 Other achievable results of the project according to the specifics of the research (including data), supplementing the results specified in paragraphs 17.1, 17.2, 17.3, 17.4, 17.5, 17.6, 17.7 and 17.8 of the Regulations (e.g., databases, datasets (according to FAIR principles), teaching materials, methodological recommendations and materials, peer-reviewed publications (pre-prints), organised scientific conferences, etc.)</w:t>
      </w:r>
    </w:p>
    <w:p w14:paraId="425BECC3" w14:textId="4A6B1B09" w:rsidR="002A6A85" w:rsidRPr="006959FA" w:rsidRDefault="002A6A85" w:rsidP="006959FA">
      <w:pPr>
        <w:spacing w:after="0" w:line="240" w:lineRule="auto"/>
        <w:contextualSpacing/>
        <w:jc w:val="both"/>
        <w:textAlignment w:val="baseline"/>
        <w:rPr>
          <w:rFonts w:asciiTheme="majorBidi" w:eastAsia="Times New Roman" w:hAnsiTheme="majorBidi" w:cstheme="majorBidi"/>
          <w:sz w:val="24"/>
          <w:szCs w:val="24"/>
          <w:lang w:eastAsia="lv-LV"/>
        </w:rPr>
      </w:pPr>
    </w:p>
    <w:p w14:paraId="5F70C780" w14:textId="12B58F99"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18 The project applicant must include information about the eligible cost items for the project in Chapter 4 ‘Project Budget’ of Part A of the project proposal. The project applicant may include the following in the eligible costs:</w:t>
      </w:r>
      <w:r>
        <w:rPr>
          <w:rFonts w:asciiTheme="majorBidi" w:hAnsiTheme="majorBidi"/>
          <w:sz w:val="24"/>
        </w:rPr>
        <w:t> </w:t>
      </w:r>
    </w:p>
    <w:p w14:paraId="04A26C85"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18.1 Direct eligible costs:</w:t>
      </w:r>
      <w:r>
        <w:rPr>
          <w:rFonts w:asciiTheme="majorBidi" w:hAnsiTheme="majorBidi"/>
          <w:sz w:val="24"/>
        </w:rPr>
        <w:t> </w:t>
      </w:r>
    </w:p>
    <w:p w14:paraId="77B1D00C" w14:textId="77777777" w:rsidR="008A4462"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18.1.1 the remuneration (monthly salary) and related costs, including employer mandatory state social insurance contributions, holiday pay and holiday allowance paid in proportion to the time worked as part of the project, sick leave expenses for members of the research team involved in the implementation of the project who are working on the basis of an employment contract, in accordance with the project applicant’s and project cooperation partner’s/partners’ (if any) remuneration policy, and payment rates.</w:t>
      </w:r>
      <w:r>
        <w:rPr>
          <w:rFonts w:asciiTheme="majorBidi" w:hAnsiTheme="majorBidi"/>
          <w:sz w:val="24"/>
          <w:shd w:val="clear" w:color="auto" w:fill="FFFFFF"/>
        </w:rPr>
        <w:t xml:space="preserve"> Remuneration must be commensurate with the activities to be carried out in the project and the time spent on these tasks, taking into account the intensity of the activities to be carried out as part of the project;</w:t>
      </w:r>
      <w:r>
        <w:rPr>
          <w:rFonts w:asciiTheme="majorBidi" w:hAnsiTheme="majorBidi"/>
          <w:sz w:val="24"/>
        </w:rPr>
        <w:t> </w:t>
      </w:r>
    </w:p>
    <w:p w14:paraId="6E233271" w14:textId="7C80E3D8"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18.1.2 expenses of local and foreign official trips and business trips for the members of the scientific team in accordance with the regulations setting the procedures for the reimbursement of expenses relating to official trips (for example, participation in conferences, including the participation fee, daily allowance, accommodation expenses, travel expenses, expenses related to the purchase of an insurance policy during the official trips);</w:t>
      </w:r>
      <w:r>
        <w:rPr>
          <w:rFonts w:asciiTheme="majorBidi" w:hAnsiTheme="majorBidi"/>
          <w:sz w:val="24"/>
        </w:rPr>
        <w:t> </w:t>
      </w:r>
    </w:p>
    <w:p w14:paraId="5753186E"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18.1.3 depreciation costs (costs that are applicable to the fixed assets purchased within the project, and at the disposal of the project applicant and the partner (which is demonstrated by the data identifying the project specified in the proof of purchase of the fixed asset) and that are used for research and the purchase of technical knowledge, patents and other intellectual property licences (hereinafter – intangible assets) from external sources) provided the transaction takes place meeting the conditions for competition, and there have been no secret agreements. If the period of use of the fixed assets or intangible assets within the scope of the project does not cover the whole period of their useful life, depreciation costs are deemed eligible costs only if they were incurred during the project. These costs are calculated in proportion to the period and intensity of use of the fixed assets or intangible assets according to the accounting procedures and good accounting practices;</w:t>
      </w:r>
      <w:r>
        <w:rPr>
          <w:rFonts w:asciiTheme="majorBidi" w:hAnsiTheme="majorBidi"/>
          <w:sz w:val="24"/>
        </w:rPr>
        <w:t> </w:t>
      </w:r>
    </w:p>
    <w:p w14:paraId="29DD05B6"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18.1.4 the purchase costs and supply costs of the equipment, tools and materials necessary for the project (for example, physical, biological, chemical and other materials, test animals and their storage, reagents, chemicals, laboratory vessels, medicinal products, cooling agents, heat carriers, carrier gases, oils, energy materials and electricity, insofar as it is used for research) that were accounted for in accordance with the laws and regulations governing the organising of accounting; </w:t>
      </w:r>
    </w:p>
    <w:p w14:paraId="1F30D11D"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18.1.5 the costs of external services (including work based on work contracts), costs of providing research services (for example, inspection, testing, certification and other costs in order to provide research data that are comparable to the research carried out in other countries), costs of protecting technology right, translation, and other service costs necessary for the implementation of the activities of the project;</w:t>
      </w:r>
      <w:r>
        <w:rPr>
          <w:rFonts w:asciiTheme="majorBidi" w:hAnsiTheme="majorBidi"/>
          <w:sz w:val="24"/>
        </w:rPr>
        <w:t> </w:t>
      </w:r>
    </w:p>
    <w:p w14:paraId="2ED30FA4"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lastRenderedPageBreak/>
        <w:t>18.1.6 the costs of information and publicity (including costs of publishing scientific studies);</w:t>
      </w:r>
      <w:r>
        <w:rPr>
          <w:rFonts w:asciiTheme="majorBidi" w:hAnsiTheme="majorBidi"/>
          <w:sz w:val="24"/>
        </w:rPr>
        <w:t> </w:t>
      </w:r>
    </w:p>
    <w:p w14:paraId="720BD2B4"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18.2 the indirect eligible costs which are not directly linked to the achievement of the project objectives, but which support and create the appropriate conditions for the implementation of the activities to be supported and the achievement of the project objectives, and which are project costs, administrative costs of the project applicant intended for the operation of the research institution, namely: </w:t>
      </w:r>
    </w:p>
    <w:p w14:paraId="4A9F3236"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18.2.1 utilities, including electricity, rent, lease, water supply and sewers, heating (thermal energy) and gas, garbage collection; </w:t>
      </w:r>
    </w:p>
    <w:p w14:paraId="58560DF8"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18.2.2 communication services (postage, internet costs, other telecommunications costs, IT maintenance costs, including necessary licences and software updates); </w:t>
      </w:r>
    </w:p>
    <w:p w14:paraId="7862C074"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18.2.3 office expenses (stationery, office supplies, computer goods, photocopying services, rental or purchase of office equipment); </w:t>
      </w:r>
    </w:p>
    <w:p w14:paraId="7F7E086A"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18.2.4 total cost of maintenance and servicing of the equipment in use; </w:t>
      </w:r>
    </w:p>
    <w:p w14:paraId="2115C877"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18.2.5 maintenance costs for indoor premises, including shared-use premises; </w:t>
      </w:r>
    </w:p>
    <w:p w14:paraId="5BB83DBE"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18.2.6 cost of household care materials; </w:t>
      </w:r>
    </w:p>
    <w:p w14:paraId="46258AEC"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18.2.7 travel expenses; </w:t>
      </w:r>
    </w:p>
    <w:p w14:paraId="294F64F7"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18.2.8 remuneration of scientific supporting and technical that does not exceed the applicant’s remuneration rates in accordance with the institution’s remuneration policy, including the employer’s mandatory state social insurance contributions; </w:t>
      </w:r>
    </w:p>
    <w:p w14:paraId="65E11A6A"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18.2.9 other indirect eligible costs not included in the direct eligible costs of the project, but reasonably necessary to achieve the project objectives; </w:t>
      </w:r>
    </w:p>
    <w:p w14:paraId="07BF47AD" w14:textId="3C56480D"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18.3 indirect eligible costs are planned as a single cost item, applying an indirect cost flat rate of 15 per cent of the remuneration costs of the members of the scientific team</w:t>
      </w:r>
      <w:r>
        <w:rPr>
          <w:rStyle w:val="FootnoteReference"/>
          <w:rFonts w:asciiTheme="majorBidi" w:eastAsia="Times New Roman" w:hAnsiTheme="majorBidi" w:cstheme="majorBidi"/>
          <w:sz w:val="24"/>
          <w:szCs w:val="24"/>
          <w:lang w:eastAsia="lv-LV"/>
        </w:rPr>
        <w:footnoteReference w:id="3"/>
      </w:r>
      <w:r>
        <w:rPr>
          <w:rFonts w:asciiTheme="majorBidi" w:hAnsiTheme="majorBidi"/>
          <w:sz w:val="24"/>
        </w:rPr>
        <w:t xml:space="preserve">. The </w:t>
      </w:r>
      <w:r w:rsidR="002B7F45">
        <w:rPr>
          <w:rFonts w:asciiTheme="majorBidi" w:hAnsiTheme="majorBidi"/>
          <w:sz w:val="24"/>
        </w:rPr>
        <w:t xml:space="preserve">project </w:t>
      </w:r>
      <w:r w:rsidR="002C10EB" w:rsidRPr="002C10EB">
        <w:rPr>
          <w:rFonts w:asciiTheme="majorBidi" w:hAnsiTheme="majorBidi"/>
          <w:sz w:val="24"/>
        </w:rPr>
        <w:t>applicant</w:t>
      </w:r>
      <w:r>
        <w:rPr>
          <w:rFonts w:asciiTheme="majorBidi" w:hAnsiTheme="majorBidi"/>
          <w:sz w:val="24"/>
        </w:rPr>
        <w:t xml:space="preserve"> and the </w:t>
      </w:r>
      <w:r w:rsidR="002C10EB" w:rsidRPr="002C10EB">
        <w:rPr>
          <w:rFonts w:asciiTheme="majorBidi" w:hAnsiTheme="majorBidi"/>
          <w:sz w:val="24"/>
        </w:rPr>
        <w:t>cooperation</w:t>
      </w:r>
      <w:r>
        <w:rPr>
          <w:rFonts w:asciiTheme="majorBidi" w:hAnsiTheme="majorBidi"/>
          <w:sz w:val="24"/>
        </w:rPr>
        <w:t xml:space="preserve"> partner(s) (if any) must draft and approve internal procedures for the use and control of the indirect eligible costs of the project, which the Council is entitled to request,</w:t>
      </w:r>
      <w:r>
        <w:rPr>
          <w:rStyle w:val="FootnoteReference"/>
          <w:rFonts w:asciiTheme="majorBidi" w:eastAsia="Times New Roman" w:hAnsiTheme="majorBidi" w:cstheme="majorBidi"/>
          <w:sz w:val="24"/>
          <w:szCs w:val="24"/>
          <w:lang w:eastAsia="lv-LV"/>
        </w:rPr>
        <w:footnoteReference w:id="4"/>
      </w:r>
      <w:r>
        <w:rPr>
          <w:rFonts w:asciiTheme="majorBidi" w:hAnsiTheme="majorBidi"/>
          <w:sz w:val="24"/>
        </w:rPr>
        <w:t xml:space="preserve"> and which the </w:t>
      </w:r>
      <w:r w:rsidR="002B7F45">
        <w:rPr>
          <w:rFonts w:asciiTheme="majorBidi" w:hAnsiTheme="majorBidi"/>
          <w:sz w:val="24"/>
        </w:rPr>
        <w:t xml:space="preserve">project </w:t>
      </w:r>
      <w:r w:rsidR="002C10EB">
        <w:rPr>
          <w:rFonts w:asciiTheme="majorBidi" w:hAnsiTheme="majorBidi"/>
          <w:sz w:val="24"/>
        </w:rPr>
        <w:t>applicant (</w:t>
      </w:r>
      <w:r w:rsidR="002B7F45">
        <w:rPr>
          <w:rFonts w:asciiTheme="majorBidi" w:hAnsiTheme="majorBidi"/>
          <w:sz w:val="24"/>
        </w:rPr>
        <w:t>implementer</w:t>
      </w:r>
      <w:r w:rsidR="002C10EB">
        <w:rPr>
          <w:rFonts w:asciiTheme="majorBidi" w:hAnsiTheme="majorBidi"/>
          <w:sz w:val="24"/>
        </w:rPr>
        <w:t>)</w:t>
      </w:r>
      <w:r>
        <w:rPr>
          <w:rFonts w:asciiTheme="majorBidi" w:hAnsiTheme="majorBidi"/>
          <w:sz w:val="24"/>
        </w:rPr>
        <w:t xml:space="preserve"> </w:t>
      </w:r>
      <w:r w:rsidR="00060113">
        <w:rPr>
          <w:rFonts w:asciiTheme="majorBidi" w:hAnsiTheme="majorBidi"/>
          <w:sz w:val="24"/>
        </w:rPr>
        <w:t>shall</w:t>
      </w:r>
      <w:r>
        <w:rPr>
          <w:rFonts w:asciiTheme="majorBidi" w:hAnsiTheme="majorBidi"/>
          <w:sz w:val="24"/>
        </w:rPr>
        <w:t xml:space="preserve"> present to the Council. If the project applicant involves a cooperation partner(s), the indirect eligible costs of the project are divided between the project applicant and the cooperation partner(s) in proportion to the division of the direct eligible costs of the project between the project applicant and the project cooperation partner(s). The flat rate for indirect costs is applied taking into account the simplified cost option method for similar types of operations for the implementation of projects of European Union funds in the 2021–2027 planning period. Accordingly, the basis for calculating indirect costs is direct eligible staff costs, and the method for calculating the indirect eligible costs is: indirect eligible costs are 15 per cent of the direct eligible personnel costs indicated for the remuneration of the members of the  research group indicated in Section 18.1.1 of the Regulations</w:t>
      </w:r>
      <w:r>
        <w:rPr>
          <w:rStyle w:val="FootnoteReference"/>
          <w:rFonts w:asciiTheme="majorBidi" w:eastAsia="Times New Roman" w:hAnsiTheme="majorBidi" w:cstheme="majorBidi"/>
          <w:sz w:val="24"/>
          <w:szCs w:val="24"/>
          <w:lang w:eastAsia="lv-LV"/>
        </w:rPr>
        <w:footnoteReference w:id="5"/>
      </w:r>
      <w:r>
        <w:rPr>
          <w:rFonts w:asciiTheme="majorBidi" w:hAnsiTheme="majorBidi"/>
          <w:sz w:val="24"/>
        </w:rPr>
        <w:t>; </w:t>
      </w:r>
    </w:p>
    <w:p w14:paraId="6F0B4F3A" w14:textId="70663CBC"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18.4 when preparing the financial report on the use of the funding allocated to the project for the previous financial year referred to in Paragraph 33.1 of Cabinet Regulation No. 725, the </w:t>
      </w:r>
      <w:r w:rsidR="002B7F45">
        <w:rPr>
          <w:rFonts w:asciiTheme="majorBidi" w:hAnsiTheme="majorBidi"/>
          <w:sz w:val="24"/>
        </w:rPr>
        <w:t>project implementer</w:t>
      </w:r>
      <w:r>
        <w:rPr>
          <w:rFonts w:asciiTheme="majorBidi" w:hAnsiTheme="majorBidi"/>
          <w:sz w:val="24"/>
        </w:rPr>
        <w:t xml:space="preserve"> does not provide supporting documents on the use of indirect eligible costs calculated at the indirect cost flat rate. </w:t>
      </w:r>
    </w:p>
    <w:p w14:paraId="1FEB4F85" w14:textId="77777777" w:rsidR="00011B0F" w:rsidRPr="006959FA" w:rsidRDefault="00011B0F" w:rsidP="006959FA">
      <w:pPr>
        <w:spacing w:after="0" w:line="240" w:lineRule="auto"/>
        <w:contextualSpacing/>
        <w:jc w:val="both"/>
        <w:textAlignment w:val="baseline"/>
        <w:rPr>
          <w:rFonts w:asciiTheme="majorBidi" w:eastAsia="Times New Roman" w:hAnsiTheme="majorBidi" w:cstheme="majorBidi"/>
          <w:color w:val="0070C0"/>
          <w:sz w:val="24"/>
          <w:szCs w:val="24"/>
          <w:lang w:eastAsia="lv-LV"/>
        </w:rPr>
      </w:pPr>
    </w:p>
    <w:p w14:paraId="0ABD21DE" w14:textId="3332B76C" w:rsidR="00011B0F" w:rsidRPr="006959FA" w:rsidRDefault="00000000" w:rsidP="006959FA">
      <w:pPr>
        <w:spacing w:after="0" w:line="240" w:lineRule="auto"/>
        <w:ind w:firstLine="705"/>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V. Procedures for the preparation and submission of the project proposal</w:t>
      </w:r>
      <w:r>
        <w:rPr>
          <w:rFonts w:asciiTheme="majorBidi" w:hAnsiTheme="majorBidi"/>
          <w:b/>
          <w:sz w:val="24"/>
        </w:rPr>
        <w:t> </w:t>
      </w:r>
    </w:p>
    <w:p w14:paraId="14C8EC96"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07065DCC" w14:textId="6E9EFF04" w:rsidR="00E22D9B"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19 The project applicant must fill in the project proposal and submit it to the National Research Information System (hereinafter – Information System) in accordance with Annex 3 ‘Methodology for the Preparation and Submission of the Project Proposal, Mid-term Scientific Report of the Project, Final Scientific Report of the Project and Financial Statement of the Project’ of the Regulations (hereinafter – </w:t>
      </w:r>
      <w:bookmarkStart w:id="8" w:name="_Hlk177048981"/>
      <w:r>
        <w:rPr>
          <w:rFonts w:asciiTheme="majorBidi" w:hAnsiTheme="majorBidi"/>
          <w:sz w:val="24"/>
          <w:shd w:val="clear" w:color="auto" w:fill="FFFFFF"/>
        </w:rPr>
        <w:t>submission methodology</w:t>
      </w:r>
      <w:bookmarkEnd w:id="8"/>
      <w:r>
        <w:rPr>
          <w:shd w:val="clear" w:color="auto" w:fill="FFFFFF"/>
        </w:rPr>
        <w:t>) within deadline for the submission of project proposals.</w:t>
      </w:r>
      <w:r>
        <w:rPr>
          <w:rFonts w:asciiTheme="majorBidi" w:hAnsiTheme="majorBidi"/>
          <w:sz w:val="24"/>
        </w:rPr>
        <w:t xml:space="preserve"> </w:t>
      </w:r>
    </w:p>
    <w:p w14:paraId="61B7A3D8" w14:textId="060042B2" w:rsidR="00CB26A0"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In accordance with Cabinet Regulation No. 595, the project applicant must indicate the science sector in which the project will be implemented or if the project is cross-sectoral, the main science sector in which the project is to be carried out, in Chapter 1 ‘General Information’ of Part A of the project proposal.</w:t>
      </w:r>
      <w:r>
        <w:rPr>
          <w:rFonts w:asciiTheme="majorBidi" w:hAnsiTheme="majorBidi"/>
          <w:sz w:val="24"/>
        </w:rPr>
        <w:t xml:space="preserve"> In the case if project implementation is related to several scientific sectors, in accordance with Cabinet Regulation No. 595, the </w:t>
      </w:r>
      <w:r>
        <w:rPr>
          <w:rFonts w:asciiTheme="majorBidi" w:hAnsiTheme="majorBidi"/>
          <w:sz w:val="24"/>
          <w:shd w:val="clear" w:color="auto" w:fill="FFFFFF"/>
        </w:rPr>
        <w:t>project applicant may indicate up to three science sectors</w:t>
      </w:r>
      <w:r>
        <w:rPr>
          <w:rFonts w:asciiTheme="majorBidi" w:hAnsiTheme="majorBidi"/>
          <w:sz w:val="24"/>
        </w:rPr>
        <w:t xml:space="preserve">, </w:t>
      </w:r>
      <w:r>
        <w:rPr>
          <w:rFonts w:asciiTheme="majorBidi" w:hAnsiTheme="majorBidi"/>
          <w:sz w:val="24"/>
          <w:shd w:val="clear" w:color="auto" w:fill="FFFFFF"/>
        </w:rPr>
        <w:t>and the assignment of the</w:t>
      </w:r>
      <w:r>
        <w:rPr>
          <w:rFonts w:asciiTheme="majorBidi" w:hAnsiTheme="majorBidi"/>
          <w:sz w:val="24"/>
        </w:rPr>
        <w:t xml:space="preserve"> </w:t>
      </w:r>
      <w:r>
        <w:rPr>
          <w:rFonts w:asciiTheme="majorBidi" w:hAnsiTheme="majorBidi"/>
          <w:sz w:val="24"/>
          <w:shd w:val="clear" w:color="auto" w:fill="FFFFFF"/>
        </w:rPr>
        <w:t>project proposal to any of the science sector groups is determined on the basis of the main science sector which is indicated first, in Chapter 1 ‘General Information’ of Part A of the project proposal.</w:t>
      </w:r>
      <w:r>
        <w:rPr>
          <w:rFonts w:asciiTheme="majorBidi" w:hAnsiTheme="majorBidi"/>
          <w:sz w:val="24"/>
        </w:rPr>
        <w:t> </w:t>
      </w:r>
    </w:p>
    <w:p w14:paraId="2576B519"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06A13092" w14:textId="7FA322C2" w:rsidR="00000208" w:rsidRPr="006959FA" w:rsidRDefault="00000000" w:rsidP="006959FA">
      <w:pPr>
        <w:spacing w:after="0" w:line="240" w:lineRule="auto"/>
        <w:ind w:firstLine="630"/>
        <w:contextualSpacing/>
        <w:jc w:val="both"/>
        <w:textAlignment w:val="baseline"/>
        <w:rPr>
          <w:rFonts w:asciiTheme="majorBidi" w:hAnsiTheme="majorBidi" w:cstheme="majorBidi"/>
          <w:sz w:val="24"/>
          <w:szCs w:val="24"/>
        </w:rPr>
      </w:pPr>
      <w:r>
        <w:rPr>
          <w:rFonts w:asciiTheme="majorBidi" w:hAnsiTheme="majorBidi"/>
          <w:sz w:val="24"/>
        </w:rPr>
        <w:t xml:space="preserve">20 To ensure achieving the aim of implementing the project as stated in Paragraph 3 of the Cabinet Regulation No. 725 and to avoid the plagiarism, the project applicant shall, upon submission of the project proposal documents, certify that the content of the project proposal is not created by artificial intelligence (hereinafter – AI). If the AI has been used to create the content of the project proposal, the applicant shall be obliged to state it in Part B “Project Description”, Paragraph 1 “Scientific Excellence” of the project proposal, including description of what AI tools were used to create the content of the project proposal and to what scope, and in what context it was used. The project applicant as a research organisation shall be responsible for the use of AI generated content use in preparation of the project proposal, including set research questions, developed methodology, content structuring, as well as results interpretation and evaluation. </w:t>
      </w:r>
    </w:p>
    <w:p w14:paraId="6710593C" w14:textId="63296E08" w:rsidR="00620EE4" w:rsidRPr="006959FA" w:rsidRDefault="00000000" w:rsidP="006959FA">
      <w:pPr>
        <w:spacing w:after="0" w:line="240" w:lineRule="auto"/>
        <w:ind w:firstLine="630"/>
        <w:contextualSpacing/>
        <w:jc w:val="both"/>
        <w:textAlignment w:val="baseline"/>
        <w:rPr>
          <w:rFonts w:asciiTheme="majorBidi" w:hAnsiTheme="majorBidi" w:cstheme="majorBidi"/>
          <w:sz w:val="24"/>
          <w:szCs w:val="24"/>
        </w:rPr>
      </w:pPr>
      <w:r>
        <w:rPr>
          <w:rFonts w:asciiTheme="majorBidi" w:hAnsiTheme="majorBidi"/>
          <w:sz w:val="24"/>
        </w:rPr>
        <w:t xml:space="preserve">The project applicant shall be obliged to ensure credibility of the scientific research and statements and take responsibility for the originality of the project description content and truthfulness of facts. </w:t>
      </w:r>
    </w:p>
    <w:p w14:paraId="636111C0" w14:textId="476F1660" w:rsidR="00853308" w:rsidRPr="006959FA" w:rsidRDefault="00000000" w:rsidP="006959FA">
      <w:pPr>
        <w:spacing w:after="0" w:line="240" w:lineRule="auto"/>
        <w:ind w:firstLine="630"/>
        <w:contextualSpacing/>
        <w:jc w:val="both"/>
        <w:textAlignment w:val="baseline"/>
        <w:rPr>
          <w:rFonts w:asciiTheme="majorBidi" w:hAnsiTheme="majorBidi" w:cstheme="majorBidi"/>
          <w:sz w:val="24"/>
          <w:szCs w:val="24"/>
        </w:rPr>
      </w:pPr>
      <w:r>
        <w:rPr>
          <w:rFonts w:asciiTheme="majorBidi" w:hAnsiTheme="majorBidi"/>
          <w:sz w:val="24"/>
        </w:rPr>
        <w:t>When using AI solutions, the project applicant shall be responsible for:</w:t>
      </w:r>
    </w:p>
    <w:p w14:paraId="3078EB19" w14:textId="0BBA492E" w:rsidR="00853308" w:rsidRPr="006959FA" w:rsidRDefault="00000000" w:rsidP="006959FA">
      <w:pPr>
        <w:spacing w:after="0" w:line="240" w:lineRule="auto"/>
        <w:ind w:firstLine="630"/>
        <w:contextualSpacing/>
        <w:jc w:val="both"/>
        <w:textAlignment w:val="baseline"/>
        <w:rPr>
          <w:rFonts w:asciiTheme="majorBidi" w:hAnsiTheme="majorBidi" w:cstheme="majorBidi"/>
          <w:sz w:val="24"/>
          <w:szCs w:val="24"/>
        </w:rPr>
      </w:pPr>
      <w:r>
        <w:rPr>
          <w:rFonts w:asciiTheme="majorBidi" w:hAnsiTheme="majorBidi"/>
          <w:sz w:val="24"/>
        </w:rPr>
        <w:t xml:space="preserve">- non-disclosure of personal data, sensitive and/or confidential information to AI systems of the third parties, </w:t>
      </w:r>
    </w:p>
    <w:p w14:paraId="6D60F711" w14:textId="0D049675" w:rsidR="003F11FB" w:rsidRPr="006959FA" w:rsidRDefault="00000000" w:rsidP="006959FA">
      <w:pPr>
        <w:spacing w:after="0" w:line="240" w:lineRule="auto"/>
        <w:ind w:firstLine="630"/>
        <w:contextualSpacing/>
        <w:jc w:val="both"/>
        <w:textAlignment w:val="baseline"/>
        <w:rPr>
          <w:rFonts w:asciiTheme="majorBidi" w:hAnsiTheme="majorBidi" w:cstheme="majorBidi"/>
          <w:sz w:val="24"/>
          <w:szCs w:val="24"/>
        </w:rPr>
      </w:pPr>
      <w:r>
        <w:rPr>
          <w:rFonts w:asciiTheme="majorBidi" w:hAnsiTheme="majorBidi"/>
          <w:sz w:val="24"/>
        </w:rPr>
        <w:t>- non-existence of prejudices and stereotypes and/or insulting information in the content created by AI,</w:t>
      </w:r>
    </w:p>
    <w:p w14:paraId="1D06FD8D" w14:textId="040CD050" w:rsidR="004A69AF" w:rsidRPr="006959FA" w:rsidRDefault="00000000" w:rsidP="006959FA">
      <w:pPr>
        <w:spacing w:after="0" w:line="240" w:lineRule="auto"/>
        <w:ind w:firstLine="630"/>
        <w:contextualSpacing/>
        <w:jc w:val="both"/>
        <w:textAlignment w:val="baseline"/>
        <w:rPr>
          <w:rFonts w:asciiTheme="majorBidi" w:hAnsiTheme="majorBidi" w:cstheme="majorBidi"/>
          <w:sz w:val="24"/>
          <w:szCs w:val="24"/>
        </w:rPr>
      </w:pPr>
      <w:r>
        <w:rPr>
          <w:rFonts w:asciiTheme="majorBidi" w:hAnsiTheme="majorBidi"/>
          <w:sz w:val="24"/>
        </w:rPr>
        <w:t>- trustworthiness of the content created by AI.</w:t>
      </w:r>
    </w:p>
    <w:p w14:paraId="33114FCC"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25B5294E" w14:textId="2237C6E7" w:rsidR="00177A9E"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21 In order to certify the project proposal, the project applicant must add the certification of the project applicant in the Information System, in Part D ‘Certification by the Project Applicant’ of the project proposal. If the project applicant has involved a partner, Part E ‘Certification of the project partner’ of the project proposal is also uploaded to the Information System. The certification of the project applicant and the certification of the project partner is prepared and submitted in accordance with the submission methods.</w:t>
      </w:r>
      <w:r>
        <w:rPr>
          <w:rFonts w:asciiTheme="majorBidi" w:hAnsiTheme="majorBidi"/>
          <w:sz w:val="24"/>
        </w:rPr>
        <w:t xml:space="preserve"> To certify information provided in Part D and Part E of the </w:t>
      </w:r>
      <w:r>
        <w:rPr>
          <w:rFonts w:asciiTheme="majorBidi" w:hAnsiTheme="majorBidi"/>
          <w:sz w:val="24"/>
          <w:shd w:val="clear" w:color="auto" w:fill="FFFFFF"/>
        </w:rPr>
        <w:t>project proposal</w:t>
      </w:r>
      <w:r>
        <w:rPr>
          <w:rFonts w:asciiTheme="majorBidi" w:hAnsiTheme="majorBidi"/>
          <w:sz w:val="24"/>
        </w:rPr>
        <w:t xml:space="preserve">, the project applicant and its cooperation partners (if applicable) shall add to the information system Part F ‘Financial Turnover Statement’, financial management and accounting policy and acknowledgement of the scientific institution that the results of the research related to the project would not be used for commercial purposes (if applicable). </w:t>
      </w:r>
    </w:p>
    <w:p w14:paraId="1D08B2E0"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color w:val="0070C0"/>
          <w:sz w:val="24"/>
        </w:rPr>
        <w:lastRenderedPageBreak/>
        <w:t> </w:t>
      </w:r>
    </w:p>
    <w:p w14:paraId="71C2FA2A" w14:textId="7081BD81" w:rsidR="00011B0F" w:rsidRPr="006959FA" w:rsidRDefault="00000000" w:rsidP="006959FA">
      <w:pPr>
        <w:spacing w:after="0" w:line="240" w:lineRule="auto"/>
        <w:ind w:left="420"/>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VI. Administrative assessment of project proposals</w:t>
      </w:r>
      <w:r>
        <w:rPr>
          <w:rFonts w:asciiTheme="majorBidi" w:hAnsiTheme="majorBidi"/>
          <w:b/>
          <w:sz w:val="24"/>
        </w:rPr>
        <w:t> </w:t>
      </w:r>
    </w:p>
    <w:p w14:paraId="6003FF56" w14:textId="77777777" w:rsidR="00011B0F" w:rsidRPr="006959FA" w:rsidRDefault="00000000" w:rsidP="006959FA">
      <w:pPr>
        <w:shd w:val="clear" w:color="auto" w:fill="FFFFFF"/>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D879591" w14:textId="2E57C3B0" w:rsidR="00045ECD" w:rsidRPr="006959FA" w:rsidRDefault="00000000" w:rsidP="006959FA">
      <w:pPr>
        <w:pStyle w:val="CommentText"/>
        <w:spacing w:after="0"/>
        <w:ind w:firstLine="706"/>
        <w:contextualSpacing/>
        <w:jc w:val="both"/>
        <w:rPr>
          <w:rFonts w:asciiTheme="majorBidi" w:hAnsiTheme="majorBidi" w:cstheme="majorBidi"/>
          <w:sz w:val="24"/>
          <w:szCs w:val="24"/>
          <w:shd w:val="clear" w:color="auto" w:fill="FFFFFF" w:themeFill="background1"/>
        </w:rPr>
      </w:pPr>
      <w:r>
        <w:rPr>
          <w:rFonts w:asciiTheme="majorBidi" w:hAnsiTheme="majorBidi"/>
          <w:sz w:val="24"/>
          <w:shd w:val="clear" w:color="auto" w:fill="FFFFFF"/>
        </w:rPr>
        <w:t xml:space="preserve">22 Once the deadline for the submission of </w:t>
      </w:r>
      <w:r>
        <w:rPr>
          <w:rFonts w:asciiTheme="majorBidi" w:hAnsiTheme="majorBidi"/>
          <w:sz w:val="24"/>
        </w:rPr>
        <w:t xml:space="preserve">project </w:t>
      </w:r>
      <w:r>
        <w:rPr>
          <w:rFonts w:asciiTheme="majorBidi" w:hAnsiTheme="majorBidi"/>
          <w:sz w:val="24"/>
          <w:shd w:val="clear" w:color="auto" w:fill="FFFFFF"/>
        </w:rPr>
        <w:t>proposals expires, the Council assesses the project proposals within a period of two weeks, in accordance with the administrative compliance criteria specified in Paragraph 12 of Cabinet Regulation No. 725 by filling Annex 4 ‘Form for the Evaluation of Administrative Compliance of the Project Proposal’ to the Regulations, in accordance with Annex 5 ‘Methodology for the Evaluation of the Compliance of the Project Proposal with the Administrative Compliance Criteria’ to the Regulations (hereinafter – administrative assessment methodology).</w:t>
      </w:r>
      <w:r>
        <w:rPr>
          <w:rFonts w:asciiTheme="majorBidi" w:hAnsiTheme="majorBidi"/>
          <w:sz w:val="24"/>
        </w:rPr>
        <w:t> </w:t>
      </w:r>
    </w:p>
    <w:p w14:paraId="055BA39A" w14:textId="06AFB38B" w:rsidR="000B3053" w:rsidRPr="006959FA" w:rsidRDefault="00000000" w:rsidP="006959FA">
      <w:pPr>
        <w:pStyle w:val="CommentText"/>
        <w:spacing w:after="0"/>
        <w:ind w:firstLine="706"/>
        <w:contextualSpacing/>
        <w:jc w:val="both"/>
        <w:rPr>
          <w:rFonts w:asciiTheme="majorBidi" w:eastAsia="Times New Roman" w:hAnsiTheme="majorBidi" w:cstheme="majorBidi"/>
          <w:color w:val="0070C0"/>
          <w:sz w:val="24"/>
          <w:szCs w:val="24"/>
        </w:rPr>
      </w:pPr>
      <w:r>
        <w:rPr>
          <w:rFonts w:asciiTheme="majorBidi" w:hAnsiTheme="majorBidi"/>
          <w:color w:val="0070C0"/>
          <w:sz w:val="24"/>
        </w:rPr>
        <w:t> </w:t>
      </w:r>
    </w:p>
    <w:p w14:paraId="30FD6526" w14:textId="17BC88B1" w:rsidR="0084161C"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23 The Council submits a list of evaluated project proposals and a summary of the evaluation of the project proposals’ compliance with the administrative eligibility criteria set out in Paragraph 12 of Cabinet Regulation No. 725 to the Commission for the Implementation and Monitoring of Fundamental and Applied Research Projects (hereinafter – evaluation commission) established by the Council, acting in accordance with Paragraph 10</w:t>
      </w:r>
      <w:r>
        <w:rPr>
          <w:rFonts w:asciiTheme="majorBidi" w:hAnsiTheme="majorBidi"/>
          <w:sz w:val="24"/>
          <w:shd w:val="clear" w:color="auto" w:fill="FFFFFF"/>
          <w:vertAlign w:val="superscript"/>
        </w:rPr>
        <w:t>1</w:t>
      </w:r>
      <w:r>
        <w:rPr>
          <w:rFonts w:asciiTheme="majorBidi" w:hAnsiTheme="majorBidi"/>
          <w:sz w:val="24"/>
          <w:shd w:val="clear" w:color="auto" w:fill="FFFFFF"/>
        </w:rPr>
        <w:t>.2 of Cabinet Regulation No. 725, for the evaluation commission to provide its opinion, and the Council must act in accordance with Paragraph 14 of Cabinet Regulation No. 725.</w:t>
      </w:r>
      <w:r>
        <w:rPr>
          <w:rFonts w:asciiTheme="majorBidi" w:hAnsiTheme="majorBidi"/>
          <w:sz w:val="24"/>
        </w:rPr>
        <w:t> </w:t>
      </w:r>
    </w:p>
    <w:p w14:paraId="0E4FFC8B" w14:textId="77777777" w:rsidR="000B3053"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color w:val="0070C0"/>
          <w:sz w:val="24"/>
          <w:szCs w:val="24"/>
        </w:rPr>
      </w:pPr>
      <w:bookmarkStart w:id="9" w:name="_Hlk187237531"/>
      <w:bookmarkStart w:id="10" w:name="_Hlk191459307"/>
      <w:bookmarkStart w:id="11" w:name="_Hlk191481254"/>
      <w:r>
        <w:rPr>
          <w:rFonts w:asciiTheme="majorBidi" w:hAnsiTheme="majorBidi"/>
          <w:color w:val="0070C0"/>
          <w:sz w:val="24"/>
        </w:rPr>
        <w:t> </w:t>
      </w:r>
    </w:p>
    <w:p w14:paraId="30B409DA" w14:textId="190C986A" w:rsidR="00767B38" w:rsidRPr="006959FA" w:rsidRDefault="00000000" w:rsidP="006959FA">
      <w:pPr>
        <w:spacing w:after="0" w:line="240" w:lineRule="auto"/>
        <w:ind w:firstLine="709"/>
        <w:contextualSpacing/>
        <w:jc w:val="both"/>
        <w:rPr>
          <w:rFonts w:asciiTheme="majorBidi" w:hAnsiTheme="majorBidi" w:cstheme="majorBidi"/>
          <w:sz w:val="24"/>
          <w:szCs w:val="24"/>
        </w:rPr>
      </w:pPr>
      <w:r>
        <w:rPr>
          <w:rFonts w:asciiTheme="majorBidi" w:hAnsiTheme="majorBidi"/>
          <w:sz w:val="24"/>
          <w:shd w:val="clear" w:color="auto" w:fill="FFFFFF"/>
        </w:rPr>
        <w:t xml:space="preserve">24 </w:t>
      </w:r>
      <w:bookmarkEnd w:id="9"/>
      <w:r>
        <w:rPr>
          <w:rFonts w:asciiTheme="majorBidi" w:hAnsiTheme="majorBidi"/>
          <w:sz w:val="24"/>
        </w:rPr>
        <w:t>If the Council detects shortcomings during administrative evaluation of the project proposals that the project proposal (Parts D, E (if applicable) and F of the project are fully completed and submitted, but it does not include enclosed (or non-conforming has been enclosed) documentation to be added to the relevant parts of the referred to project proposal, the Council shall task the project applicant with electronic submission of the relevant documentation within two business days since the date when the Council’s request was submitted.</w:t>
      </w:r>
    </w:p>
    <w:bookmarkEnd w:id="10"/>
    <w:p w14:paraId="31DFC5DC" w14:textId="15738A7C" w:rsidR="00461ECB"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bookmarkEnd w:id="11"/>
    <w:p w14:paraId="190DAA61" w14:textId="712A890E" w:rsidR="00011B0F" w:rsidRPr="006959FA" w:rsidRDefault="00000000" w:rsidP="006959FA">
      <w:pPr>
        <w:spacing w:after="0" w:line="240" w:lineRule="auto"/>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 xml:space="preserve">VII. Selection of experts for the scientific evaluation of the project proposal, mid-term scientific report and final scientific report of the project </w:t>
      </w:r>
    </w:p>
    <w:p w14:paraId="3C4E0D53" w14:textId="3658598E" w:rsidR="00011B0F" w:rsidRPr="006959FA" w:rsidRDefault="00000000" w:rsidP="006959FA">
      <w:pPr>
        <w:shd w:val="clear" w:color="auto" w:fill="FFFFFF"/>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0CD4E6B9" w14:textId="7B834E46" w:rsidR="00A20535" w:rsidRPr="006959FA" w:rsidRDefault="00000000" w:rsidP="006959FA">
      <w:pPr>
        <w:shd w:val="clear" w:color="auto" w:fill="FFFFFF"/>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25 On the basis of Paragraphs 16 and 17 of the Cabinet Regulation No. 725, the Council shall organise and carry out the selection of experts for the scientific evaluation of project proposals, mid-term scientific reports and final scientific reports in accordance with the Council guidelines and basic principles for the selection of foreign scientific experts for the calls for applications for scientific research projects approved by the Council Director's Order No. 1-13/48 of 7 July 2023 (hereinafter – the </w:t>
      </w:r>
      <w:r>
        <w:rPr>
          <w:rFonts w:asciiTheme="majorBidi" w:hAnsiTheme="majorBidi"/>
          <w:sz w:val="24"/>
          <w:shd w:val="clear" w:color="auto" w:fill="FFFFFF"/>
        </w:rPr>
        <w:t>Guidelines for the Selection of Experts)</w:t>
      </w:r>
      <w:r>
        <w:rPr>
          <w:rStyle w:val="FootnoteReference"/>
          <w:rFonts w:asciiTheme="majorBidi" w:eastAsia="Times New Roman" w:hAnsiTheme="majorBidi" w:cstheme="majorBidi"/>
          <w:sz w:val="24"/>
          <w:szCs w:val="24"/>
          <w:lang w:eastAsia="lv-LV"/>
        </w:rPr>
        <w:footnoteReference w:id="6"/>
      </w:r>
      <w:r>
        <w:rPr>
          <w:rFonts w:asciiTheme="majorBidi" w:hAnsiTheme="majorBidi"/>
          <w:sz w:val="24"/>
        </w:rPr>
        <w:t>.</w:t>
      </w:r>
    </w:p>
    <w:p w14:paraId="48AA4685" w14:textId="379FE9B0" w:rsidR="003B54B7" w:rsidRPr="006959FA" w:rsidRDefault="00000000" w:rsidP="006959FA">
      <w:pPr>
        <w:shd w:val="clear" w:color="auto" w:fill="FFFFFF"/>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0F872273" w14:textId="30796ABC" w:rsidR="006A737E" w:rsidRPr="006959FA" w:rsidRDefault="00000000" w:rsidP="006959FA">
      <w:pPr>
        <w:shd w:val="clear" w:color="auto" w:fill="FFFFFF" w:themeFill="background1"/>
        <w:spacing w:after="0" w:line="240" w:lineRule="auto"/>
        <w:ind w:firstLine="709"/>
        <w:contextualSpacing/>
        <w:jc w:val="both"/>
        <w:textAlignment w:val="baseline"/>
        <w:rPr>
          <w:rFonts w:asciiTheme="majorBidi" w:eastAsia="Times New Roman" w:hAnsiTheme="majorBidi" w:cstheme="majorBidi"/>
          <w:sz w:val="24"/>
          <w:szCs w:val="24"/>
        </w:rPr>
      </w:pPr>
      <w:bookmarkStart w:id="12" w:name="_Hlk226629394"/>
      <w:r>
        <w:rPr>
          <w:rFonts w:asciiTheme="majorBidi" w:hAnsiTheme="majorBidi"/>
          <w:sz w:val="24"/>
        </w:rPr>
        <w:t> </w:t>
      </w:r>
      <w:bookmarkEnd w:id="12"/>
      <w:r>
        <w:rPr>
          <w:rFonts w:asciiTheme="majorBidi" w:hAnsiTheme="majorBidi"/>
          <w:sz w:val="24"/>
        </w:rPr>
        <w:t xml:space="preserve">26 The duties of project secretaries, as set out in Paragraph 2.6 of Cabinet Regulation No. 725, is performed by employees of the Council or by natural individuals hired by the Council based on a contract for the performance of duties as a project secretary (‘project secretary’). </w:t>
      </w:r>
    </w:p>
    <w:p w14:paraId="75FD087E" w14:textId="6C1C2A14" w:rsidR="00011B0F" w:rsidRPr="006959FA" w:rsidRDefault="00000000" w:rsidP="006959FA">
      <w:pPr>
        <w:shd w:val="clear" w:color="auto" w:fill="FFFFFF" w:themeFill="background1"/>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rPr>
        <w:t>If the project secretary is in a conflict of interest with the project applicant, partner, or members of the scientific team specified in the project proposal, the Council must assign the organising of the evaluation of the project proposal, mid-term scientific report or final scientific report of the project to another project secretary. </w:t>
      </w:r>
    </w:p>
    <w:p w14:paraId="46BAEEA5"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BF9CAFC" w14:textId="620A7D11" w:rsidR="000551C1"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color w:val="000000"/>
          <w:sz w:val="24"/>
          <w:szCs w:val="24"/>
        </w:rPr>
      </w:pPr>
      <w:r>
        <w:rPr>
          <w:rFonts w:asciiTheme="majorBidi" w:hAnsiTheme="majorBidi"/>
          <w:color w:val="000000"/>
          <w:sz w:val="24"/>
          <w:shd w:val="clear" w:color="auto" w:fill="FFFFFF"/>
        </w:rPr>
        <w:t>27</w:t>
      </w:r>
      <w:r>
        <w:rPr>
          <w:rFonts w:asciiTheme="majorBidi" w:hAnsiTheme="majorBidi"/>
          <w:color w:val="000000"/>
          <w:sz w:val="24"/>
        </w:rPr>
        <w:t xml:space="preserve"> The project secretary selects at least two experts to ensure the scientific evaluation of each project proposal, mid-term scientific report and final scientific report of the project in </w:t>
      </w:r>
      <w:r>
        <w:rPr>
          <w:rFonts w:asciiTheme="majorBidi" w:hAnsiTheme="majorBidi"/>
          <w:color w:val="000000"/>
          <w:sz w:val="24"/>
        </w:rPr>
        <w:lastRenderedPageBreak/>
        <w:t xml:space="preserve">accordance with the expert selection guidelines. If interdisciplinary research is envisaged, then at least one expert has experience in the field of fundamental science, while the other expert has experience in an additional field of science or in one of the additional fields of science. </w:t>
      </w:r>
    </w:p>
    <w:p w14:paraId="5E71ED98" w14:textId="77777777" w:rsidR="00B41987" w:rsidRPr="006959FA" w:rsidRDefault="00000000" w:rsidP="006959FA">
      <w:pPr>
        <w:shd w:val="clear" w:color="auto" w:fill="FFFFFF"/>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16E2B6F" w14:textId="398D01BB" w:rsidR="00011B0F"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28 </w:t>
      </w:r>
      <w:r>
        <w:rPr>
          <w:rFonts w:asciiTheme="majorBidi" w:hAnsiTheme="majorBidi"/>
          <w:sz w:val="24"/>
        </w:rPr>
        <w:t>The project secretary</w:t>
      </w:r>
      <w:r>
        <w:rPr>
          <w:rFonts w:asciiTheme="majorBidi" w:hAnsiTheme="majorBidi"/>
          <w:sz w:val="24"/>
          <w:shd w:val="clear" w:color="auto" w:fill="FFFFFF"/>
        </w:rPr>
        <w:t xml:space="preserve"> prepares a list of experts for the scientific evaluation of each project proposal, mid-term scientific report and final scientific report of the project. </w:t>
      </w:r>
      <w:r>
        <w:rPr>
          <w:rFonts w:asciiTheme="majorBidi" w:hAnsiTheme="majorBidi"/>
          <w:sz w:val="24"/>
        </w:rPr>
        <w:t>The list is prepared taking into account the conditions referred to in Paragraph 16 of Cabinet Regulation No. 725, and the experts whose hiring is not recommended (if applicable) specified in Paragraph 9 of Part D ‘Certification by the Project Applicant’. </w:t>
      </w:r>
    </w:p>
    <w:p w14:paraId="6D3626FD" w14:textId="77777777" w:rsidR="00B41987" w:rsidRPr="006959FA" w:rsidRDefault="00000000" w:rsidP="006959FA">
      <w:pPr>
        <w:shd w:val="clear" w:color="auto" w:fill="FFFFFF"/>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68939AF2" w14:textId="62B96D46" w:rsidR="006D69B5" w:rsidRPr="006959FA" w:rsidRDefault="00000000" w:rsidP="006959FA">
      <w:pPr>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29 The individual evaluation of the project application, the mid-term scientific report or final scientific report is carried out by no less than two experts in accordance with the procedures and within the time laid down in the expert agreement concluded with the Council. The two experts carry out the evaluation individually, which they submit to the information system, and one of the experts then prepares a consolidated evaluation of the project proposal, mid-term scientific report or final scientific report (hereinafter – reporter), which the rapporteur coordinates with the other expert. If the experts are unable to agree on the consolidated assessment due to a difference of the evaluations made by the experts, the experts report this to the Council. In this case, in accordance with the procedure laid down in the Statutes, the Council hires another expert who first carries out an evaluation of the project proposal in question in accordance with the procedure and within the time specified in the expert agreement concluded with the Council and submit the expert’s individual evaluation to the information system. </w:t>
      </w:r>
    </w:p>
    <w:p w14:paraId="192AA8B8" w14:textId="718835F4" w:rsidR="0028043F" w:rsidRPr="006959FA" w:rsidRDefault="00000000" w:rsidP="006959FA">
      <w:pPr>
        <w:shd w:val="clear" w:color="auto" w:fill="FFFFFF" w:themeFill="background1"/>
        <w:spacing w:after="0" w:line="240" w:lineRule="auto"/>
        <w:ind w:firstLine="705"/>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rPr>
        <w:t xml:space="preserve">Taking into account the individual assessments of the experts previously hired for the project proposal, the mid-term scientific report, or the final scientific report of the project, the third expert prepares a consolidated expert evaluation, which must not be lower than each </w:t>
      </w:r>
      <w:bookmarkStart w:id="13" w:name="_Hlk159224302"/>
      <w:r>
        <w:rPr>
          <w:rFonts w:asciiTheme="majorBidi" w:hAnsiTheme="majorBidi"/>
          <w:sz w:val="24"/>
        </w:rPr>
        <w:t xml:space="preserve">individual evaluation provided by the experts </w:t>
      </w:r>
      <w:bookmarkEnd w:id="13"/>
      <w:r>
        <w:rPr>
          <w:rFonts w:asciiTheme="majorBidi" w:hAnsiTheme="majorBidi"/>
          <w:sz w:val="24"/>
        </w:rPr>
        <w:t>and not higher than each individual evaluation provided by the experts. The consolidated assessment is submitted to the information system by the third expert. Before submitting the consolidated assessment, the third expert coordinates it with the expert with whom the third expert’s evaluation is closer in terms of the score given to the project proposal.</w:t>
      </w:r>
      <w:r>
        <w:rPr>
          <w:rFonts w:asciiTheme="majorBidi" w:hAnsiTheme="majorBidi"/>
          <w:sz w:val="24"/>
          <w:shd w:val="clear" w:color="auto" w:fill="FFFFFF"/>
        </w:rPr>
        <w:t xml:space="preserve"> </w:t>
      </w:r>
    </w:p>
    <w:p w14:paraId="53F92E47"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D4B5B89" w14:textId="7EA20B50" w:rsidR="00011B0F" w:rsidRPr="006959FA" w:rsidRDefault="00000000" w:rsidP="006959FA">
      <w:pPr>
        <w:shd w:val="clear" w:color="auto" w:fill="FFFFFF" w:themeFill="background1"/>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30 </w:t>
      </w:r>
      <w:r>
        <w:rPr>
          <w:rFonts w:asciiTheme="majorBidi" w:hAnsiTheme="majorBidi"/>
          <w:sz w:val="24"/>
        </w:rPr>
        <w:t>If, during the evaluation of the project proposal, the project secretary finds that the expert does not comply with the declaration of absence of conflict of interest and commitment to confidentiality which is a significant and integral part of the expert agreement, the project secretary informs the expert in question, in accordance with the terms of the expert agreement, and the Council; the project secretary does not use the expert for the evaluation of the project, and must hire a new expert, in accordance with the procedure laid down in the Regulations.</w:t>
      </w:r>
      <w:r>
        <w:rPr>
          <w:rFonts w:asciiTheme="majorBidi" w:hAnsiTheme="majorBidi"/>
          <w:sz w:val="24"/>
          <w:shd w:val="clear" w:color="auto" w:fill="FFFFFF"/>
        </w:rPr>
        <w:t xml:space="preserve"> </w:t>
      </w:r>
    </w:p>
    <w:p w14:paraId="6F035A0D" w14:textId="77777777" w:rsidR="00011B0F" w:rsidRPr="006959FA" w:rsidRDefault="00000000" w:rsidP="006959FA">
      <w:pPr>
        <w:shd w:val="clear" w:color="auto" w:fill="FFFFFF"/>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6EA2A945" w14:textId="78CA14B9" w:rsidR="00011B0F" w:rsidRPr="006959FA" w:rsidRDefault="00000000" w:rsidP="006959FA">
      <w:pPr>
        <w:spacing w:after="0" w:line="240" w:lineRule="auto"/>
        <w:contextualSpacing/>
        <w:jc w:val="center"/>
        <w:textAlignment w:val="baseline"/>
        <w:rPr>
          <w:rFonts w:asciiTheme="majorBidi" w:eastAsia="Times New Roman" w:hAnsiTheme="majorBidi" w:cstheme="majorBidi"/>
          <w:b/>
          <w:bCs/>
          <w:color w:val="0070C0"/>
          <w:sz w:val="24"/>
          <w:szCs w:val="24"/>
        </w:rPr>
      </w:pPr>
      <w:r>
        <w:rPr>
          <w:rFonts w:asciiTheme="majorBidi" w:hAnsiTheme="majorBidi"/>
          <w:b/>
          <w:sz w:val="24"/>
          <w:shd w:val="clear" w:color="auto" w:fill="FFFFFF"/>
        </w:rPr>
        <w:t>VIII. Scientific evaluation of the project proposal</w:t>
      </w:r>
      <w:r>
        <w:rPr>
          <w:rFonts w:asciiTheme="majorBidi" w:hAnsiTheme="majorBidi"/>
          <w:b/>
          <w:sz w:val="24"/>
        </w:rPr>
        <w:t> </w:t>
      </w:r>
    </w:p>
    <w:p w14:paraId="7144A257"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41689E44" w14:textId="775ECF82" w:rsidR="007E0BB9"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bookmarkStart w:id="14" w:name="_Hlk226624527"/>
      <w:r>
        <w:rPr>
          <w:rFonts w:asciiTheme="majorBidi" w:hAnsiTheme="majorBidi"/>
          <w:sz w:val="24"/>
          <w:shd w:val="clear" w:color="auto" w:fill="FFFFFF"/>
        </w:rPr>
        <w:t xml:space="preserve">31 The expert assesses the project proposal in accordance with Paragraph 19 of the Cabinet Regulation No. 725, and Paragraphs 20, 21 and 22, according to </w:t>
      </w:r>
      <w:bookmarkStart w:id="15" w:name="_Hlk188517752"/>
      <w:r>
        <w:rPr>
          <w:rFonts w:asciiTheme="majorBidi" w:hAnsiTheme="majorBidi"/>
          <w:sz w:val="24"/>
          <w:shd w:val="clear" w:color="auto" w:fill="FFFFFF"/>
        </w:rPr>
        <w:t>Annex No. 6 ‘Methodology for the Evaluation of the Project Proposal, Mid-Term Scientific Report and Final Scientific Report of the Project’ to the Regulations (hereinafter – scientific evaluation methodology)</w:t>
      </w:r>
      <w:bookmarkEnd w:id="15"/>
      <w:r>
        <w:rPr>
          <w:rFonts w:asciiTheme="majorBidi" w:hAnsiTheme="majorBidi"/>
          <w:sz w:val="24"/>
          <w:shd w:val="clear" w:color="auto" w:fill="FFFFFF"/>
        </w:rPr>
        <w:t xml:space="preserve">, filling in and confirming Annex 7 ‘Form for the Individual and Consolidated Evaluations of the Project Proposal’ to the Regulations, specifically its part concerning the individual evaluation via the information system within three weeks after the date at which the </w:t>
      </w:r>
      <w:r>
        <w:rPr>
          <w:rFonts w:asciiTheme="majorBidi" w:hAnsiTheme="majorBidi"/>
          <w:color w:val="000000" w:themeColor="text1"/>
          <w:sz w:val="24"/>
          <w:shd w:val="clear" w:color="auto" w:fill="FFFFFF"/>
        </w:rPr>
        <w:t>Council adopts its decision as per Paragraph 14 of the Cabinet Regulation No. 725</w:t>
      </w:r>
      <w:r>
        <w:rPr>
          <w:rFonts w:asciiTheme="majorBidi" w:hAnsiTheme="majorBidi"/>
          <w:sz w:val="24"/>
          <w:shd w:val="clear" w:color="auto" w:fill="FFFFFF"/>
        </w:rPr>
        <w:t xml:space="preserve">. </w:t>
      </w:r>
    </w:p>
    <w:p w14:paraId="527E068C" w14:textId="3E525B3C" w:rsidR="007E0BB9" w:rsidRPr="006959FA" w:rsidRDefault="00000000" w:rsidP="006959FA">
      <w:pPr>
        <w:shd w:val="clear" w:color="auto" w:fill="FFFFFF" w:themeFill="background1"/>
        <w:spacing w:after="0" w:line="240" w:lineRule="auto"/>
        <w:ind w:firstLine="720"/>
        <w:contextualSpacing/>
        <w:jc w:val="both"/>
        <w:textAlignment w:val="baseline"/>
        <w:rPr>
          <w:rFonts w:asciiTheme="majorBidi" w:hAnsiTheme="majorBidi" w:cstheme="majorBidi"/>
          <w:sz w:val="24"/>
          <w:szCs w:val="24"/>
        </w:rPr>
      </w:pPr>
      <w:r>
        <w:rPr>
          <w:rFonts w:asciiTheme="majorBidi" w:hAnsiTheme="majorBidi"/>
          <w:sz w:val="24"/>
        </w:rPr>
        <w:lastRenderedPageBreak/>
        <w:t>It is the responsibility of the expert to ensure the reliability of the scientific evaluation and substantiated statements. The expert is responsible for the originality of the content of his or her assessment and the veracity of the facts. The exert shall be responsible for the use of AI generated content in the process of evaluating the project proposal and interim report and/or final report. When using AI solutions, the expert shall be responsible for non-disclosure of information containing personal data, sensitive or confidential information to third-party AI systems, for non-existence of prejudices and stereotypes and/or insulting information in the content created by AI, as well as credibility of the content created by AI.</w:t>
      </w:r>
    </w:p>
    <w:p w14:paraId="4A68FD42" w14:textId="3B95F6EE" w:rsidR="000F0353" w:rsidRPr="006959FA" w:rsidRDefault="00000000" w:rsidP="006959FA">
      <w:pPr>
        <w:numPr>
          <w:ilvl w:val="0"/>
          <w:numId w:val="32"/>
        </w:numPr>
        <w:spacing w:after="0" w:line="240" w:lineRule="auto"/>
        <w:ind w:firstLine="709"/>
        <w:contextualSpacing/>
        <w:jc w:val="both"/>
        <w:rPr>
          <w:rFonts w:asciiTheme="majorBidi" w:hAnsiTheme="majorBidi" w:cstheme="majorBidi"/>
          <w:color w:val="C00000"/>
          <w:sz w:val="24"/>
          <w:szCs w:val="24"/>
        </w:rPr>
      </w:pPr>
      <w:bookmarkStart w:id="16" w:name="_Hlk228168695"/>
      <w:bookmarkEnd w:id="14"/>
      <w:r>
        <w:rPr>
          <w:rFonts w:asciiTheme="majorBidi" w:hAnsiTheme="majorBidi"/>
          <w:sz w:val="24"/>
        </w:rPr>
        <w:t xml:space="preserve">When assessing the impact of the results of the project proposal </w:t>
      </w:r>
      <w:r>
        <w:t>within the framework of the consideration</w:t>
      </w:r>
      <w:bookmarkStart w:id="17" w:name="_Hlk227769823"/>
      <w:r>
        <w:rPr>
          <w:rFonts w:asciiTheme="majorBidi" w:hAnsiTheme="majorBidi"/>
          <w:sz w:val="24"/>
        </w:rPr>
        <w:t xml:space="preserve"> specified in Sub-paragraph 21.3 </w:t>
      </w:r>
      <w:bookmarkEnd w:id="17"/>
      <w:r>
        <w:t>of the Cabinet Regulation No. 725</w:t>
      </w:r>
      <w:r>
        <w:rPr>
          <w:rFonts w:asciiTheme="majorBidi" w:hAnsiTheme="majorBidi"/>
          <w:sz w:val="24"/>
        </w:rPr>
        <w:t>, the expert shall take into account the information included in the project proposal regarding this consideration. If the information provided in the project proposal is not sufficient for the expert, the expert may use as an alternative source of information the summarised information on topics relevant to the development of society specified in Annex 2 "Public Engagement in Identifying Relevant Research Topics" to the Regulations.</w:t>
      </w:r>
    </w:p>
    <w:p w14:paraId="2818EE14" w14:textId="77777777" w:rsidR="00955748" w:rsidRPr="006959FA" w:rsidRDefault="00000000" w:rsidP="006959FA">
      <w:pPr>
        <w:pStyle w:val="ListParagraph"/>
        <w:numPr>
          <w:ilvl w:val="0"/>
          <w:numId w:val="32"/>
        </w:numPr>
        <w:spacing w:after="0" w:line="240" w:lineRule="auto"/>
        <w:contextualSpacing/>
        <w:jc w:val="both"/>
        <w:rPr>
          <w:rFonts w:asciiTheme="majorBidi" w:hAnsiTheme="majorBidi" w:cstheme="majorBidi"/>
          <w:sz w:val="24"/>
          <w:szCs w:val="24"/>
        </w:rPr>
      </w:pPr>
      <w:r>
        <w:rPr>
          <w:rFonts w:asciiTheme="majorBidi" w:hAnsiTheme="majorBidi"/>
          <w:sz w:val="24"/>
        </w:rPr>
        <w:t> </w:t>
      </w:r>
    </w:p>
    <w:bookmarkEnd w:id="16"/>
    <w:p w14:paraId="578F941F" w14:textId="5561C675" w:rsidR="00C17A3E" w:rsidRPr="006959FA" w:rsidRDefault="00000000" w:rsidP="006959FA">
      <w:pPr>
        <w:numPr>
          <w:ilvl w:val="0"/>
          <w:numId w:val="32"/>
        </w:numPr>
        <w:spacing w:after="0" w:line="240" w:lineRule="auto"/>
        <w:ind w:firstLine="709"/>
        <w:contextualSpacing/>
        <w:jc w:val="both"/>
        <w:rPr>
          <w:rFonts w:asciiTheme="majorBidi" w:hAnsiTheme="majorBidi" w:cstheme="majorBidi"/>
          <w:color w:val="C00000"/>
          <w:sz w:val="24"/>
          <w:szCs w:val="24"/>
        </w:rPr>
      </w:pPr>
      <w:r>
        <w:rPr>
          <w:rFonts w:asciiTheme="majorBidi" w:hAnsiTheme="majorBidi"/>
          <w:sz w:val="24"/>
          <w:shd w:val="clear" w:color="auto" w:fill="FFFFFF"/>
        </w:rPr>
        <w:t xml:space="preserve">32 </w:t>
      </w:r>
      <w:bookmarkStart w:id="18" w:name="_Hlk157079807"/>
      <w:r>
        <w:rPr>
          <w:rFonts w:asciiTheme="majorBidi" w:hAnsiTheme="majorBidi"/>
          <w:sz w:val="24"/>
          <w:shd w:val="clear" w:color="auto" w:fill="FFFFFF"/>
        </w:rPr>
        <w:t>Within one month from the date of submission of the two individual assessments to the Council, the reporter shall develop a draft consolidated assessment of the project proposal in accordance with Annex 7 to the Regulations, in accordance with the scientific assessment methodology</w:t>
      </w:r>
      <w:r>
        <w:rPr>
          <w:rFonts w:asciiTheme="majorBidi" w:hAnsiTheme="majorBidi"/>
          <w:sz w:val="24"/>
        </w:rPr>
        <w:t>,</w:t>
      </w:r>
      <w:r>
        <w:rPr>
          <w:rFonts w:asciiTheme="majorBidi" w:hAnsiTheme="majorBidi"/>
          <w:sz w:val="24"/>
          <w:shd w:val="clear" w:color="auto" w:fill="FFFFFF"/>
        </w:rPr>
        <w:t xml:space="preserve"> coordinate the draft consolidated assessment of the project proposal with the other expert in the information system</w:t>
      </w:r>
      <w:r>
        <w:rPr>
          <w:rFonts w:asciiTheme="majorBidi" w:hAnsiTheme="majorBidi"/>
          <w:sz w:val="24"/>
        </w:rPr>
        <w:t xml:space="preserve"> </w:t>
      </w:r>
      <w:r>
        <w:rPr>
          <w:rFonts w:asciiTheme="majorBidi" w:hAnsiTheme="majorBidi"/>
          <w:sz w:val="24"/>
          <w:shd w:val="clear" w:color="auto" w:fill="FFFFFF"/>
        </w:rPr>
        <w:t>and</w:t>
      </w:r>
      <w:r>
        <w:rPr>
          <w:rFonts w:asciiTheme="majorBidi" w:hAnsiTheme="majorBidi"/>
          <w:sz w:val="24"/>
        </w:rPr>
        <w:t>, using the information system, send it to the</w:t>
      </w:r>
      <w:r>
        <w:rPr>
          <w:rFonts w:asciiTheme="majorBidi" w:hAnsiTheme="majorBidi"/>
          <w:sz w:val="24"/>
          <w:shd w:val="clear" w:color="auto" w:fill="FFFFFF"/>
        </w:rPr>
        <w:t xml:space="preserve"> Council.</w:t>
      </w:r>
      <w:bookmarkEnd w:id="18"/>
      <w:r>
        <w:rPr>
          <w:rFonts w:asciiTheme="majorBidi" w:hAnsiTheme="majorBidi"/>
          <w:sz w:val="24"/>
          <w:shd w:val="clear" w:color="auto" w:fill="FFFFFF"/>
        </w:rPr>
        <w:t xml:space="preserve"> </w:t>
      </w:r>
    </w:p>
    <w:p w14:paraId="507B09F4" w14:textId="77777777" w:rsidR="00A66063"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4E2410B8" w14:textId="23074A47" w:rsidR="00BD3115"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i/>
          <w:iCs/>
          <w:sz w:val="24"/>
        </w:rPr>
        <w:t>33.</w:t>
      </w:r>
      <w:r>
        <w:rPr>
          <w:rFonts w:asciiTheme="majorBidi" w:hAnsiTheme="majorBidi"/>
          <w:sz w:val="24"/>
          <w:shd w:val="clear" w:color="auto" w:fill="FFFFFF"/>
        </w:rPr>
        <w:t xml:space="preserve"> The quality threshold in the consolidated evaluation</w:t>
      </w:r>
      <w:r>
        <w:rPr>
          <w:rFonts w:asciiTheme="majorBidi" w:hAnsiTheme="majorBidi"/>
          <w:sz w:val="24"/>
        </w:rPr>
        <w:t xml:space="preserve"> score </w:t>
      </w:r>
      <w:r>
        <w:rPr>
          <w:rFonts w:asciiTheme="majorBidi" w:hAnsiTheme="majorBidi"/>
          <w:sz w:val="24"/>
          <w:shd w:val="clear" w:color="auto" w:fill="FFFFFF"/>
        </w:rPr>
        <w:t>of the project proposal is at least 10 (thirteen) points for all the criteria specified in Paragraph 19 of Cabinet Regulation No. 725 (hereinafter – quality threshold), at least four points for the criterion specified in Paragraph 19.1 of the Cabinet Regulation No. 725, at least four points for the criterion specified in Paragraph 19.2 of the Cabinet Regulation No. 725, at least three points for the criterion specified in Paragraph 19.3 of the Cabinet Regulation No. 725. Project proposals that have not reached the quality threshold shall not be directed for examination</w:t>
      </w:r>
      <w:r>
        <w:rPr>
          <w:rFonts w:asciiTheme="majorBidi" w:hAnsiTheme="majorBidi"/>
          <w:sz w:val="24"/>
        </w:rPr>
        <w:t xml:space="preserve"> </w:t>
      </w:r>
      <w:r>
        <w:rPr>
          <w:rFonts w:asciiTheme="majorBidi" w:hAnsiTheme="majorBidi"/>
          <w:sz w:val="24"/>
          <w:shd w:val="clear" w:color="auto" w:fill="FFFFFF"/>
        </w:rPr>
        <w:t xml:space="preserve">by foreign experts in scientific discussion panels </w:t>
      </w:r>
      <w:r>
        <w:rPr>
          <w:rFonts w:asciiTheme="majorBidi" w:hAnsiTheme="majorBidi"/>
          <w:sz w:val="24"/>
        </w:rPr>
        <w:t xml:space="preserve">(hereinafter – expert panel or expert panels) </w:t>
      </w:r>
      <w:r>
        <w:rPr>
          <w:rFonts w:asciiTheme="majorBidi" w:hAnsiTheme="majorBidi"/>
          <w:sz w:val="24"/>
          <w:shd w:val="clear" w:color="auto" w:fill="FFFFFF"/>
        </w:rPr>
        <w:t xml:space="preserve"> </w:t>
      </w:r>
    </w:p>
    <w:p w14:paraId="4743E1DD"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EB72030" w14:textId="5D2F5794" w:rsidR="00267D0C"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34 The Council, taking into account the consolidated assessment of the project proposal in points, shall calculate the weighted assessment of the project proposal (which has reached the quality threshold) in points, taking into account the following formula: </w:t>
      </w:r>
      <w:r>
        <w:rPr>
          <w:rFonts w:asciiTheme="majorBidi" w:hAnsiTheme="majorBidi"/>
          <w:sz w:val="24"/>
        </w:rPr>
        <w:t xml:space="preserve"> </w:t>
      </w:r>
    </w:p>
    <w:p w14:paraId="725AA3A2" w14:textId="77777777" w:rsidR="00267D0C" w:rsidRPr="006959FA" w:rsidRDefault="00000000" w:rsidP="006959FA">
      <w:pPr>
        <w:shd w:val="clear" w:color="auto" w:fill="FFFFFF"/>
        <w:spacing w:after="0" w:line="240" w:lineRule="auto"/>
        <w:contextualSpacing/>
        <w:jc w:val="center"/>
        <w:textAlignment w:val="baseline"/>
        <w:rPr>
          <w:rFonts w:asciiTheme="majorBidi" w:eastAsia="Times New Roman" w:hAnsiTheme="majorBidi" w:cstheme="majorBidi"/>
          <w:sz w:val="24"/>
          <w:szCs w:val="24"/>
        </w:rPr>
      </w:pPr>
      <w:r>
        <w:rPr>
          <w:rFonts w:asciiTheme="majorBidi" w:hAnsiTheme="majorBidi"/>
          <w:sz w:val="24"/>
        </w:rPr>
        <w:t>K=((H×50)+(B×40)+(C×10))/5</w:t>
      </w:r>
    </w:p>
    <w:p w14:paraId="1A4461A9" w14:textId="3C2DB8F6" w:rsidR="00267D0C" w:rsidRPr="006959FA" w:rsidRDefault="00000000" w:rsidP="006959FA">
      <w:pPr>
        <w:shd w:val="clear" w:color="auto" w:fill="FFFFFF"/>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where:</w:t>
      </w:r>
      <w:r>
        <w:rPr>
          <w:rFonts w:asciiTheme="majorBidi" w:hAnsiTheme="majorBidi"/>
          <w:sz w:val="24"/>
        </w:rPr>
        <w:t xml:space="preserve"> </w:t>
      </w:r>
    </w:p>
    <w:p w14:paraId="4C6341C6" w14:textId="256ABD2C" w:rsidR="00267D0C" w:rsidRPr="006959FA" w:rsidRDefault="00000000" w:rsidP="006959FA">
      <w:pPr>
        <w:shd w:val="clear" w:color="auto" w:fill="FFFFFF"/>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34.1 K – the weighted evaluation of the project proposal in points;</w:t>
      </w:r>
      <w:r>
        <w:rPr>
          <w:rFonts w:asciiTheme="majorBidi" w:hAnsiTheme="majorBidi"/>
          <w:sz w:val="24"/>
        </w:rPr>
        <w:t> </w:t>
      </w:r>
    </w:p>
    <w:p w14:paraId="38641536" w14:textId="2083C1E1" w:rsidR="00011B0F" w:rsidRPr="006959FA" w:rsidRDefault="00000000" w:rsidP="006959FA">
      <w:pPr>
        <w:shd w:val="clear" w:color="auto" w:fill="FFFFFF"/>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34.2 A – assessment of the criterion referred to in Sub-paragraph 19.1 of Cabinet Regulation No. 725;</w:t>
      </w:r>
      <w:r>
        <w:rPr>
          <w:rFonts w:asciiTheme="majorBidi" w:hAnsiTheme="majorBidi"/>
          <w:sz w:val="24"/>
        </w:rPr>
        <w:t> </w:t>
      </w:r>
    </w:p>
    <w:p w14:paraId="728E7BD3" w14:textId="64D8A7ED" w:rsidR="00011B0F" w:rsidRPr="006959FA" w:rsidRDefault="00000000" w:rsidP="006959FA">
      <w:pPr>
        <w:shd w:val="clear" w:color="auto" w:fill="FFFFFF"/>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34.3 B – assessment of the criterion referred to in Sub-paragraph 19.2 of Cabinet Regulation No. 725;</w:t>
      </w:r>
      <w:r>
        <w:rPr>
          <w:rFonts w:asciiTheme="majorBidi" w:hAnsiTheme="majorBidi"/>
          <w:sz w:val="24"/>
        </w:rPr>
        <w:t> </w:t>
      </w:r>
    </w:p>
    <w:p w14:paraId="5F314B3B" w14:textId="69A24F8C" w:rsidR="00011B0F" w:rsidRPr="006959FA" w:rsidRDefault="00000000" w:rsidP="006959FA">
      <w:pPr>
        <w:shd w:val="clear" w:color="auto" w:fill="FFFFFF"/>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34.4.C – assessment of the criterion referred to in Sub-paragraph 19.3 of Cabinet Regulation No. 725.</w:t>
      </w:r>
      <w:r>
        <w:rPr>
          <w:rFonts w:asciiTheme="majorBidi" w:hAnsiTheme="majorBidi"/>
          <w:sz w:val="24"/>
        </w:rPr>
        <w:t> </w:t>
      </w:r>
    </w:p>
    <w:p w14:paraId="2252A1EB" w14:textId="77777777" w:rsidR="00312201"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bookmarkStart w:id="19" w:name="_Hlk226626574"/>
      <w:r>
        <w:rPr>
          <w:rFonts w:asciiTheme="majorBidi" w:hAnsiTheme="majorBidi"/>
          <w:sz w:val="24"/>
        </w:rPr>
        <w:t> </w:t>
      </w:r>
    </w:p>
    <w:bookmarkEnd w:id="19"/>
    <w:p w14:paraId="05AE18E5" w14:textId="2555028B" w:rsidR="00312201"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rPr>
        <w:t xml:space="preserve">35 </w:t>
      </w:r>
      <w:r>
        <w:rPr>
          <w:rFonts w:asciiTheme="majorBidi" w:hAnsiTheme="majorBidi"/>
          <w:sz w:val="24"/>
          <w:shd w:val="clear" w:color="auto" w:fill="FFFFFF"/>
        </w:rPr>
        <w:t>The project secretary shall approve the consolidated assessment of the project proposal in points. Project proposals shall be directed for examination by an expert panel, which shall examine project proposals in accordance with the procedure laid down in Paragraphs 23</w:t>
      </w:r>
      <w:r>
        <w:rPr>
          <w:rFonts w:asciiTheme="majorBidi" w:hAnsiTheme="majorBidi"/>
          <w:sz w:val="24"/>
          <w:shd w:val="clear" w:color="auto" w:fill="FFFFFF"/>
          <w:vertAlign w:val="superscript"/>
        </w:rPr>
        <w:t>2</w:t>
      </w:r>
      <w:r>
        <w:rPr>
          <w:rFonts w:asciiTheme="majorBidi" w:hAnsiTheme="majorBidi"/>
          <w:sz w:val="24"/>
          <w:shd w:val="clear" w:color="auto" w:fill="FFFFFF"/>
        </w:rPr>
        <w:t>, 23</w:t>
      </w:r>
      <w:r>
        <w:rPr>
          <w:rFonts w:asciiTheme="majorBidi" w:hAnsiTheme="majorBidi"/>
          <w:sz w:val="24"/>
          <w:shd w:val="clear" w:color="auto" w:fill="FFFFFF"/>
          <w:vertAlign w:val="superscript"/>
        </w:rPr>
        <w:t>3</w:t>
      </w:r>
      <w:r>
        <w:rPr>
          <w:rFonts w:asciiTheme="majorBidi" w:hAnsiTheme="majorBidi"/>
          <w:sz w:val="24"/>
          <w:shd w:val="clear" w:color="auto" w:fill="FFFFFF"/>
        </w:rPr>
        <w:t>, 23</w:t>
      </w:r>
      <w:r>
        <w:rPr>
          <w:rFonts w:asciiTheme="majorBidi" w:hAnsiTheme="majorBidi"/>
          <w:sz w:val="24"/>
          <w:shd w:val="clear" w:color="auto" w:fill="FFFFFF"/>
          <w:vertAlign w:val="superscript"/>
        </w:rPr>
        <w:t>4</w:t>
      </w:r>
      <w:r>
        <w:rPr>
          <w:rFonts w:asciiTheme="majorBidi" w:hAnsiTheme="majorBidi"/>
          <w:sz w:val="24"/>
          <w:shd w:val="clear" w:color="auto" w:fill="FFFFFF"/>
        </w:rPr>
        <w:t>, 23</w:t>
      </w:r>
      <w:r>
        <w:rPr>
          <w:rFonts w:asciiTheme="majorBidi" w:hAnsiTheme="majorBidi"/>
          <w:sz w:val="24"/>
          <w:shd w:val="clear" w:color="auto" w:fill="FFFFFF"/>
          <w:vertAlign w:val="superscript"/>
        </w:rPr>
        <w:t>5</w:t>
      </w:r>
      <w:r>
        <w:rPr>
          <w:rFonts w:asciiTheme="majorBidi" w:hAnsiTheme="majorBidi"/>
          <w:sz w:val="24"/>
          <w:shd w:val="clear" w:color="auto" w:fill="FFFFFF"/>
        </w:rPr>
        <w:t>, 25 of the Cabinet Regulation No. 725 and Annex 6 to the Regulations.</w:t>
      </w:r>
    </w:p>
    <w:p w14:paraId="029CD9F6" w14:textId="77777777" w:rsidR="0020337E"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lastRenderedPageBreak/>
        <w:t> </w:t>
      </w:r>
    </w:p>
    <w:p w14:paraId="66E25D8F" w14:textId="59CE09E1" w:rsidR="0020337E" w:rsidRPr="006959FA" w:rsidRDefault="00000000" w:rsidP="006959FA">
      <w:pPr>
        <w:spacing w:after="0" w:line="240" w:lineRule="auto"/>
        <w:contextualSpacing/>
        <w:jc w:val="center"/>
        <w:rPr>
          <w:rFonts w:asciiTheme="majorBidi" w:eastAsia="Times New Roman" w:hAnsiTheme="majorBidi" w:cstheme="majorBidi"/>
          <w:sz w:val="24"/>
          <w:szCs w:val="24"/>
        </w:rPr>
      </w:pPr>
      <w:r>
        <w:rPr>
          <w:rFonts w:asciiTheme="majorBidi" w:hAnsiTheme="majorBidi"/>
          <w:b/>
          <w:sz w:val="24"/>
        </w:rPr>
        <w:t>IX. Funding of projects</w:t>
      </w:r>
    </w:p>
    <w:p w14:paraId="4C83293A" w14:textId="12B8E9D3" w:rsidR="002859B2" w:rsidRPr="006959FA" w:rsidRDefault="00000000" w:rsidP="006959FA">
      <w:pPr>
        <w:spacing w:after="0" w:line="240" w:lineRule="auto"/>
        <w:ind w:firstLine="851"/>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 36 In accordance with Paragraphs 25.1 and 25.2 of the Cabinet Regulation No. 725, within the framework of the group of scientific fields, the Council prepares lists of project proposals corresponding to the quality threshold in descending order according to the obtained weighted assessment points. </w:t>
      </w:r>
      <w:r>
        <w:rPr>
          <w:rFonts w:asciiTheme="majorBidi" w:hAnsiTheme="majorBidi"/>
          <w:sz w:val="24"/>
          <w:shd w:val="clear" w:color="auto" w:fill="FFFFFF"/>
        </w:rPr>
        <w:t>The open call funding to projects in each group of science fields shall be allocated to those project proposals in the list of project proposals that reached the quality threshold in two rounds in the following amount:</w:t>
      </w:r>
      <w:r>
        <w:rPr>
          <w:rFonts w:asciiTheme="majorBidi" w:hAnsiTheme="majorBidi"/>
          <w:sz w:val="24"/>
        </w:rPr>
        <w:t> </w:t>
      </w:r>
    </w:p>
    <w:p w14:paraId="72CE0D65" w14:textId="77777777" w:rsidR="00231D18" w:rsidRPr="006959FA" w:rsidRDefault="00000000" w:rsidP="006959FA">
      <w:pPr>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36.1. the first round shall provide for 30 per cent of the competition funding for each group of scientific fields in equal parts;</w:t>
      </w:r>
      <w:r>
        <w:rPr>
          <w:rFonts w:asciiTheme="majorBidi" w:hAnsiTheme="majorBidi"/>
          <w:sz w:val="24"/>
        </w:rPr>
        <w:t> </w:t>
      </w:r>
    </w:p>
    <w:p w14:paraId="4AFF3F78" w14:textId="278F8A66" w:rsidR="002859B2" w:rsidRPr="006959FA" w:rsidRDefault="00000000" w:rsidP="006959FA">
      <w:pPr>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36.2. the second round shall provide for 70 per cent of the funding of the call in proportion to the amount of funding requested in the assessed project proposals in each group of scientific fields above the quality threshold in relation to the total amount of funding requested in the assessed project proposals above the quality threshold. </w:t>
      </w:r>
      <w:r>
        <w:rPr>
          <w:rFonts w:asciiTheme="majorBidi" w:hAnsiTheme="majorBidi"/>
          <w:sz w:val="24"/>
        </w:rPr>
        <w:t xml:space="preserve">If all project proposals assessed above the quality threshold in a particular group of scientific fields are financed and the </w:t>
      </w:r>
      <w:r>
        <w:rPr>
          <w:rFonts w:asciiTheme="majorBidi" w:hAnsiTheme="majorBidi"/>
          <w:sz w:val="24"/>
          <w:shd w:val="clear" w:color="auto" w:fill="FFFFFF"/>
        </w:rPr>
        <w:t xml:space="preserve">call funding calculated for the projects of the group of scientific fields is not fully used, the remainder of the funding shall be distributed among the other </w:t>
      </w:r>
      <w:r>
        <w:rPr>
          <w:rFonts w:asciiTheme="majorBidi" w:hAnsiTheme="majorBidi"/>
          <w:sz w:val="24"/>
        </w:rPr>
        <w:t>groups of scientific fields, taking into account the proportional distribution calculated in this sub-paragraph.</w:t>
      </w:r>
    </w:p>
    <w:p w14:paraId="154F0196" w14:textId="77777777" w:rsidR="002859B2" w:rsidRPr="006959FA" w:rsidRDefault="002859B2" w:rsidP="006959FA">
      <w:pPr>
        <w:spacing w:after="0" w:line="240" w:lineRule="auto"/>
        <w:ind w:firstLine="709"/>
        <w:contextualSpacing/>
        <w:jc w:val="both"/>
        <w:textAlignment w:val="baseline"/>
        <w:rPr>
          <w:rFonts w:asciiTheme="majorBidi" w:eastAsia="Times New Roman" w:hAnsiTheme="majorBidi" w:cstheme="majorBidi"/>
          <w:sz w:val="24"/>
          <w:szCs w:val="24"/>
          <w:lang w:eastAsia="lv-LV"/>
        </w:rPr>
      </w:pPr>
    </w:p>
    <w:p w14:paraId="76CA9509" w14:textId="6EBB672E"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 37 No later than within six months since the </w:t>
      </w:r>
      <w:r>
        <w:rPr>
          <w:rFonts w:asciiTheme="majorBidi" w:hAnsiTheme="majorBidi"/>
          <w:color w:val="414142"/>
          <w:sz w:val="24"/>
          <w:shd w:val="clear" w:color="auto" w:fill="FFFFFF"/>
        </w:rPr>
        <w:t>date of end of the submission of project proposals</w:t>
      </w:r>
      <w:r>
        <w:rPr>
          <w:rFonts w:asciiTheme="majorBidi" w:hAnsiTheme="majorBidi"/>
          <w:sz w:val="24"/>
        </w:rPr>
        <w:t xml:space="preserve"> but, if necessary, extending the period in line with provisions of Section 64(2) of the Administrative  Procedure Law, the Council shall under the procedures stated in the Regulations prepare a draft decision on each project proposal to be supported or not to be supported </w:t>
      </w:r>
      <w:r>
        <w:rPr>
          <w:rFonts w:asciiTheme="majorBidi" w:hAnsiTheme="majorBidi"/>
          <w:sz w:val="24"/>
          <w:shd w:val="clear" w:color="auto" w:fill="FFFFFF"/>
        </w:rPr>
        <w:t xml:space="preserve">in accordance </w:t>
      </w:r>
      <w:r>
        <w:rPr>
          <w:rFonts w:asciiTheme="majorBidi" w:hAnsiTheme="majorBidi"/>
          <w:sz w:val="24"/>
        </w:rPr>
        <w:t>with Sub-paragraph 25.3 of the Cabinet Regulation No. 725, evaluating the opinion of the evaluation commission, and shall take one of the following decisions: </w:t>
      </w:r>
    </w:p>
    <w:p w14:paraId="54C4833D" w14:textId="73204932"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rPr>
        <w:t>37.1 decision on the funding of the project; </w:t>
      </w:r>
    </w:p>
    <w:p w14:paraId="11EB9680" w14:textId="3D14CCB1"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t xml:space="preserve">37.2 </w:t>
      </w:r>
      <w:bookmarkStart w:id="20" w:name="_Hlk219728758"/>
      <w:r>
        <w:t xml:space="preserve">decision on the rejection of the project if </w:t>
      </w:r>
      <w:bookmarkEnd w:id="20"/>
      <w:r>
        <w:t>the project proposal did not reach the quality threshold.</w:t>
      </w:r>
    </w:p>
    <w:p w14:paraId="3E1C1DBA" w14:textId="2CAEF4F2" w:rsidR="0097499A" w:rsidRPr="006959FA" w:rsidRDefault="0097499A" w:rsidP="006959FA">
      <w:pPr>
        <w:spacing w:after="0" w:line="240" w:lineRule="auto"/>
        <w:ind w:firstLine="851"/>
        <w:contextualSpacing/>
        <w:jc w:val="both"/>
        <w:textAlignment w:val="baseline"/>
        <w:rPr>
          <w:rFonts w:asciiTheme="majorBidi" w:eastAsia="Times New Roman" w:hAnsiTheme="majorBidi" w:cstheme="majorBidi"/>
          <w:sz w:val="24"/>
          <w:szCs w:val="24"/>
          <w:lang w:eastAsia="lv-LV"/>
        </w:rPr>
      </w:pPr>
    </w:p>
    <w:p w14:paraId="0DFFDE72" w14:textId="7B4EEE37" w:rsidR="00231D18"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rPr>
        <w:t xml:space="preserve">38 The project proposals </w:t>
      </w:r>
      <w:r>
        <w:rPr>
          <w:rFonts w:asciiTheme="majorBidi" w:hAnsiTheme="majorBidi"/>
          <w:sz w:val="24"/>
          <w:shd w:val="clear" w:color="auto" w:fill="FFFFFF"/>
        </w:rPr>
        <w:t xml:space="preserve">included in the list of project proposals that have reached the quality threshold in descending order, but for the financing of which there is insufficient call funding, form the reserve list of project proposals in descending order in </w:t>
      </w:r>
      <w:r>
        <w:rPr>
          <w:rFonts w:asciiTheme="majorBidi" w:hAnsiTheme="majorBidi"/>
          <w:sz w:val="24"/>
        </w:rPr>
        <w:t xml:space="preserve">the relevant group of scientific fields </w:t>
      </w:r>
      <w:r>
        <w:rPr>
          <w:rFonts w:asciiTheme="majorBidi" w:hAnsiTheme="majorBidi"/>
          <w:sz w:val="24"/>
          <w:shd w:val="clear" w:color="auto" w:fill="FFFFFF"/>
        </w:rPr>
        <w:t>(hereinafter – the reserve list of project proposals), maintaining the mutual order determined in accordance with the procedures laid down in paragraph 36 of the Regulations. If additional funding for the implementation of the open call is allocated by the Ministry of Education and Science, the Council distributes this funding among the proposals included in the reserve list in descending order according to the procedure laid down in Paragraph 36 of the Regulations.</w:t>
      </w:r>
    </w:p>
    <w:p w14:paraId="2AC4324D" w14:textId="77777777" w:rsidR="00CF2965"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bookmarkStart w:id="21" w:name="_Hlk227078226"/>
      <w:r>
        <w:rPr>
          <w:rFonts w:asciiTheme="majorBidi" w:hAnsiTheme="majorBidi"/>
          <w:sz w:val="24"/>
        </w:rPr>
        <w:t> </w:t>
      </w:r>
    </w:p>
    <w:bookmarkEnd w:id="21"/>
    <w:p w14:paraId="4480D075" w14:textId="05CD03A5" w:rsidR="0097499A"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39 </w:t>
      </w:r>
      <w:r>
        <w:rPr>
          <w:rFonts w:asciiTheme="majorBidi" w:hAnsiTheme="majorBidi"/>
          <w:sz w:val="24"/>
        </w:rPr>
        <w:t>If the allocation of the open call funding the groups of scientific sectors made in accordance with the procedure set out in Paragraph 36 of the Regulations does not result in complete use of the funding, but the remaining amount is not sufficient to fund one additional proposal from the group of scientific sectors concerned, the unused funding is pooled among the groups of scientific sectors. Project proposals are funded in the scientific sectors with the highest remaining unused funding, calculated in accordance with Paragraph 36.3 of the Regulations. No more than one project proposal may be funded per group of scientific fields. </w:t>
      </w:r>
    </w:p>
    <w:p w14:paraId="50F08AA0"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6599F6B6" w14:textId="248026FA" w:rsidR="00CF2965"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40 </w:t>
      </w:r>
      <w:r>
        <w:rPr>
          <w:rFonts w:asciiTheme="majorBidi" w:hAnsiTheme="majorBidi"/>
          <w:sz w:val="24"/>
        </w:rPr>
        <w:t>The Council uses the Information System to send the consolidated evaluation score to each project applicant without revealing the identity of the experts.</w:t>
      </w:r>
    </w:p>
    <w:p w14:paraId="32BF6E69" w14:textId="77777777" w:rsidR="00964CBA" w:rsidRPr="006959FA" w:rsidRDefault="00000000" w:rsidP="006959FA">
      <w:pPr>
        <w:spacing w:after="0" w:line="240" w:lineRule="auto"/>
        <w:ind w:left="420"/>
        <w:contextualSpacing/>
        <w:jc w:val="both"/>
        <w:textAlignment w:val="baseline"/>
        <w:rPr>
          <w:rFonts w:asciiTheme="majorBidi" w:eastAsia="Times New Roman" w:hAnsiTheme="majorBidi" w:cstheme="majorBidi"/>
          <w:sz w:val="24"/>
          <w:szCs w:val="24"/>
        </w:rPr>
      </w:pPr>
      <w:r>
        <w:rPr>
          <w:rFonts w:asciiTheme="majorBidi" w:hAnsiTheme="majorBidi"/>
          <w:sz w:val="24"/>
        </w:rPr>
        <w:lastRenderedPageBreak/>
        <w:t> </w:t>
      </w:r>
    </w:p>
    <w:p w14:paraId="6AA91BFB" w14:textId="29DFC25F" w:rsidR="00CF2965"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41 </w:t>
      </w:r>
      <w:r>
        <w:rPr>
          <w:rFonts w:asciiTheme="majorBidi" w:hAnsiTheme="majorBidi"/>
          <w:sz w:val="24"/>
        </w:rPr>
        <w:t xml:space="preserve">If, in a given group of scientific sectors, the applicant whose project has been awarded the funding and the </w:t>
      </w:r>
      <w:r w:rsidR="00747359">
        <w:rPr>
          <w:rFonts w:asciiTheme="majorBidi" w:hAnsiTheme="majorBidi"/>
          <w:sz w:val="24"/>
        </w:rPr>
        <w:t>project manager</w:t>
      </w:r>
      <w:r>
        <w:rPr>
          <w:rFonts w:asciiTheme="majorBidi" w:hAnsiTheme="majorBidi"/>
          <w:sz w:val="24"/>
        </w:rPr>
        <w:t xml:space="preserve"> do not conclude a project agreement with the Council in accordance with Paragraph 42 of Annex 8 ‘Agreement for the completion and financing of a fundamental and applied research project’ to the Regulations and within the time set in Paragraph 37.1 of the Regulations, the funding awarded to this project proposal is allocated by the Council to the next project from the reserve list of project proposals in the relevant group of scientific sectors, for which the Council must adopt the decision referred to in Paragraph 37.1 of the Regulations. If there are no more project proposals above the quality threshold on the reserve list of project proposals in a given group of scientific sectors, the Council allocates the funding to a project proposal in another group of scientific sectors, in accordance with the procedure laid down in Paragraphs 38 and 42 of the Regulations. </w:t>
      </w:r>
    </w:p>
    <w:p w14:paraId="4DADADFB" w14:textId="77777777" w:rsidR="00CF2965"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4CB4F5FA" w14:textId="5A7C2221" w:rsidR="00CF2965"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70C0"/>
          <w:sz w:val="24"/>
          <w:szCs w:val="24"/>
          <w:shd w:val="clear" w:color="auto" w:fill="FFFFFF"/>
        </w:rPr>
      </w:pPr>
      <w:r>
        <w:rPr>
          <w:rFonts w:asciiTheme="majorBidi" w:hAnsiTheme="majorBidi"/>
          <w:sz w:val="24"/>
          <w:shd w:val="clear" w:color="auto" w:fill="FFFFFF"/>
        </w:rPr>
        <w:t xml:space="preserve">42 On the basis of the decision of the Council regarding funding of the projects referred to in Paragraph 37.1 of the Regulations, the Council concludes a project agreement with the project applicant and the </w:t>
      </w:r>
      <w:r w:rsidR="00747359">
        <w:rPr>
          <w:rFonts w:asciiTheme="majorBidi" w:hAnsiTheme="majorBidi"/>
          <w:sz w:val="24"/>
          <w:shd w:val="clear" w:color="auto" w:fill="FFFFFF"/>
        </w:rPr>
        <w:t>project manager</w:t>
      </w:r>
      <w:r>
        <w:rPr>
          <w:rFonts w:asciiTheme="majorBidi" w:hAnsiTheme="majorBidi"/>
          <w:sz w:val="24"/>
          <w:shd w:val="clear" w:color="auto" w:fill="FFFFFF"/>
        </w:rPr>
        <w:t xml:space="preserve">, an integral part of which is the Project Proposal (Annex 1 to the agreement) no later than within one month after the decision is sent. </w:t>
      </w:r>
      <w:r>
        <w:rPr>
          <w:rFonts w:asciiTheme="majorBidi" w:hAnsiTheme="majorBidi"/>
          <w:sz w:val="24"/>
        </w:rPr>
        <w:t>The content of the project agreement may be updated by the contracting parties during the agreement negotiations, taking into account the specific features of the subject of the project.</w:t>
      </w:r>
      <w:r>
        <w:rPr>
          <w:rFonts w:asciiTheme="majorBidi" w:hAnsiTheme="majorBidi"/>
          <w:sz w:val="24"/>
          <w:shd w:val="clear" w:color="auto" w:fill="FFFFFF"/>
        </w:rPr>
        <w:t xml:space="preserve"> </w:t>
      </w:r>
      <w:r>
        <w:rPr>
          <w:rFonts w:asciiTheme="majorBidi" w:hAnsiTheme="majorBidi"/>
          <w:sz w:val="24"/>
        </w:rPr>
        <w:t xml:space="preserve">Once the project agreement takes effect, the project applicant and the </w:t>
      </w:r>
      <w:r w:rsidR="00747359">
        <w:rPr>
          <w:rFonts w:asciiTheme="majorBidi" w:hAnsiTheme="majorBidi"/>
          <w:sz w:val="24"/>
        </w:rPr>
        <w:t>project manager</w:t>
      </w:r>
      <w:r>
        <w:rPr>
          <w:rFonts w:asciiTheme="majorBidi" w:hAnsiTheme="majorBidi"/>
          <w:sz w:val="24"/>
        </w:rPr>
        <w:t xml:space="preserve"> are recognised as and further referred to as project implementers in these Regulations.</w:t>
      </w:r>
      <w:r>
        <w:rPr>
          <w:rFonts w:asciiTheme="majorBidi" w:hAnsiTheme="majorBidi"/>
          <w:color w:val="0070C0"/>
          <w:sz w:val="24"/>
          <w:shd w:val="clear" w:color="auto" w:fill="FFFFFF"/>
        </w:rPr>
        <w:t xml:space="preserve"> </w:t>
      </w:r>
    </w:p>
    <w:p w14:paraId="5FC5E50C" w14:textId="77777777" w:rsidR="00CF2965"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247D1365" w14:textId="26828524" w:rsidR="002214FF"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70C0"/>
          <w:sz w:val="24"/>
          <w:szCs w:val="24"/>
          <w:shd w:val="clear" w:color="auto" w:fill="FFFFFF"/>
        </w:rPr>
      </w:pPr>
      <w:r>
        <w:rPr>
          <w:rFonts w:asciiTheme="majorBidi" w:hAnsiTheme="majorBidi"/>
          <w:sz w:val="24"/>
        </w:rPr>
        <w:t xml:space="preserve">43 Before concluding the project agreement, the Council shall carry out a check on the inclusion of the project </w:t>
      </w:r>
      <w:r w:rsidR="0067444C" w:rsidRPr="0067444C">
        <w:rPr>
          <w:rFonts w:asciiTheme="majorBidi" w:hAnsiTheme="majorBidi"/>
          <w:sz w:val="24"/>
        </w:rPr>
        <w:t>implementer</w:t>
      </w:r>
      <w:r>
        <w:rPr>
          <w:rFonts w:asciiTheme="majorBidi" w:hAnsiTheme="majorBidi"/>
          <w:sz w:val="24"/>
        </w:rPr>
        <w:t xml:space="preserve"> and </w:t>
      </w:r>
      <w:r w:rsidR="00747359">
        <w:rPr>
          <w:rFonts w:asciiTheme="majorBidi" w:hAnsiTheme="majorBidi"/>
          <w:sz w:val="24"/>
        </w:rPr>
        <w:t>project manager</w:t>
      </w:r>
      <w:r>
        <w:rPr>
          <w:rFonts w:asciiTheme="majorBidi" w:hAnsiTheme="majorBidi"/>
          <w:sz w:val="24"/>
        </w:rPr>
        <w:t xml:space="preserve"> to be financed in the sanctions list. If, in the course of the inspection, the Council finds non-compliance (a positive finding in the sanctions lists), it shall immediately inform the evaluation commission in writing, which, on the basis of Sub-paragraph 10.1.4 of Cabinet Regulation No. 725, shall provide an opinion on the decision to reject the project proposal.</w:t>
      </w:r>
    </w:p>
    <w:p w14:paraId="638D60DD" w14:textId="77777777" w:rsidR="00BF0030" w:rsidRPr="006959FA" w:rsidRDefault="00000000" w:rsidP="006959FA">
      <w:pPr>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0920A191" w14:textId="7DBC5893" w:rsidR="00AD3D45" w:rsidRPr="006959FA" w:rsidRDefault="00000000" w:rsidP="006959FA">
      <w:pPr>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44 </w:t>
      </w:r>
      <w:r>
        <w:rPr>
          <w:rFonts w:asciiTheme="majorBidi" w:hAnsiTheme="majorBidi"/>
          <w:sz w:val="24"/>
        </w:rPr>
        <w:t xml:space="preserve">When preparing the project agreement, the project </w:t>
      </w:r>
      <w:r w:rsidR="0067444C" w:rsidRPr="0067444C">
        <w:rPr>
          <w:rFonts w:asciiTheme="majorBidi" w:hAnsiTheme="majorBidi"/>
          <w:sz w:val="24"/>
        </w:rPr>
        <w:t>implementer</w:t>
      </w:r>
      <w:r>
        <w:rPr>
          <w:rFonts w:asciiTheme="majorBidi" w:hAnsiTheme="majorBidi"/>
          <w:sz w:val="24"/>
        </w:rPr>
        <w:t xml:space="preserve"> shall complete and submit to the Council the executed Annex 3 to the project agreement "Calculation of the value of the project results as a percentage of the total cost of the project", indicating the percentage of the project results.</w:t>
      </w:r>
    </w:p>
    <w:p w14:paraId="012607E1" w14:textId="77777777" w:rsidR="00BF0030" w:rsidRPr="006959FA" w:rsidRDefault="00000000" w:rsidP="006959FA">
      <w:pPr>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20E33133" w14:textId="33E1F463"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70C0"/>
          <w:sz w:val="24"/>
          <w:szCs w:val="24"/>
        </w:rPr>
      </w:pPr>
      <w:r>
        <w:rPr>
          <w:rFonts w:asciiTheme="majorBidi" w:hAnsiTheme="majorBidi"/>
          <w:sz w:val="24"/>
          <w:shd w:val="clear" w:color="auto" w:fill="FFFFFF"/>
        </w:rPr>
        <w:t xml:space="preserve">45 </w:t>
      </w:r>
      <w:bookmarkStart w:id="22" w:name="_Hlk226636726"/>
      <w:r>
        <w:rPr>
          <w:rFonts w:asciiTheme="majorBidi" w:hAnsiTheme="majorBidi"/>
          <w:sz w:val="24"/>
        </w:rPr>
        <w:t>If the project agreement is concluded in accordance with the decision specified in Paragraph 37.1 of the Regulations, the project applicant and the project partner (if any) must, in compliance with the provisions of Paragraph 7 of Cabinet Regulation No. 725, conclude a cooperation agreement which governs financial conditions, dispute resolution, non-disclosure of confidential information, provisions for the agreement taking effect, duration of the agreement, procedures for its termination, detailed cooperation plan and budget, taking into account the information specified in the project proposal and the intellectual property rights regulations.</w:t>
      </w:r>
      <w:r>
        <w:rPr>
          <w:rFonts w:asciiTheme="majorBidi" w:hAnsiTheme="majorBidi"/>
          <w:sz w:val="24"/>
          <w:shd w:val="clear" w:color="auto" w:fill="FFFFFF"/>
        </w:rPr>
        <w:t xml:space="preserve"> The project implementer must submit the cooperation agreement to the Council within 2 (two) calendar weeks after the conclusion of the project agreement. </w:t>
      </w:r>
    </w:p>
    <w:bookmarkEnd w:id="22"/>
    <w:p w14:paraId="00E8BD81" w14:textId="77777777" w:rsidR="006306CC"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6AD62E2A" w14:textId="0FC3FD4F" w:rsidR="001761F9"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70C0"/>
          <w:sz w:val="24"/>
          <w:szCs w:val="24"/>
        </w:rPr>
      </w:pPr>
      <w:r>
        <w:rPr>
          <w:rFonts w:asciiTheme="majorBidi" w:hAnsiTheme="majorBidi"/>
          <w:sz w:val="24"/>
          <w:shd w:val="clear" w:color="auto" w:fill="FFFFFF"/>
        </w:rPr>
        <w:t xml:space="preserve">46 The project implementer starts the implementation of the project under the project agreement no later than January 2027. </w:t>
      </w:r>
      <w:r>
        <w:rPr>
          <w:rFonts w:asciiTheme="majorBidi" w:hAnsiTheme="majorBidi"/>
          <w:sz w:val="24"/>
        </w:rPr>
        <w:t>Project costs are eligible if incurred between 1 January 2027 and 31 December 2029, inclusive.</w:t>
      </w:r>
      <w:r>
        <w:rPr>
          <w:rFonts w:asciiTheme="majorBidi" w:hAnsiTheme="majorBidi"/>
          <w:color w:val="0070C0"/>
          <w:sz w:val="24"/>
        </w:rPr>
        <w:t> </w:t>
      </w:r>
    </w:p>
    <w:p w14:paraId="3CB8404C" w14:textId="77777777" w:rsidR="006306CC"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296D5459" w14:textId="6C301F35" w:rsidR="00CA7E09"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lastRenderedPageBreak/>
        <w:t xml:space="preserve">47 </w:t>
      </w:r>
      <w:r>
        <w:rPr>
          <w:rFonts w:asciiTheme="majorBidi" w:hAnsiTheme="majorBidi"/>
          <w:sz w:val="24"/>
        </w:rPr>
        <w:t>On the basis of Section 5 of Cabinet Regulation 725, one may extend the project period for up to one year without allocating additional funding, in line with the following procedure:</w:t>
      </w:r>
    </w:p>
    <w:p w14:paraId="5C937C8A" w14:textId="52EC5C6F" w:rsidR="00CA7E09"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47.1. </w:t>
      </w:r>
      <w:r>
        <w:t>in the</w:t>
      </w:r>
      <w:bookmarkStart w:id="23" w:name="_Hlk226548350"/>
      <w:r>
        <w:rPr>
          <w:rFonts w:asciiTheme="majorBidi" w:hAnsiTheme="majorBidi"/>
          <w:sz w:val="24"/>
          <w:shd w:val="clear" w:color="auto" w:fill="FFFFFF"/>
        </w:rPr>
        <w:t xml:space="preserve"> case referred to in Sub-paragraph 7.1 of the Regulations</w:t>
      </w:r>
      <w:bookmarkEnd w:id="23"/>
      <w:r>
        <w:rPr>
          <w:rFonts w:asciiTheme="majorBidi" w:hAnsiTheme="majorBidi"/>
          <w:sz w:val="24"/>
          <w:shd w:val="clear" w:color="auto" w:fill="FFFFFF"/>
        </w:rPr>
        <w:t xml:space="preserve">, if the project </w:t>
      </w:r>
      <w:r w:rsidR="0067444C" w:rsidRPr="0067444C">
        <w:rPr>
          <w:rFonts w:asciiTheme="majorBidi" w:hAnsiTheme="majorBidi"/>
          <w:sz w:val="24"/>
          <w:shd w:val="clear" w:color="auto" w:fill="FFFFFF"/>
        </w:rPr>
        <w:t>implementer</w:t>
      </w:r>
      <w:r>
        <w:rPr>
          <w:rFonts w:asciiTheme="majorBidi" w:hAnsiTheme="majorBidi"/>
          <w:sz w:val="24"/>
          <w:shd w:val="clear" w:color="auto" w:fill="FFFFFF"/>
        </w:rPr>
        <w:t xml:space="preserve"> submits an application with an explanation regarding the extension of the project implementation period to the Council no later than six calendar months before the end of the project implementation period, and the Council adopts a decision in accordance with Sub-paragraph 5.1.2 of the Cabinet Regulation No. 725;</w:t>
      </w:r>
    </w:p>
    <w:p w14:paraId="3E080D8F" w14:textId="4D240066" w:rsidR="00BC3D31"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47.2. in the case referred to in Sub-paragraph 7.2 of the Regulations, if the project </w:t>
      </w:r>
      <w:r w:rsidR="0067444C" w:rsidRPr="0067444C">
        <w:rPr>
          <w:rFonts w:asciiTheme="majorBidi" w:hAnsiTheme="majorBidi"/>
          <w:sz w:val="24"/>
          <w:shd w:val="clear" w:color="auto" w:fill="FFFFFF"/>
        </w:rPr>
        <w:t>implementer</w:t>
      </w:r>
      <w:r>
        <w:rPr>
          <w:rFonts w:asciiTheme="majorBidi" w:hAnsiTheme="majorBidi"/>
          <w:sz w:val="24"/>
          <w:shd w:val="clear" w:color="auto" w:fill="FFFFFF"/>
        </w:rPr>
        <w:t xml:space="preserve"> submits an application for extension of the project implementation deadline to the Council no later than three calendar months before the end of the project implementation deadline. In this case, the Council shall assess whether all the planned research work (experiments, observations, data collection and compilation, analysis of results, development of conclusions) has been carried out during the project implementation period, and whether the results of the project proposal have been achieved in a form that allows to ensure their publication and publicity, including by assessing the justification provided by the project applicant in the application and the plan for strengthening and publicising the results attached to it (Annex 9 to the project agreement).</w:t>
      </w:r>
    </w:p>
    <w:p w14:paraId="47E59B9D" w14:textId="77777777" w:rsidR="0020337E"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4D35023A" w14:textId="6C526062" w:rsidR="00BF0030"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48 In order to verify the use of funding, the Council, on the basis of Paragraph 49 of the Cabinet Regulation No. 725, performs the verification of the use of funding during the implementation of the project and during the post-monitoring period specified in the project agreement. </w:t>
      </w:r>
    </w:p>
    <w:p w14:paraId="41327B95" w14:textId="77777777" w:rsidR="0020337E"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4742275" w14:textId="740E82E4" w:rsidR="00011B0F" w:rsidRPr="006959FA" w:rsidRDefault="00000000" w:rsidP="006959FA">
      <w:pPr>
        <w:spacing w:after="0" w:line="240" w:lineRule="auto"/>
        <w:ind w:left="420"/>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 xml:space="preserve">X. </w:t>
      </w:r>
      <w:r>
        <w:rPr>
          <w:rFonts w:asciiTheme="majorBidi" w:hAnsiTheme="majorBidi"/>
          <w:b/>
          <w:sz w:val="24"/>
        </w:rPr>
        <w:t>Submission and evaluation of the mid-term scientific report and final scientific report of the project, and the financial statement of the project </w:t>
      </w:r>
    </w:p>
    <w:p w14:paraId="465A9F6C" w14:textId="3728455D" w:rsidR="00011B0F" w:rsidRPr="006959FA" w:rsidRDefault="00011B0F" w:rsidP="006959FA">
      <w:pPr>
        <w:spacing w:after="0" w:line="240" w:lineRule="auto"/>
        <w:contextualSpacing/>
        <w:jc w:val="both"/>
        <w:textAlignment w:val="baseline"/>
        <w:rPr>
          <w:rFonts w:asciiTheme="majorBidi" w:eastAsia="Times New Roman" w:hAnsiTheme="majorBidi" w:cstheme="majorBidi"/>
          <w:color w:val="0070C0"/>
          <w:sz w:val="24"/>
          <w:szCs w:val="24"/>
        </w:rPr>
      </w:pPr>
      <w:bookmarkStart w:id="24" w:name="_Hlk220919161"/>
    </w:p>
    <w:bookmarkEnd w:id="24"/>
    <w:p w14:paraId="1DA2BF90" w14:textId="419BC3D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49 In accordance with Paragraph 33.2 of Cabinet Regulation No. 725, the project implementer must, within one month after the last day of the 18th month of the project, use the information system to submit the mid-term scientific report for the project, while in accordance with Paragraph 33.3 of Cabinet Regulation No. 725, the project implementer must, within one month after the last day of the project, use the information system to submit the final scientific report for the project (Annex 7 ‘Form for the mid-term/final scientific report of the project’ to the project agreement). If, in accordance with Paragraph 47 of the Regulations, the Council decides to extend the project, the project implementer submits the final scientific report of the project to the information system within one month after the end of the extension period. </w:t>
      </w:r>
      <w:r>
        <w:rPr>
          <w:rFonts w:asciiTheme="majorBidi" w:hAnsiTheme="majorBidi"/>
          <w:sz w:val="24"/>
        </w:rPr>
        <w:t xml:space="preserve">The project </w:t>
      </w:r>
      <w:r w:rsidR="0067444C" w:rsidRPr="0067444C">
        <w:rPr>
          <w:rFonts w:asciiTheme="majorBidi" w:hAnsiTheme="majorBidi"/>
          <w:sz w:val="24"/>
          <w:shd w:val="clear" w:color="auto" w:fill="FFFFFF"/>
        </w:rPr>
        <w:t>implementer</w:t>
      </w:r>
      <w:r>
        <w:rPr>
          <w:rFonts w:asciiTheme="majorBidi" w:hAnsiTheme="majorBidi"/>
          <w:sz w:val="24"/>
        </w:rPr>
        <w:t xml:space="preserve"> shall complete and submit the</w:t>
      </w:r>
      <w:r>
        <w:rPr>
          <w:rFonts w:asciiTheme="majorBidi" w:hAnsiTheme="majorBidi"/>
          <w:sz w:val="24"/>
          <w:shd w:val="clear" w:color="auto" w:fill="FFFFFF"/>
        </w:rPr>
        <w:t xml:space="preserve"> financial report</w:t>
      </w:r>
      <w:r>
        <w:rPr>
          <w:rFonts w:asciiTheme="majorBidi" w:hAnsiTheme="majorBidi"/>
          <w:sz w:val="24"/>
        </w:rPr>
        <w:t xml:space="preserve"> of the project to the</w:t>
      </w:r>
      <w:r>
        <w:rPr>
          <w:rFonts w:asciiTheme="majorBidi" w:hAnsiTheme="majorBidi"/>
          <w:sz w:val="24"/>
          <w:shd w:val="clear" w:color="auto" w:fill="FFFFFF"/>
        </w:rPr>
        <w:t xml:space="preserve"> information system within one month after the end of the previous financial year</w:t>
      </w:r>
      <w:r>
        <w:rPr>
          <w:rFonts w:asciiTheme="majorBidi" w:hAnsiTheme="majorBidi"/>
          <w:sz w:val="24"/>
        </w:rPr>
        <w:t>. If the project implementation deadline has been extended, the project financial statement for the remaining amount shall be submitted to the information system within one month after the end of the extension of the project implementation period.</w:t>
      </w:r>
      <w:r>
        <w:rPr>
          <w:rFonts w:asciiTheme="majorBidi" w:hAnsiTheme="majorBidi"/>
          <w:sz w:val="24"/>
          <w:shd w:val="clear" w:color="auto" w:fill="FFFFFF"/>
        </w:rPr>
        <w:t xml:space="preserve"> </w:t>
      </w:r>
      <w:r>
        <w:rPr>
          <w:rFonts w:asciiTheme="majorBidi" w:hAnsiTheme="majorBidi"/>
          <w:sz w:val="24"/>
        </w:rPr>
        <w:t>In accordance with Paragraph 45 of Cabinet Regulation No. 725 the financial statement for the project is examined within one calendar month after the submission of the statement in the information system.</w:t>
      </w:r>
      <w:r>
        <w:rPr>
          <w:rFonts w:asciiTheme="majorBidi" w:hAnsiTheme="majorBidi"/>
          <w:sz w:val="24"/>
          <w:shd w:val="clear" w:color="auto" w:fill="FFFFFF"/>
        </w:rPr>
        <w:t xml:space="preserve"> </w:t>
      </w:r>
      <w:r>
        <w:rPr>
          <w:rFonts w:asciiTheme="majorBidi" w:hAnsiTheme="majorBidi"/>
          <w:sz w:val="24"/>
        </w:rPr>
        <w:t>If the project’s financial statement complies with Chapter III of Cabinet Regulation No. 725, these Regulations, and the project agreement, the Council approves it. </w:t>
      </w:r>
    </w:p>
    <w:p w14:paraId="079BBC2D"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7C8EBB0C" w14:textId="69E06EC9" w:rsidR="00011B0F" w:rsidRPr="006959FA" w:rsidRDefault="00000000" w:rsidP="006959FA">
      <w:pPr>
        <w:shd w:val="clear" w:color="auto" w:fill="FFFFFF" w:themeFill="background1"/>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50 The project </w:t>
      </w:r>
      <w:r w:rsidR="0067444C" w:rsidRPr="0067444C">
        <w:rPr>
          <w:rFonts w:asciiTheme="majorBidi" w:hAnsiTheme="majorBidi"/>
          <w:sz w:val="24"/>
          <w:shd w:val="clear" w:color="auto" w:fill="FFFFFF"/>
        </w:rPr>
        <w:t>implementer</w:t>
      </w:r>
      <w:r>
        <w:rPr>
          <w:rFonts w:asciiTheme="majorBidi" w:hAnsiTheme="majorBidi"/>
          <w:sz w:val="24"/>
          <w:shd w:val="clear" w:color="auto" w:fill="FFFFFF"/>
        </w:rPr>
        <w:t xml:space="preserve"> completes the mid-term scientific report or the final scientific report in accordance with Chapter 4 of the Submission Methodology. The project secretary uses the same experts for the scientific evaluation of the mid-term scientific report or the final scientific </w:t>
      </w:r>
      <w:r>
        <w:rPr>
          <w:rFonts w:asciiTheme="majorBidi" w:hAnsiTheme="majorBidi"/>
          <w:sz w:val="24"/>
          <w:shd w:val="clear" w:color="auto" w:fill="FFFFFF"/>
        </w:rPr>
        <w:lastRenderedPageBreak/>
        <w:t>report as for the evaluation of the project proposal. If this is not possible, the project secretary selects other suitable experts.</w:t>
      </w:r>
    </w:p>
    <w:p w14:paraId="0AAABE1D" w14:textId="77777777" w:rsidR="00011B0F" w:rsidRPr="006959FA" w:rsidRDefault="00000000" w:rsidP="006959FA">
      <w:pPr>
        <w:shd w:val="clear" w:color="auto" w:fill="FFFFFF"/>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28281117" w14:textId="566D0026"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51 </w:t>
      </w:r>
      <w:r>
        <w:rPr>
          <w:rFonts w:asciiTheme="majorBidi" w:hAnsiTheme="majorBidi"/>
          <w:sz w:val="24"/>
        </w:rPr>
        <w:t xml:space="preserve">Prior to the evaluation of the mid-term scientific report and final scientific report of the project, the expert signs the statement on the absence of conflict of interest and the undertaking to observe confidentiality. </w:t>
      </w:r>
      <w:r>
        <w:rPr>
          <w:rFonts w:asciiTheme="majorBidi" w:hAnsiTheme="majorBidi"/>
          <w:sz w:val="24"/>
          <w:shd w:val="clear" w:color="auto" w:fill="FFFFFF"/>
        </w:rPr>
        <w:t xml:space="preserve">If during the evaluation of the mid-term scientific report and final scientific report of the project, the project secretary discovers that the actions of the expert with do not comply with the expert’s statement, the project secretary reports this to the Council (via e-mail, at </w:t>
      </w:r>
      <w:hyperlink r:id="rId11" w:history="1">
        <w:r w:rsidR="00011B0F">
          <w:rPr>
            <w:rStyle w:val="Hyperlink"/>
            <w:rFonts w:asciiTheme="majorBidi" w:hAnsiTheme="majorBidi"/>
            <w:sz w:val="24"/>
          </w:rPr>
          <w:t>flpp@lzp.gov.lv</w:t>
        </w:r>
      </w:hyperlink>
      <w:r>
        <w:rPr>
          <w:rStyle w:val="Hyperlink"/>
          <w:rFonts w:asciiTheme="majorBidi" w:hAnsiTheme="majorBidi"/>
          <w:color w:val="auto"/>
          <w:sz w:val="24"/>
        </w:rPr>
        <w:t>), and the Council decides on concluding an agreement with a new expert.</w:t>
      </w:r>
      <w:r>
        <w:rPr>
          <w:rFonts w:asciiTheme="majorBidi" w:hAnsiTheme="majorBidi"/>
          <w:sz w:val="24"/>
        </w:rPr>
        <w:t xml:space="preserve"> </w:t>
      </w:r>
    </w:p>
    <w:p w14:paraId="05D4FC9C" w14:textId="77777777" w:rsidR="0020337E" w:rsidRPr="006959FA" w:rsidRDefault="00000000" w:rsidP="006959FA">
      <w:pPr>
        <w:shd w:val="clear" w:color="auto" w:fill="FFFFFF"/>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24247633"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52 The expert fills in and approves the individual evaluation of the mid-term scientific report of the project and the final scientific report of the project in the information system within three weeks after the signing of the expert agreement for the research report assessment with the Council.</w:t>
      </w:r>
      <w:r>
        <w:rPr>
          <w:rFonts w:asciiTheme="majorBidi" w:hAnsiTheme="majorBidi"/>
          <w:color w:val="000000"/>
          <w:sz w:val="24"/>
          <w:shd w:val="clear" w:color="auto" w:fill="FFFFFF"/>
        </w:rPr>
        <w:t xml:space="preserve"> </w:t>
      </w:r>
      <w:r>
        <w:rPr>
          <w:rFonts w:asciiTheme="majorBidi" w:hAnsiTheme="majorBidi"/>
          <w:sz w:val="24"/>
          <w:shd w:val="clear" w:color="auto" w:fill="FFFFFF"/>
        </w:rPr>
        <w:t>The approval of the evaluation in the information system is deemed to take place on its submission. </w:t>
      </w:r>
    </w:p>
    <w:p w14:paraId="25D74A03"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bookmarkStart w:id="25" w:name="_Hlk226989907"/>
      <w:r>
        <w:rPr>
          <w:rFonts w:asciiTheme="majorBidi" w:hAnsiTheme="majorBidi"/>
          <w:color w:val="0070C0"/>
          <w:sz w:val="24"/>
        </w:rPr>
        <w:t> </w:t>
      </w:r>
    </w:p>
    <w:bookmarkEnd w:id="25"/>
    <w:p w14:paraId="4F3F1381" w14:textId="564D73AA"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53 </w:t>
      </w:r>
      <w:r>
        <w:rPr>
          <w:rFonts w:asciiTheme="majorBidi" w:hAnsiTheme="majorBidi"/>
          <w:color w:val="000000"/>
          <w:sz w:val="24"/>
        </w:rPr>
        <w:t>Once the evaluation specified in Paragraph 29 of the Regulations is completed, the reporter must, within one week after the approval of the individual evaluations of the mid-term scientific report or the final scientific report of the project prepared by both the expert, enter the consolidated evaluation score of the mid-term scientific report or final scientific report of the project in the information system (Annex 7 ‘Form for the evaluation of the mid-term/final scientific report of the project’ to the project contract) by providing the evaluation in accordance with Paragraphs 34 and 35 of Cabinet Regulation No. 725.</w:t>
      </w:r>
      <w:r>
        <w:rPr>
          <w:rFonts w:asciiTheme="majorBidi" w:hAnsiTheme="majorBidi"/>
          <w:sz w:val="24"/>
          <w:shd w:val="clear" w:color="auto" w:fill="FFFFFF"/>
        </w:rPr>
        <w:t xml:space="preserve"> </w:t>
      </w:r>
      <w:r>
        <w:rPr>
          <w:rFonts w:asciiTheme="majorBidi" w:hAnsiTheme="majorBidi"/>
          <w:sz w:val="24"/>
        </w:rPr>
        <w:t>Both the experts approve the consolidated evaluation of the mid-term scientific report and final scientific report of the project in the information system.</w:t>
      </w:r>
      <w:r>
        <w:rPr>
          <w:rFonts w:asciiTheme="majorBidi" w:hAnsiTheme="majorBidi"/>
          <w:sz w:val="24"/>
          <w:shd w:val="clear" w:color="auto" w:fill="FFFFFF"/>
        </w:rPr>
        <w:t xml:space="preserve"> </w:t>
      </w:r>
      <w:r>
        <w:rPr>
          <w:rFonts w:asciiTheme="majorBidi" w:hAnsiTheme="majorBidi"/>
          <w:sz w:val="24"/>
        </w:rPr>
        <w:t xml:space="preserve">If the experts disagree on the consolidated evaluation of the mid-term or final scientific report, or if the assessments of the experts are significantly different, the Council may hire a third expert in accordance with the procedure laid down in the Regulations. </w:t>
      </w:r>
    </w:p>
    <w:p w14:paraId="41DC2177"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661A1C22" w14:textId="503F8049" w:rsidR="00A319CB"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0000"/>
          <w:sz w:val="24"/>
          <w:szCs w:val="24"/>
        </w:rPr>
      </w:pPr>
      <w:r>
        <w:rPr>
          <w:rFonts w:asciiTheme="majorBidi" w:hAnsiTheme="majorBidi"/>
          <w:sz w:val="24"/>
          <w:shd w:val="clear" w:color="auto" w:fill="FFFFFF"/>
        </w:rPr>
        <w:t xml:space="preserve">54 Having received the consolidated evaluation of the mid-term scientific report of the project and the final scientific report of the project, the </w:t>
      </w:r>
      <w:r>
        <w:rPr>
          <w:rFonts w:asciiTheme="majorBidi" w:hAnsiTheme="majorBidi"/>
          <w:color w:val="000000"/>
          <w:sz w:val="24"/>
          <w:shd w:val="clear" w:color="auto" w:fill="FFFFFF"/>
        </w:rPr>
        <w:t>Council</w:t>
      </w:r>
      <w:r>
        <w:rPr>
          <w:rFonts w:asciiTheme="majorBidi" w:hAnsiTheme="majorBidi"/>
          <w:sz w:val="24"/>
          <w:shd w:val="clear" w:color="auto" w:fill="FFFFFF"/>
        </w:rPr>
        <w:t xml:space="preserve"> acts in accordance with Paragraphs 35 and 36 of Cabinet Regulation No. 725.</w:t>
      </w:r>
      <w:r>
        <w:rPr>
          <w:rFonts w:asciiTheme="majorBidi" w:hAnsiTheme="majorBidi"/>
          <w:color w:val="000000"/>
          <w:sz w:val="24"/>
          <w:shd w:val="clear" w:color="auto" w:fill="FFFFFF"/>
        </w:rPr>
        <w:t xml:space="preserve"> </w:t>
      </w:r>
      <w:r>
        <w:rPr>
          <w:rFonts w:asciiTheme="majorBidi" w:hAnsiTheme="majorBidi"/>
          <w:color w:val="000000"/>
          <w:sz w:val="24"/>
        </w:rPr>
        <w:t xml:space="preserve">If the Council discovers that the funding allocated to the project was not used in accordance with the provisions of the agreement, the Council acts in accordance with Paragraphs 48 and 50 of Cabinet Regulation No. 725. </w:t>
      </w:r>
    </w:p>
    <w:p w14:paraId="583C16F1" w14:textId="77777777" w:rsidR="008E58C8"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color w:val="0070C0"/>
          <w:sz w:val="24"/>
        </w:rPr>
        <w:t> </w:t>
      </w:r>
    </w:p>
    <w:p w14:paraId="2B8C2A1B" w14:textId="777FBDA4" w:rsidR="000E1DD9"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0000"/>
          <w:sz w:val="24"/>
          <w:szCs w:val="24"/>
        </w:rPr>
      </w:pPr>
      <w:r>
        <w:rPr>
          <w:rFonts w:asciiTheme="majorBidi" w:hAnsiTheme="majorBidi"/>
          <w:color w:val="000000"/>
          <w:sz w:val="24"/>
        </w:rPr>
        <w:t xml:space="preserve">55 If the consolidated assessment of the final scientific report of the project is “The goal has not been achieved” </w:t>
      </w:r>
      <w:r>
        <w:rPr>
          <w:rFonts w:asciiTheme="majorBidi" w:hAnsiTheme="majorBidi"/>
          <w:sz w:val="24"/>
          <w:shd w:val="clear" w:color="auto" w:fill="FFFFFF"/>
        </w:rPr>
        <w:t xml:space="preserve">(project results – numerical indicators, or if a foreign expert indicates that the result does not comply with the Project Proposal), </w:t>
      </w:r>
      <w:r>
        <w:rPr>
          <w:rFonts w:asciiTheme="majorBidi" w:hAnsiTheme="majorBidi"/>
          <w:sz w:val="24"/>
        </w:rPr>
        <w:t>the</w:t>
      </w:r>
      <w:r>
        <w:rPr>
          <w:rFonts w:asciiTheme="majorBidi" w:hAnsiTheme="majorBidi"/>
          <w:color w:val="000000"/>
          <w:sz w:val="24"/>
        </w:rPr>
        <w:t xml:space="preserve"> Council shall act in accordance with paragraphs 35 and 50 of the Cabinet Regulation No. 725</w:t>
      </w:r>
      <w:r>
        <w:rPr>
          <w:rFonts w:asciiTheme="majorBidi" w:hAnsiTheme="majorBidi"/>
          <w:sz w:val="24"/>
          <w:shd w:val="clear" w:color="auto" w:fill="FFFFFF"/>
        </w:rPr>
        <w:t>.</w:t>
      </w:r>
    </w:p>
    <w:p w14:paraId="0E1EB7E1" w14:textId="77777777" w:rsidR="000E1DD9"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511B44F5" w14:textId="563B336E" w:rsidR="00011B0F" w:rsidRPr="006959FA" w:rsidRDefault="00000000" w:rsidP="006959FA">
      <w:pPr>
        <w:spacing w:after="0" w:line="240" w:lineRule="auto"/>
        <w:ind w:left="420"/>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XI. Management of research data, report on the scientific value for money of the project</w:t>
      </w:r>
      <w:r>
        <w:rPr>
          <w:rFonts w:asciiTheme="majorBidi" w:hAnsiTheme="majorBidi"/>
          <w:b/>
          <w:sz w:val="24"/>
        </w:rPr>
        <w:t> </w:t>
      </w:r>
    </w:p>
    <w:p w14:paraId="1E313F27" w14:textId="77777777" w:rsidR="00011B0F"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44DDADF3" w14:textId="100F27A3" w:rsidR="003E6FE4"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56 In order to enable the management of research data, the </w:t>
      </w:r>
      <w:r w:rsidR="002B7F45">
        <w:rPr>
          <w:rFonts w:asciiTheme="majorBidi" w:hAnsiTheme="majorBidi"/>
          <w:sz w:val="24"/>
          <w:shd w:val="clear" w:color="auto" w:fill="FFFFFF"/>
        </w:rPr>
        <w:t>project implementer</w:t>
      </w:r>
      <w:r>
        <w:rPr>
          <w:rFonts w:asciiTheme="majorBidi" w:hAnsiTheme="majorBidi"/>
          <w:sz w:val="24"/>
          <w:shd w:val="clear" w:color="auto" w:fill="FFFFFF"/>
        </w:rPr>
        <w:t>s creates a research data management plan (hereinafter – data management plan)</w:t>
      </w:r>
      <w:r>
        <w:rPr>
          <w:rStyle w:val="FootnoteReference"/>
          <w:rFonts w:asciiTheme="majorBidi" w:eastAsia="Times New Roman" w:hAnsiTheme="majorBidi" w:cstheme="majorBidi"/>
          <w:sz w:val="24"/>
          <w:szCs w:val="24"/>
          <w:shd w:val="clear" w:color="auto" w:fill="FFFFFF"/>
          <w:lang w:eastAsia="lv-LV"/>
        </w:rPr>
        <w:footnoteReference w:id="7"/>
      </w:r>
      <w:r>
        <w:rPr>
          <w:rFonts w:asciiTheme="majorBidi" w:hAnsiTheme="majorBidi"/>
          <w:sz w:val="24"/>
          <w:shd w:val="clear" w:color="auto" w:fill="FFFFFF"/>
        </w:rPr>
        <w:t xml:space="preserve"> for the research carried out </w:t>
      </w:r>
      <w:r>
        <w:rPr>
          <w:rFonts w:asciiTheme="majorBidi" w:hAnsiTheme="majorBidi"/>
          <w:sz w:val="24"/>
          <w:shd w:val="clear" w:color="auto" w:fill="FFFFFF"/>
        </w:rPr>
        <w:lastRenderedPageBreak/>
        <w:t xml:space="preserve">under the project no later than three months after the start date of the project, in accordance with the FAIR data principles – data are findable, available, interoperable and repeatedly usable. </w:t>
      </w:r>
    </w:p>
    <w:p w14:paraId="025372A1" w14:textId="77777777" w:rsidR="0020337E"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1908C2C1" w14:textId="74E8312E" w:rsidR="003E6FE4"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57 No later than three months after the start of the implementation of the project, the project implementer fills in the fields in the information system for the information platform on which the data management plan is created and maintained, the address for accessing the data management plan, indicating if the data created during the project implementation are planned to be accessible, and, if open access to the data is planned, the date by which such access will be provided/started.</w:t>
      </w:r>
    </w:p>
    <w:p w14:paraId="54602261" w14:textId="77777777" w:rsidR="0020337E"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077FFECB" w14:textId="1BCAD41F" w:rsidR="003E6FE4"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58 The project implementer may update the data management plan and create the dataset management aspects in it for the duration of the project, and within one month after the end of the project.</w:t>
      </w:r>
    </w:p>
    <w:p w14:paraId="53761FC3" w14:textId="428D5BB7" w:rsidR="00AA564E" w:rsidRPr="006959FA" w:rsidRDefault="00AA564E" w:rsidP="006959FA">
      <w:pPr>
        <w:spacing w:after="0" w:line="240" w:lineRule="auto"/>
        <w:contextualSpacing/>
        <w:jc w:val="both"/>
        <w:textAlignment w:val="baseline"/>
        <w:rPr>
          <w:rFonts w:asciiTheme="majorBidi" w:eastAsia="Times New Roman" w:hAnsiTheme="majorBidi" w:cstheme="majorBidi"/>
          <w:sz w:val="24"/>
          <w:szCs w:val="24"/>
          <w:shd w:val="clear" w:color="auto" w:fill="FFFFFF"/>
          <w:lang w:eastAsia="lv-LV"/>
        </w:rPr>
      </w:pPr>
    </w:p>
    <w:p w14:paraId="58A117A2" w14:textId="024418D4"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59 In accordance with Paragraph 37 of Cabinet Regulation No. 725, the Council uses the </w:t>
      </w:r>
      <w:r>
        <w:rPr>
          <w:rFonts w:asciiTheme="majorBidi" w:hAnsiTheme="majorBidi"/>
          <w:sz w:val="24"/>
          <w:u w:val="single"/>
          <w:shd w:val="clear" w:color="auto" w:fill="FFFFFF"/>
        </w:rPr>
        <w:t>mid-term</w:t>
      </w:r>
      <w:r>
        <w:rPr>
          <w:rFonts w:asciiTheme="majorBidi" w:hAnsiTheme="majorBidi"/>
          <w:sz w:val="24"/>
          <w:shd w:val="clear" w:color="auto" w:fill="FFFFFF"/>
        </w:rPr>
        <w:t xml:space="preserve"> or final scientific reports submitted by the project implementer in accordance with Paragraph 33 of Cabinet Regulation No. 725 and prepares a report on the scientific merit of the projects, which must include information about:</w:t>
      </w:r>
      <w:r>
        <w:rPr>
          <w:rFonts w:asciiTheme="majorBidi" w:hAnsiTheme="majorBidi"/>
          <w:sz w:val="24"/>
        </w:rPr>
        <w:t> </w:t>
      </w:r>
    </w:p>
    <w:p w14:paraId="3714897A"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59.1 the mid-term scientific reports of the projects and final scientific reports of the projects;</w:t>
      </w:r>
      <w:r>
        <w:rPr>
          <w:rFonts w:asciiTheme="majorBidi" w:hAnsiTheme="majorBidi"/>
          <w:sz w:val="24"/>
        </w:rPr>
        <w:t> </w:t>
      </w:r>
    </w:p>
    <w:p w14:paraId="29EAEF2E"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59.2 the use of the open call funding allocated to the projects and involvement of the scientific team members;</w:t>
      </w:r>
      <w:r>
        <w:rPr>
          <w:rFonts w:asciiTheme="majorBidi" w:hAnsiTheme="majorBidi"/>
          <w:sz w:val="24"/>
        </w:rPr>
        <w:t> </w:t>
      </w:r>
    </w:p>
    <w:p w14:paraId="34E673BB"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59.3 the numeric indicators of the results achieved as part of the projects;</w:t>
      </w:r>
      <w:r>
        <w:rPr>
          <w:rFonts w:asciiTheme="majorBidi" w:hAnsiTheme="majorBidi"/>
          <w:sz w:val="24"/>
        </w:rPr>
        <w:t> </w:t>
      </w:r>
    </w:p>
    <w:p w14:paraId="07F2935F" w14:textId="77777777"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59.4 the monitoring of the sustainability of the project results, including contributions to the development of project’s fields of science.</w:t>
      </w:r>
      <w:r>
        <w:rPr>
          <w:rFonts w:asciiTheme="majorBidi" w:hAnsiTheme="majorBidi"/>
          <w:sz w:val="24"/>
        </w:rPr>
        <w:t> </w:t>
      </w:r>
    </w:p>
    <w:p w14:paraId="000C4D1A" w14:textId="57901AD8" w:rsidR="00011B0F" w:rsidRPr="006959FA" w:rsidRDefault="00000000" w:rsidP="006959FA">
      <w:pPr>
        <w:spacing w:after="0" w:line="240" w:lineRule="auto"/>
        <w:ind w:firstLine="705"/>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59.5 the submission and evaluation process of the project application, mid-term scientific report of the projects and final scientific report of the projects and their results.</w:t>
      </w:r>
      <w:r>
        <w:rPr>
          <w:rFonts w:asciiTheme="majorBidi" w:hAnsiTheme="majorBidi"/>
          <w:sz w:val="24"/>
        </w:rPr>
        <w:t> </w:t>
      </w:r>
    </w:p>
    <w:p w14:paraId="18C04DB3" w14:textId="77777777" w:rsidR="00D3501D" w:rsidRPr="006959FA" w:rsidRDefault="00D3501D" w:rsidP="006959FA">
      <w:pPr>
        <w:spacing w:after="0" w:line="240" w:lineRule="auto"/>
        <w:contextualSpacing/>
        <w:jc w:val="center"/>
        <w:textAlignment w:val="baseline"/>
        <w:rPr>
          <w:rFonts w:asciiTheme="majorBidi" w:eastAsia="Times New Roman" w:hAnsiTheme="majorBidi" w:cstheme="majorBidi"/>
          <w:b/>
          <w:bCs/>
          <w:sz w:val="24"/>
          <w:szCs w:val="24"/>
          <w:shd w:val="clear" w:color="auto" w:fill="FFFFFF"/>
          <w:lang w:eastAsia="lv-LV"/>
        </w:rPr>
      </w:pPr>
    </w:p>
    <w:p w14:paraId="773208F3" w14:textId="19E50498" w:rsidR="00011B0F" w:rsidRPr="006959FA" w:rsidRDefault="00000000" w:rsidP="006959FA">
      <w:pPr>
        <w:spacing w:after="0" w:line="240" w:lineRule="auto"/>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XII. Information and Publicity Requirements</w:t>
      </w:r>
      <w:r>
        <w:rPr>
          <w:rFonts w:asciiTheme="majorBidi" w:hAnsiTheme="majorBidi"/>
          <w:b/>
          <w:sz w:val="24"/>
        </w:rPr>
        <w:t> </w:t>
      </w:r>
    </w:p>
    <w:p w14:paraId="558E497D" w14:textId="77777777" w:rsidR="00011B0F" w:rsidRPr="006959FA" w:rsidRDefault="00000000" w:rsidP="006959FA">
      <w:pPr>
        <w:spacing w:after="0" w:line="240" w:lineRule="auto"/>
        <w:contextualSpacing/>
        <w:jc w:val="center"/>
        <w:textAlignment w:val="baseline"/>
        <w:rPr>
          <w:rFonts w:asciiTheme="majorBidi" w:eastAsia="Times New Roman" w:hAnsiTheme="majorBidi" w:cstheme="majorBidi"/>
          <w:b/>
          <w:bCs/>
          <w:sz w:val="24"/>
          <w:szCs w:val="24"/>
        </w:rPr>
      </w:pPr>
      <w:r>
        <w:rPr>
          <w:rFonts w:asciiTheme="majorBidi" w:hAnsiTheme="majorBidi"/>
          <w:b/>
          <w:sz w:val="24"/>
        </w:rPr>
        <w:t> </w:t>
      </w:r>
    </w:p>
    <w:p w14:paraId="4EA619F3" w14:textId="61731BAF"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60 In accordance with the procedures and within the time laid down in the project agreement, 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ensures the provision of information to the Council which enables informing the public about the implementation of the projects funded within the scope of the open call. The Council shall gather the aforementioned information and make it available to the public.</w:t>
      </w:r>
      <w:r>
        <w:rPr>
          <w:rFonts w:asciiTheme="majorBidi" w:hAnsiTheme="majorBidi"/>
          <w:sz w:val="24"/>
        </w:rPr>
        <w:t> </w:t>
      </w:r>
    </w:p>
    <w:p w14:paraId="553E5B70"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3B372396" w14:textId="3C7F2921" w:rsidR="006D288F"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0000"/>
          <w:sz w:val="24"/>
          <w:szCs w:val="24"/>
          <w:shd w:val="clear" w:color="auto" w:fill="FFFFFF"/>
        </w:rPr>
      </w:pPr>
      <w:r>
        <w:rPr>
          <w:rFonts w:asciiTheme="majorBidi" w:hAnsiTheme="majorBidi"/>
          <w:sz w:val="24"/>
          <w:shd w:val="clear" w:color="auto" w:fill="FFFFFF"/>
        </w:rPr>
        <w:t xml:space="preserve">61 In publications and activities related to the distribution and publicity of project results (except for conference theses consisting of no more than one page)  financed via the funding allocated to the project, 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provides information about the source of funding, indicating the names of the open call and the project, and the number of the project, and the fundamental and applied research logo (available on the website of the Council, at About — Graphic Symbols). If 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fails to specify the above information, the corresponding costs pertaining to the distribution and publicity of the project results must not be considered eligible costs in the manner defined in Paragraph 18.1.6 of the Regulations, and may not be associated with the results of the project. The Guidelines for publicity activities under FLPP and VPP projects (approved by Council Director’s Order No. 13 of 14 April 2021) are available here: </w:t>
      </w:r>
      <w:hyperlink r:id="rId12" w:history="1">
        <w:r w:rsidR="006D288F">
          <w:rPr>
            <w:rFonts w:asciiTheme="majorBidi" w:hAnsiTheme="majorBidi"/>
            <w:color w:val="0000FF"/>
            <w:sz w:val="24"/>
            <w:u w:val="single"/>
            <w:shd w:val="clear" w:color="auto" w:fill="FFFFFF"/>
          </w:rPr>
          <w:t>https://www.lzp.gov.lv/lv/media/25/download?attachment</w:t>
        </w:r>
      </w:hyperlink>
      <w:r>
        <w:rPr>
          <w:rFonts w:asciiTheme="majorBidi" w:hAnsiTheme="majorBidi"/>
          <w:color w:val="000000"/>
          <w:sz w:val="24"/>
          <w:shd w:val="clear" w:color="auto" w:fill="FFFFFF"/>
        </w:rPr>
        <w:t>).</w:t>
      </w:r>
    </w:p>
    <w:p w14:paraId="397C7E0A" w14:textId="77777777" w:rsidR="00011B0F" w:rsidRPr="006959FA" w:rsidRDefault="00011B0F" w:rsidP="006959FA">
      <w:pPr>
        <w:spacing w:after="0" w:line="240" w:lineRule="auto"/>
        <w:ind w:firstLine="720"/>
        <w:contextualSpacing/>
        <w:jc w:val="both"/>
        <w:textAlignment w:val="baseline"/>
        <w:rPr>
          <w:rFonts w:asciiTheme="majorBidi" w:eastAsia="Times New Roman" w:hAnsiTheme="majorBidi" w:cstheme="majorBidi"/>
          <w:sz w:val="24"/>
          <w:szCs w:val="24"/>
          <w:lang w:eastAsia="lv-LV"/>
        </w:rPr>
      </w:pPr>
    </w:p>
    <w:p w14:paraId="0C7E715E" w14:textId="33B18544" w:rsidR="004F3670" w:rsidRPr="006959FA" w:rsidRDefault="00000000" w:rsidP="006959FA">
      <w:pPr>
        <w:spacing w:after="0" w:line="240" w:lineRule="auto"/>
        <w:ind w:firstLine="720"/>
        <w:contextualSpacing/>
        <w:jc w:val="both"/>
        <w:textAlignment w:val="baseline"/>
        <w:rPr>
          <w:rFonts w:asciiTheme="majorBidi" w:hAnsiTheme="majorBidi" w:cstheme="majorBidi"/>
          <w:sz w:val="24"/>
          <w:szCs w:val="24"/>
          <w:shd w:val="clear" w:color="auto" w:fill="FFFFFF"/>
        </w:rPr>
      </w:pPr>
      <w:bookmarkStart w:id="26" w:name="_Hlk226639605"/>
      <w:bookmarkStart w:id="27" w:name="_Hlk191459441"/>
      <w:r>
        <w:rPr>
          <w:rFonts w:asciiTheme="majorBidi" w:hAnsiTheme="majorBidi"/>
          <w:sz w:val="24"/>
          <w:shd w:val="clear" w:color="auto" w:fill="FFFFFF"/>
        </w:rPr>
        <w:lastRenderedPageBreak/>
        <w:t xml:space="preserve">62 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shall publish the project information (including information about the project, planned results based on the project schedule, scientific team, activities and the results achieved) on the website of 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and informs the Council about the website address. </w:t>
      </w:r>
      <w:bookmarkStart w:id="28" w:name="_Hlk191459506"/>
      <w:r>
        <w:rPr>
          <w:rFonts w:asciiTheme="majorBidi" w:hAnsiTheme="majorBidi"/>
          <w:sz w:val="24"/>
          <w:shd w:val="clear" w:color="auto" w:fill="FFFFFF"/>
        </w:rPr>
        <w:t xml:space="preserve">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w:t>
      </w:r>
      <w:bookmarkEnd w:id="28"/>
      <w:r>
        <w:rPr>
          <w:rFonts w:asciiTheme="majorBidi" w:hAnsiTheme="majorBidi"/>
          <w:sz w:val="24"/>
          <w:shd w:val="clear" w:color="auto" w:fill="FFFFFF"/>
        </w:rPr>
        <w:t>ensures maintenance and supplementation of this information in line with the achieved project outcomes, renewing the published project information at least once per quarter</w:t>
      </w:r>
      <w:bookmarkStart w:id="29" w:name="_Hlk191459533"/>
      <w:r>
        <w:t>.</w:t>
      </w:r>
      <w:bookmarkEnd w:id="29"/>
      <w:r>
        <w:rPr>
          <w:rFonts w:asciiTheme="majorBidi" w:hAnsiTheme="majorBidi"/>
          <w:sz w:val="24"/>
          <w:shd w:val="clear" w:color="auto" w:fill="FFFFFF"/>
        </w:rPr>
        <w:t xml:space="preserve"> </w:t>
      </w:r>
      <w:bookmarkEnd w:id="26"/>
      <w:r>
        <w:rPr>
          <w:rFonts w:asciiTheme="majorBidi" w:hAnsiTheme="majorBidi"/>
          <w:sz w:val="24"/>
          <w:shd w:val="clear" w:color="auto" w:fill="FFFFFF"/>
        </w:rPr>
        <w:t xml:space="preserve">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must carry out two information activities for the project: one at the mid-term and one at the final stage of the project.</w:t>
      </w:r>
      <w:r>
        <w:rPr>
          <w:rFonts w:asciiTheme="majorBidi" w:hAnsiTheme="majorBidi"/>
          <w:sz w:val="24"/>
        </w:rPr>
        <w:t xml:space="preserve"> </w:t>
      </w:r>
      <w:bookmarkStart w:id="30" w:name="_Hlk220326670"/>
      <w:r>
        <w:rPr>
          <w:rFonts w:asciiTheme="majorBidi" w:hAnsiTheme="majorBidi"/>
          <w:sz w:val="24"/>
          <w:shd w:val="clear" w:color="auto" w:fill="FFFFFF"/>
        </w:rPr>
        <w:t xml:space="preserve">Within one month after the completion of the project, 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shall prepare and submit to the Council a popular scientific report on the results and impact achieved by the project</w:t>
      </w:r>
      <w:bookmarkEnd w:id="30"/>
      <w:r>
        <w:rPr>
          <w:rFonts w:asciiTheme="majorBidi" w:hAnsiTheme="majorBidi"/>
          <w:sz w:val="24"/>
          <w:shd w:val="clear" w:color="auto" w:fill="FFFFFF"/>
        </w:rPr>
        <w:t xml:space="preserve"> The said information shall be posted by the Council on its website and used for the preparation of reports.</w:t>
      </w:r>
    </w:p>
    <w:bookmarkEnd w:id="27"/>
    <w:p w14:paraId="1E5036A2" w14:textId="28458139" w:rsidR="00011B0F" w:rsidRPr="006959FA" w:rsidRDefault="00011B0F" w:rsidP="006959FA">
      <w:pPr>
        <w:spacing w:after="0" w:line="240" w:lineRule="auto"/>
        <w:ind w:firstLine="720"/>
        <w:contextualSpacing/>
        <w:jc w:val="both"/>
        <w:textAlignment w:val="baseline"/>
        <w:rPr>
          <w:rFonts w:asciiTheme="majorBidi" w:eastAsia="Times New Roman" w:hAnsiTheme="majorBidi" w:cstheme="majorBidi"/>
          <w:sz w:val="24"/>
          <w:szCs w:val="24"/>
          <w:lang w:eastAsia="lv-LV"/>
        </w:rPr>
      </w:pPr>
    </w:p>
    <w:p w14:paraId="064C9808" w14:textId="3B5B7A0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 xml:space="preserve">63 The </w:t>
      </w:r>
      <w:r w:rsidR="002B7F45">
        <w:rPr>
          <w:rFonts w:asciiTheme="majorBidi" w:hAnsiTheme="majorBidi"/>
          <w:sz w:val="24"/>
          <w:shd w:val="clear" w:color="auto" w:fill="FFFFFF"/>
        </w:rPr>
        <w:t>project implementer</w:t>
      </w:r>
      <w:r>
        <w:rPr>
          <w:rFonts w:asciiTheme="majorBidi" w:hAnsiTheme="majorBidi"/>
          <w:sz w:val="24"/>
          <w:shd w:val="clear" w:color="auto" w:fill="FFFFFF"/>
        </w:rPr>
        <w:t xml:space="preserve"> must cooperate with the Council and take part in public awareness and communication activities organised by the Council, including the preparation of materials on projects, production of content, and arranging of joint seminars on the progress of the project. </w:t>
      </w:r>
    </w:p>
    <w:p w14:paraId="437120B4" w14:textId="729BCC95"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66008343" w14:textId="33CC958E" w:rsidR="00011B0F" w:rsidRPr="006959FA" w:rsidRDefault="00000000" w:rsidP="006959FA">
      <w:pPr>
        <w:spacing w:after="0" w:line="240" w:lineRule="auto"/>
        <w:contextualSpacing/>
        <w:jc w:val="center"/>
        <w:textAlignment w:val="baseline"/>
        <w:rPr>
          <w:rFonts w:asciiTheme="majorBidi" w:eastAsia="Times New Roman" w:hAnsiTheme="majorBidi" w:cstheme="majorBidi"/>
          <w:b/>
          <w:bCs/>
          <w:sz w:val="24"/>
          <w:szCs w:val="24"/>
        </w:rPr>
      </w:pPr>
      <w:r>
        <w:rPr>
          <w:rFonts w:asciiTheme="majorBidi" w:hAnsiTheme="majorBidi"/>
          <w:b/>
          <w:sz w:val="24"/>
          <w:shd w:val="clear" w:color="auto" w:fill="FFFFFF"/>
        </w:rPr>
        <w:t>XIII. Closing Provisions</w:t>
      </w:r>
      <w:r>
        <w:rPr>
          <w:rFonts w:asciiTheme="majorBidi" w:hAnsiTheme="majorBidi"/>
          <w:b/>
          <w:sz w:val="24"/>
        </w:rPr>
        <w:t> </w:t>
      </w:r>
    </w:p>
    <w:p w14:paraId="3CB8946E" w14:textId="77777777"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rPr>
        <w:t> </w:t>
      </w:r>
    </w:p>
    <w:p w14:paraId="754B4DA9" w14:textId="75CFFB2B" w:rsidR="006655C5" w:rsidRPr="006959FA" w:rsidRDefault="00000000" w:rsidP="006959FA">
      <w:pPr>
        <w:spacing w:after="0" w:line="240" w:lineRule="auto"/>
        <w:ind w:firstLine="709"/>
        <w:contextualSpacing/>
        <w:jc w:val="both"/>
        <w:rPr>
          <w:rFonts w:asciiTheme="majorBidi" w:hAnsiTheme="majorBidi" w:cstheme="majorBidi"/>
          <w:bCs/>
          <w:sz w:val="24"/>
          <w:szCs w:val="24"/>
        </w:rPr>
      </w:pPr>
      <w:r>
        <w:rPr>
          <w:rFonts w:asciiTheme="majorBidi" w:hAnsiTheme="majorBidi"/>
          <w:sz w:val="24"/>
          <w:shd w:val="clear" w:color="auto" w:fill="FFFFFF"/>
        </w:rPr>
        <w:t xml:space="preserve">64 Information about project applications funded in the open call is published by the Council on the website </w:t>
      </w:r>
      <w:hyperlink r:id="rId13" w:tgtFrame="_blank" w:history="1">
        <w:r w:rsidR="006655C5">
          <w:rPr>
            <w:rFonts w:asciiTheme="majorBidi" w:hAnsiTheme="majorBidi"/>
            <w:sz w:val="24"/>
            <w:u w:val="single"/>
            <w:shd w:val="clear" w:color="auto" w:fill="FFFFFF"/>
          </w:rPr>
          <w:t>www.lzp.gov.lv and is uploaded in the information system.</w:t>
        </w:r>
      </w:hyperlink>
      <w:r>
        <w:rPr>
          <w:rFonts w:asciiTheme="majorBidi" w:hAnsiTheme="majorBidi"/>
          <w:sz w:val="24"/>
        </w:rPr>
        <w:t xml:space="preserve"> After the evaluation of the projects and the adoption of decisions on the financing of the projects, but not later than within 1 (one) month after the conclusion of the project contracts, the Council shall prepare and submit to the evaluation commission a </w:t>
      </w:r>
      <w:r>
        <w:rPr>
          <w:rFonts w:asciiTheme="majorBidi" w:hAnsiTheme="majorBidi"/>
          <w:sz w:val="24"/>
          <w:shd w:val="clear" w:color="auto" w:fill="FFFFFF"/>
        </w:rPr>
        <w:t>report on the evaluation of the call projects.</w:t>
      </w:r>
      <w:r>
        <w:rPr>
          <w:rFonts w:asciiTheme="majorBidi" w:hAnsiTheme="majorBidi"/>
          <w:b/>
          <w:sz w:val="24"/>
          <w:shd w:val="clear" w:color="auto" w:fill="FFFFFF"/>
        </w:rPr>
        <w:t xml:space="preserve"> </w:t>
      </w:r>
      <w:r>
        <w:rPr>
          <w:rFonts w:asciiTheme="majorBidi" w:hAnsiTheme="majorBidi"/>
          <w:sz w:val="24"/>
          <w:shd w:val="clear" w:color="auto" w:fill="FFFFFF"/>
        </w:rPr>
        <w:t xml:space="preserve">The report shall include data-based information on </w:t>
      </w:r>
      <w:r>
        <w:rPr>
          <w:rFonts w:asciiTheme="majorBidi" w:hAnsiTheme="majorBidi"/>
          <w:sz w:val="24"/>
        </w:rPr>
        <w:t>the stages of submission, evaluation and allocation of funding for projects, including results, describing the process of submission and evaluation of projects and analysing the thematic and institutional coverage of projects, quality indicators, interdisciplinarity trends, the activity of scientific institutions and the participation of young scientists.</w:t>
      </w:r>
      <w:r>
        <w:rPr>
          <w:rFonts w:asciiTheme="majorBidi" w:hAnsiTheme="majorBidi"/>
          <w:color w:val="FF0000"/>
          <w:sz w:val="24"/>
        </w:rPr>
        <w:t xml:space="preserve"> </w:t>
      </w:r>
      <w:r>
        <w:rPr>
          <w:rFonts w:asciiTheme="majorBidi" w:hAnsiTheme="majorBidi"/>
          <w:sz w:val="24"/>
        </w:rPr>
        <w:t>The report also includes a summary of the evaluations and recommendations of international scientific experts, which allows, among other things, to see the weaknesses and strengths, shortcomings and shortcomings of the proposals.</w:t>
      </w:r>
    </w:p>
    <w:p w14:paraId="71599D17" w14:textId="77777777" w:rsidR="0020337E" w:rsidRPr="006959FA" w:rsidRDefault="00000000" w:rsidP="006959FA">
      <w:pPr>
        <w:spacing w:after="0" w:line="240" w:lineRule="auto"/>
        <w:ind w:firstLine="720"/>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2C6327D5" w14:textId="7AE9EF42" w:rsidR="00BC0CBE" w:rsidRPr="006959FA" w:rsidRDefault="00000000" w:rsidP="006959FA">
      <w:pPr>
        <w:spacing w:after="0" w:line="240" w:lineRule="auto"/>
        <w:ind w:firstLine="709"/>
        <w:contextualSpacing/>
        <w:jc w:val="both"/>
        <w:textAlignment w:val="baseline"/>
        <w:rPr>
          <w:rFonts w:asciiTheme="majorBidi" w:eastAsia="Times New Roman" w:hAnsiTheme="majorBidi" w:cstheme="majorBidi"/>
          <w:color w:val="000000"/>
          <w:sz w:val="24"/>
          <w:szCs w:val="24"/>
        </w:rPr>
      </w:pPr>
      <w:r>
        <w:rPr>
          <w:rFonts w:asciiTheme="majorBidi" w:hAnsiTheme="majorBidi"/>
          <w:sz w:val="24"/>
          <w:shd w:val="clear" w:color="auto" w:fill="FFFFFF"/>
        </w:rPr>
        <w:t xml:space="preserve">65 Questions related to the preparation of a project application and its submission must be sent to the following e-mail address: </w:t>
      </w:r>
      <w:hyperlink r:id="rId14" w:tgtFrame="_blank" w:history="1">
        <w:r w:rsidR="00BC0CBE">
          <w:rPr>
            <w:rFonts w:asciiTheme="majorBidi" w:hAnsiTheme="majorBidi"/>
            <w:sz w:val="24"/>
            <w:u w:val="single"/>
            <w:shd w:val="clear" w:color="auto" w:fill="FFFFFF"/>
          </w:rPr>
          <w:t>flpp@lzp.gov.lv</w:t>
        </w:r>
      </w:hyperlink>
      <w:r>
        <w:rPr>
          <w:rFonts w:asciiTheme="majorBidi" w:hAnsiTheme="majorBidi"/>
          <w:sz w:val="24"/>
          <w:shd w:val="clear" w:color="auto" w:fill="FFFFFF"/>
        </w:rPr>
        <w:t>. The Council sends replies to questions asked by project applicants, electronically, while frequently asked questions and answers are published on the website of the Council: www.lzp.gov.lv.</w:t>
      </w:r>
      <w:hyperlink r:id="rId15" w:tgtFrame="_blank" w:history="1"/>
      <w:r>
        <w:rPr>
          <w:rFonts w:asciiTheme="majorBidi" w:hAnsiTheme="majorBidi"/>
          <w:sz w:val="24"/>
          <w:shd w:val="clear" w:color="auto" w:fill="FFFFFF"/>
        </w:rPr>
        <w:t xml:space="preserve"> </w:t>
      </w:r>
      <w:r>
        <w:rPr>
          <w:rFonts w:asciiTheme="majorBidi" w:hAnsiTheme="majorBidi"/>
          <w:color w:val="000000"/>
          <w:sz w:val="24"/>
          <w:shd w:val="clear" w:color="auto" w:fill="FFFFFF"/>
        </w:rPr>
        <w:t>Other questions related to the open call are sent to the official e-mail address of the Council.</w:t>
      </w:r>
      <w:r>
        <w:rPr>
          <w:rFonts w:asciiTheme="majorBidi" w:hAnsiTheme="majorBidi"/>
          <w:color w:val="000000"/>
          <w:sz w:val="24"/>
        </w:rPr>
        <w:t> </w:t>
      </w:r>
    </w:p>
    <w:p w14:paraId="1C9BD574" w14:textId="77777777" w:rsidR="006655C5" w:rsidRPr="006959FA" w:rsidRDefault="00000000" w:rsidP="006959FA">
      <w:pPr>
        <w:spacing w:after="0" w:line="240" w:lineRule="auto"/>
        <w:contextualSpacing/>
        <w:jc w:val="both"/>
        <w:textAlignment w:val="baseline"/>
        <w:rPr>
          <w:rFonts w:asciiTheme="majorBidi" w:eastAsia="Times New Roman" w:hAnsiTheme="majorBidi" w:cstheme="majorBidi"/>
          <w:color w:val="0070C0"/>
          <w:sz w:val="24"/>
          <w:szCs w:val="24"/>
        </w:rPr>
      </w:pPr>
      <w:r>
        <w:rPr>
          <w:rFonts w:asciiTheme="majorBidi" w:hAnsiTheme="majorBidi"/>
          <w:color w:val="0070C0"/>
          <w:sz w:val="24"/>
        </w:rPr>
        <w:t> </w:t>
      </w:r>
    </w:p>
    <w:p w14:paraId="2B2363DE" w14:textId="20D16852" w:rsidR="00011B0F"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Annexes:</w:t>
      </w:r>
      <w:r>
        <w:rPr>
          <w:rFonts w:asciiTheme="majorBidi" w:hAnsiTheme="majorBidi"/>
          <w:sz w:val="24"/>
        </w:rPr>
        <w:t> </w:t>
      </w:r>
    </w:p>
    <w:p w14:paraId="07BAFD24" w14:textId="2B40C518"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1 ‘Project Application’;</w:t>
      </w:r>
      <w:r>
        <w:rPr>
          <w:rFonts w:asciiTheme="majorBidi" w:hAnsiTheme="majorBidi"/>
          <w:sz w:val="24"/>
        </w:rPr>
        <w:t> </w:t>
      </w:r>
    </w:p>
    <w:p w14:paraId="2209B8FA" w14:textId="7921F5CB" w:rsidR="009D4193"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Annex 2 </w:t>
      </w:r>
      <w:r>
        <w:rPr>
          <w:rFonts w:asciiTheme="majorBidi" w:hAnsiTheme="majorBidi"/>
          <w:sz w:val="24"/>
        </w:rPr>
        <w:t>"Public Engagement in Identifying Relevant Research Topics"</w:t>
      </w:r>
    </w:p>
    <w:p w14:paraId="2B8DF81D" w14:textId="1C5648DE"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3 ‘Methodology for the preparation and submission of the project application, mid-term scientific report of the project, final scientific report of the project and financial statement of the project’;</w:t>
      </w:r>
      <w:r>
        <w:rPr>
          <w:rFonts w:asciiTheme="majorBidi" w:hAnsiTheme="majorBidi"/>
          <w:sz w:val="24"/>
        </w:rPr>
        <w:t> </w:t>
      </w:r>
    </w:p>
    <w:p w14:paraId="1E1B7F96" w14:textId="61C23C7E" w:rsidR="009D4193"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4 ‘Form for the Evaluation of Administrative Compliance of the Project Application’;</w:t>
      </w:r>
      <w:r>
        <w:rPr>
          <w:rFonts w:asciiTheme="majorBidi" w:hAnsiTheme="majorBidi"/>
          <w:sz w:val="24"/>
        </w:rPr>
        <w:t> </w:t>
      </w:r>
    </w:p>
    <w:p w14:paraId="648D4DB9" w14:textId="0680BD6B" w:rsidR="009D4193"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t>Annex 5 ‘Methodology for the Evaluation of the Compliance of the Project Application with the Administrative Compliance Criteria’;</w:t>
      </w:r>
      <w:r>
        <w:rPr>
          <w:rFonts w:asciiTheme="majorBidi" w:hAnsiTheme="majorBidi"/>
          <w:sz w:val="24"/>
        </w:rPr>
        <w:t> </w:t>
      </w:r>
    </w:p>
    <w:p w14:paraId="73B4F506" w14:textId="23ECE459" w:rsidR="009D4193"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lastRenderedPageBreak/>
        <w:t>Annex 6 ‘Methodology for the Evaluation of the Project Proposal, Mid-Term Scientific Report and Final Scientific Report of the Project’;</w:t>
      </w:r>
      <w:r>
        <w:rPr>
          <w:rFonts w:asciiTheme="majorBidi" w:hAnsiTheme="majorBidi"/>
          <w:sz w:val="24"/>
        </w:rPr>
        <w:t> </w:t>
      </w:r>
    </w:p>
    <w:p w14:paraId="176ACF41" w14:textId="74D42D25" w:rsidR="009D4193"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7 ‘Form for the Individual/Consolidated Evaluation of the Project Application’;</w:t>
      </w:r>
      <w:r>
        <w:rPr>
          <w:rFonts w:asciiTheme="majorBidi" w:hAnsiTheme="majorBidi"/>
          <w:sz w:val="24"/>
        </w:rPr>
        <w:t> </w:t>
      </w:r>
    </w:p>
    <w:p w14:paraId="74DFFB83" w14:textId="55F60B0C" w:rsidR="00011B0F" w:rsidRPr="006959FA" w:rsidRDefault="00000000" w:rsidP="006959FA">
      <w:pPr>
        <w:spacing w:after="0" w:line="240" w:lineRule="auto"/>
        <w:ind w:firstLine="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8 ‘Agreement for the Completion and Financing of a Fundamental and Applied Research Project’ with the following annexes:</w:t>
      </w:r>
      <w:r>
        <w:rPr>
          <w:rFonts w:asciiTheme="majorBidi" w:hAnsiTheme="majorBidi"/>
          <w:sz w:val="24"/>
        </w:rPr>
        <w:t> </w:t>
      </w:r>
    </w:p>
    <w:p w14:paraId="4FC0C9AC" w14:textId="13ED283B" w:rsidR="00011B0F"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1 ‘Project Application’ to the Agreement;</w:t>
      </w:r>
      <w:r>
        <w:rPr>
          <w:rFonts w:asciiTheme="majorBidi" w:hAnsiTheme="majorBidi"/>
          <w:sz w:val="24"/>
        </w:rPr>
        <w:t> </w:t>
      </w:r>
    </w:p>
    <w:p w14:paraId="7DCB2485" w14:textId="655BC170" w:rsidR="00AE10DF"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rPr>
        <w:t>Annex 2 ‘Financing Schedule’ to the Agreement</w:t>
      </w:r>
    </w:p>
    <w:p w14:paraId="3205B9B4" w14:textId="47D10B3A" w:rsidR="0091014C"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rPr>
        <w:t>Annex 3 ‘Calculation of the Value of Project Results as a Percentage of the Total Cost of the Project’ to the Agreement;</w:t>
      </w:r>
    </w:p>
    <w:p w14:paraId="6A0F244D" w14:textId="4760505D" w:rsidR="00011B0F"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rPr>
        <w:t xml:space="preserve"> Annex 4 ‘Supplementary Agreement on Amendments to the Agreement for the Completion and Financing of the Basic and Applied Research Project (exceeding 21% up to 30% (included))’ to the Agreement;</w:t>
      </w:r>
    </w:p>
    <w:p w14:paraId="61F0855F" w14:textId="05941094" w:rsidR="00011B0F"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5 ‘Fundamental and Applied Research Project Scientific Team Changes (the workload has decreased by more than 15 per cent)’ to the Agreement;</w:t>
      </w:r>
    </w:p>
    <w:p w14:paraId="633980D3" w14:textId="6CC07A90" w:rsidR="00011B0F"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6</w:t>
      </w:r>
      <w:r>
        <w:rPr>
          <w:rFonts w:asciiTheme="majorBidi" w:hAnsiTheme="majorBidi"/>
          <w:sz w:val="24"/>
        </w:rPr>
        <w:t xml:space="preserve"> ‘Acceptance Certificate for the Completion of the Objectives of the Fundamental and Applied Research Project’ to the Agreement; </w:t>
      </w:r>
      <w:r>
        <w:rPr>
          <w:rFonts w:asciiTheme="majorBidi" w:hAnsiTheme="majorBidi"/>
          <w:sz w:val="24"/>
          <w:shd w:val="clear" w:color="auto" w:fill="FFFFFF"/>
        </w:rPr>
        <w:t xml:space="preserve"> </w:t>
      </w:r>
    </w:p>
    <w:p w14:paraId="30100D66" w14:textId="3915BC7D" w:rsidR="00011B0F"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shd w:val="clear" w:color="auto" w:fill="FFFFFF"/>
        </w:rPr>
        <w:t>Annex 7</w:t>
      </w:r>
      <w:r>
        <w:rPr>
          <w:rFonts w:asciiTheme="majorBidi" w:hAnsiTheme="majorBidi"/>
          <w:sz w:val="24"/>
        </w:rPr>
        <w:t xml:space="preserve"> ‘Form for the Evaluation of the Mid-term/Final Scientific Report of the Project’ to the Agreement; </w:t>
      </w:r>
    </w:p>
    <w:p w14:paraId="72DEC75C" w14:textId="46877190" w:rsidR="00011B0F"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rPr>
        <w:t>Annex 8 ‘Description of Results’ to the Agreement (in Latvian and English);</w:t>
      </w:r>
    </w:p>
    <w:p w14:paraId="6793154C" w14:textId="75B50D57" w:rsidR="0091014C"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rPr>
        <w:t>Annex 9 ‘Plan for the Consolidation of Results’ to the Agreement (in Latvian and English);</w:t>
      </w:r>
    </w:p>
    <w:p w14:paraId="22639784" w14:textId="57006E23" w:rsidR="00732A0F" w:rsidRPr="006959FA" w:rsidRDefault="00000000" w:rsidP="006959FA">
      <w:pPr>
        <w:spacing w:after="0" w:line="240" w:lineRule="auto"/>
        <w:ind w:left="720"/>
        <w:contextualSpacing/>
        <w:jc w:val="both"/>
        <w:textAlignment w:val="baseline"/>
        <w:rPr>
          <w:rFonts w:asciiTheme="majorBidi" w:eastAsia="Times New Roman" w:hAnsiTheme="majorBidi" w:cstheme="majorBidi"/>
          <w:sz w:val="24"/>
          <w:szCs w:val="24"/>
        </w:rPr>
      </w:pPr>
      <w:r>
        <w:rPr>
          <w:rFonts w:asciiTheme="majorBidi" w:hAnsiTheme="majorBidi"/>
          <w:sz w:val="24"/>
        </w:rPr>
        <w:t> Annex 10 ‘List of the Scientific Team’ to the Agreement.</w:t>
      </w:r>
    </w:p>
    <w:p w14:paraId="54CCCD56" w14:textId="77777777" w:rsidR="006E4AC5" w:rsidRPr="006959FA" w:rsidRDefault="006E4AC5" w:rsidP="006959FA">
      <w:pPr>
        <w:spacing w:after="0" w:line="240" w:lineRule="auto"/>
        <w:contextualSpacing/>
        <w:jc w:val="both"/>
        <w:textAlignment w:val="baseline"/>
        <w:rPr>
          <w:rFonts w:asciiTheme="majorBidi" w:eastAsia="Times New Roman" w:hAnsiTheme="majorBidi" w:cstheme="majorBidi"/>
          <w:color w:val="0070C0"/>
          <w:sz w:val="24"/>
          <w:szCs w:val="24"/>
          <w:lang w:eastAsia="lv-LV"/>
        </w:rPr>
      </w:pPr>
    </w:p>
    <w:p w14:paraId="4FEE32C9" w14:textId="3DCDB9E4" w:rsidR="00011B0F" w:rsidRPr="006959FA" w:rsidRDefault="00000000" w:rsidP="002B0579">
      <w:pPr>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rPr>
        <w:t>Approved by the Ministry of Education and Science on 28 April 2026 (letter No. 4-28e/26/1085 ‘Regarding the Approval of the Regulations for the Open call for 2026 Fundamental and Applied Research Projects’)</w:t>
      </w:r>
    </w:p>
    <w:p w14:paraId="001F1AFF" w14:textId="77777777" w:rsidR="00CB46F1" w:rsidRPr="006959FA" w:rsidRDefault="00CB46F1" w:rsidP="006959FA">
      <w:pPr>
        <w:spacing w:after="0" w:line="240" w:lineRule="auto"/>
        <w:contextualSpacing/>
        <w:jc w:val="both"/>
        <w:textAlignment w:val="baseline"/>
        <w:rPr>
          <w:rFonts w:asciiTheme="majorBidi" w:eastAsia="Times New Roman" w:hAnsiTheme="majorBidi" w:cstheme="majorBidi"/>
          <w:sz w:val="24"/>
          <w:szCs w:val="24"/>
          <w:lang w:eastAsia="lv-LV"/>
        </w:rPr>
      </w:pPr>
    </w:p>
    <w:p w14:paraId="445B512C" w14:textId="574B4011" w:rsidR="00986E33" w:rsidRPr="006959FA" w:rsidRDefault="00000000" w:rsidP="002B0579">
      <w:pPr>
        <w:spacing w:after="0" w:line="240" w:lineRule="auto"/>
        <w:ind w:firstLine="709"/>
        <w:contextualSpacing/>
        <w:jc w:val="both"/>
        <w:textAlignment w:val="baseline"/>
        <w:rPr>
          <w:rFonts w:asciiTheme="majorBidi" w:eastAsia="Times New Roman" w:hAnsiTheme="majorBidi" w:cstheme="majorBidi"/>
          <w:sz w:val="24"/>
          <w:szCs w:val="24"/>
        </w:rPr>
      </w:pPr>
      <w:r>
        <w:rPr>
          <w:rFonts w:asciiTheme="majorBidi" w:hAnsiTheme="majorBidi"/>
          <w:sz w:val="24"/>
        </w:rPr>
        <w:t>Approved by the Commission for the Implementation and Supervision of Fundamental and Applied Research Projects on 29 April 2026 (meeting minutes No. 64).</w:t>
      </w:r>
    </w:p>
    <w:p w14:paraId="44E2E7E1" w14:textId="77777777" w:rsidR="00241759" w:rsidRPr="006959FA" w:rsidRDefault="00241759" w:rsidP="006959FA">
      <w:pPr>
        <w:spacing w:after="0" w:line="240" w:lineRule="auto"/>
        <w:contextualSpacing/>
        <w:jc w:val="both"/>
        <w:textAlignment w:val="baseline"/>
        <w:rPr>
          <w:rFonts w:asciiTheme="majorBidi" w:eastAsia="Times New Roman" w:hAnsiTheme="majorBidi" w:cstheme="majorBidi"/>
          <w:sz w:val="24"/>
          <w:szCs w:val="24"/>
          <w:shd w:val="clear" w:color="auto" w:fill="FFFFFF"/>
          <w:lang w:eastAsia="lv-LV"/>
        </w:rPr>
      </w:pPr>
    </w:p>
    <w:p w14:paraId="65987D76" w14:textId="77777777" w:rsidR="006959FA" w:rsidRDefault="006959FA" w:rsidP="006959FA">
      <w:pPr>
        <w:spacing w:after="0" w:line="240" w:lineRule="auto"/>
        <w:contextualSpacing/>
        <w:jc w:val="both"/>
        <w:textAlignment w:val="baseline"/>
        <w:rPr>
          <w:rFonts w:asciiTheme="majorBidi" w:eastAsia="Times New Roman" w:hAnsiTheme="majorBidi" w:cstheme="majorBidi"/>
          <w:sz w:val="24"/>
          <w:szCs w:val="24"/>
          <w:shd w:val="clear" w:color="auto" w:fill="FFFFFF"/>
          <w:lang w:eastAsia="lv-LV"/>
        </w:rPr>
      </w:pPr>
    </w:p>
    <w:p w14:paraId="3464EB45" w14:textId="4A923217" w:rsidR="00D2032A"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Acting Director,</w:t>
      </w:r>
    </w:p>
    <w:p w14:paraId="1EA280B3" w14:textId="77777777" w:rsidR="00D2032A"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Research Programme Implementation and Monitoring </w:t>
      </w:r>
    </w:p>
    <w:p w14:paraId="5B300334" w14:textId="17F73644" w:rsidR="00D2032A" w:rsidRPr="006959FA" w:rsidRDefault="00000000" w:rsidP="006959FA">
      <w:pPr>
        <w:spacing w:after="0" w:line="240" w:lineRule="auto"/>
        <w:contextualSpacing/>
        <w:jc w:val="both"/>
        <w:textAlignment w:val="baseline"/>
        <w:rPr>
          <w:rFonts w:asciiTheme="majorBidi" w:eastAsia="Times New Roman" w:hAnsiTheme="majorBidi" w:cstheme="majorBidi"/>
          <w:sz w:val="24"/>
          <w:szCs w:val="24"/>
          <w:shd w:val="clear" w:color="auto" w:fill="FFFFFF"/>
        </w:rPr>
      </w:pPr>
      <w:r>
        <w:rPr>
          <w:rFonts w:asciiTheme="majorBidi" w:hAnsiTheme="majorBidi"/>
          <w:sz w:val="24"/>
          <w:shd w:val="clear" w:color="auto" w:fill="FFFFFF"/>
        </w:rPr>
        <w:t xml:space="preserve">Department Director </w:t>
      </w:r>
      <w:r>
        <w:rPr>
          <w:rFonts w:asciiTheme="majorBidi" w:hAnsiTheme="majorBidi"/>
          <w:sz w:val="24"/>
          <w:shd w:val="clear" w:color="auto" w:fill="FFFFFF"/>
        </w:rPr>
        <w:tab/>
      </w:r>
      <w:r>
        <w:rPr>
          <w:rFonts w:asciiTheme="majorBidi" w:hAnsiTheme="majorBidi"/>
          <w:sz w:val="24"/>
        </w:rPr>
        <w:tab/>
      </w:r>
      <w:r>
        <w:rPr>
          <w:rFonts w:asciiTheme="majorBidi" w:hAnsiTheme="majorBidi"/>
          <w:sz w:val="24"/>
        </w:rPr>
        <w:tab/>
      </w:r>
      <w:r>
        <w:rPr>
          <w:rFonts w:asciiTheme="majorBidi" w:hAnsiTheme="majorBidi"/>
          <w:sz w:val="24"/>
        </w:rPr>
        <w:tab/>
      </w:r>
      <w:r>
        <w:rPr>
          <w:rFonts w:asciiTheme="majorBidi" w:hAnsiTheme="majorBidi"/>
          <w:sz w:val="24"/>
        </w:rPr>
        <w:tab/>
      </w:r>
      <w:r>
        <w:rPr>
          <w:rFonts w:asciiTheme="majorBidi" w:hAnsiTheme="majorBidi"/>
          <w:sz w:val="24"/>
        </w:rPr>
        <w:tab/>
      </w:r>
      <w:r>
        <w:rPr>
          <w:rFonts w:asciiTheme="majorBidi" w:hAnsiTheme="majorBidi"/>
          <w:sz w:val="24"/>
        </w:rPr>
        <w:tab/>
        <w:t>Ineta Kurzemniece</w:t>
      </w:r>
    </w:p>
    <w:p w14:paraId="1720AA27" w14:textId="77777777" w:rsidR="005924C3" w:rsidRPr="006959FA" w:rsidRDefault="005924C3" w:rsidP="006959FA">
      <w:pPr>
        <w:spacing w:after="0" w:line="240" w:lineRule="auto"/>
        <w:contextualSpacing/>
        <w:jc w:val="both"/>
        <w:textAlignment w:val="baseline"/>
        <w:rPr>
          <w:rFonts w:asciiTheme="majorBidi" w:eastAsia="Times New Roman" w:hAnsiTheme="majorBidi" w:cstheme="majorBidi"/>
          <w:sz w:val="24"/>
          <w:szCs w:val="24"/>
          <w:lang w:eastAsia="lv-LV"/>
        </w:rPr>
      </w:pPr>
    </w:p>
    <w:sectPr w:rsidR="005924C3" w:rsidRPr="006959FA" w:rsidSect="002B0579">
      <w:footerReference w:type="default" r:id="rId16"/>
      <w:headerReference w:type="first" r:id="rId1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EA73" w14:textId="77777777" w:rsidR="00411374" w:rsidRDefault="00411374">
      <w:pPr>
        <w:spacing w:after="0" w:line="240" w:lineRule="auto"/>
      </w:pPr>
      <w:r>
        <w:separator/>
      </w:r>
    </w:p>
  </w:endnote>
  <w:endnote w:type="continuationSeparator" w:id="0">
    <w:p w14:paraId="53E83A92" w14:textId="77777777" w:rsidR="00411374" w:rsidRDefault="0041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222541"/>
      <w:docPartObj>
        <w:docPartGallery w:val="Page Numbers (Bottom of Page)"/>
        <w:docPartUnique/>
      </w:docPartObj>
    </w:sdtPr>
    <w:sdtEndPr>
      <w:rPr>
        <w:noProof/>
      </w:rPr>
    </w:sdtEndPr>
    <w:sdtContent>
      <w:p w14:paraId="49FFA70E" w14:textId="6D4BADF3" w:rsidR="002B0579" w:rsidRDefault="00000000">
        <w:pPr>
          <w:pStyle w:val="Footer"/>
          <w:jc w:val="center"/>
        </w:pPr>
        <w:r>
          <w:fldChar w:fldCharType="begin"/>
        </w:r>
        <w:r>
          <w:instrText xml:space="preserve"> PAGE   \* MERGEFORMAT </w:instrText>
        </w:r>
        <w:r>
          <w:fldChar w:fldCharType="separate"/>
        </w:r>
        <w:r>
          <w:t>16</w:t>
        </w:r>
        <w:r>
          <w:fldChar w:fldCharType="end"/>
        </w:r>
      </w:p>
    </w:sdtContent>
  </w:sdt>
  <w:p w14:paraId="020C904C" w14:textId="77777777" w:rsidR="009954F9" w:rsidRDefault="0099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CD4F" w14:textId="77777777" w:rsidR="00411374" w:rsidRDefault="00411374" w:rsidP="00783569">
      <w:pPr>
        <w:spacing w:after="0" w:line="240" w:lineRule="auto"/>
      </w:pPr>
      <w:r>
        <w:separator/>
      </w:r>
    </w:p>
  </w:footnote>
  <w:footnote w:type="continuationSeparator" w:id="0">
    <w:p w14:paraId="6CD7D4F9" w14:textId="77777777" w:rsidR="00411374" w:rsidRDefault="00411374" w:rsidP="00783569">
      <w:pPr>
        <w:spacing w:after="0" w:line="240" w:lineRule="auto"/>
      </w:pPr>
      <w:r>
        <w:continuationSeparator/>
      </w:r>
    </w:p>
  </w:footnote>
  <w:footnote w:id="1">
    <w:p w14:paraId="4A30C3B7" w14:textId="7C7BE309" w:rsidR="009954F9" w:rsidRPr="00B1517F" w:rsidRDefault="00000000">
      <w:pPr>
        <w:pStyle w:val="FootnoteText"/>
        <w:rPr>
          <w:rFonts w:ascii="Times New Roman" w:hAnsi="Times New Roman" w:cs="Times New Roman"/>
        </w:rPr>
      </w:pPr>
      <w:r>
        <w:rPr>
          <w:rStyle w:val="FootnoteReference"/>
          <w:rFonts w:ascii="Times New Roman" w:hAnsi="Times New Roman" w:cs="Times New Roman"/>
        </w:rPr>
        <w:footnoteRef/>
      </w:r>
      <w:r>
        <w:t>In accordance with Section 44(1) of the Law on Higher Education Institutions.</w:t>
      </w:r>
    </w:p>
  </w:footnote>
  <w:footnote w:id="2">
    <w:p w14:paraId="12977840" w14:textId="37C1C336" w:rsidR="009954F9" w:rsidRPr="009808B0" w:rsidRDefault="00000000">
      <w:pPr>
        <w:pStyle w:val="FootnoteText"/>
      </w:pPr>
      <w:r>
        <w:rPr>
          <w:rStyle w:val="FootnoteReference"/>
        </w:rPr>
        <w:footnoteRef/>
      </w:r>
      <w:r>
        <w:t xml:space="preserve"> </w:t>
      </w:r>
      <w:r>
        <w:rPr>
          <w:rFonts w:ascii="Times New Roman" w:hAnsi="Times New Roman"/>
        </w:rPr>
        <w:t>in accordance with the second sentence of Section 11(2) of the Law on Scientific Activity.</w:t>
      </w:r>
    </w:p>
  </w:footnote>
  <w:footnote w:id="3">
    <w:p w14:paraId="4BD115C0" w14:textId="77777777" w:rsidR="009954F9" w:rsidRDefault="00000000" w:rsidP="00106A26">
      <w:pPr>
        <w:pStyle w:val="FootnoteText"/>
      </w:pPr>
      <w:r>
        <w:rPr>
          <w:rStyle w:val="FootnoteReference"/>
        </w:rPr>
        <w:footnoteRef/>
      </w:r>
      <w:r>
        <w:t xml:space="preserve"> </w:t>
      </w:r>
      <w:hyperlink r:id="rId1" w:history="1">
        <w:r w:rsidR="009954F9">
          <w:rPr>
            <w:rStyle w:val="Hyperlink"/>
            <w:rFonts w:ascii="Times New Roman" w:hAnsi="Times New Roman"/>
          </w:rPr>
          <w:t>https://eur-lex.europa.eu/legal-content/LV/TXT/HTML/?uri=CELEX:02013R1303-20190511&amp;from=LV</w:t>
        </w:r>
      </w:hyperlink>
      <w:r>
        <w:rPr>
          <w:rFonts w:ascii="Times New Roman" w:hAnsi="Times New Roman"/>
        </w:rPr>
        <w:t>.</w:t>
      </w:r>
    </w:p>
  </w:footnote>
  <w:footnote w:id="4">
    <w:p w14:paraId="2F3C5186" w14:textId="77777777" w:rsidR="009954F9" w:rsidRPr="009812F4" w:rsidRDefault="00000000" w:rsidP="00CF0ECF">
      <w:pPr>
        <w:pStyle w:val="FootnoteText"/>
        <w:jc w:val="both"/>
        <w:rPr>
          <w:rFonts w:ascii="Times New Roman" w:hAnsi="Times New Roman" w:cs="Times New Roman"/>
        </w:rPr>
      </w:pPr>
      <w:r>
        <w:rPr>
          <w:rStyle w:val="FootnoteReference"/>
        </w:rPr>
        <w:footnoteRef/>
      </w:r>
      <w:r>
        <w:rPr>
          <w:rFonts w:ascii="Times New Roman" w:hAnsi="Times New Roman"/>
        </w:rPr>
        <w:t xml:space="preserve"> The Council is entitled to request the internal rules for the use and control of indirect costs of the project approved by the project applicant and/or the participant, as part of the verification carried out as per Paragraph 48 of Cabinet Regulation No. 725, when verifying the appropriateness of the use of funds, and when deciding on the reimbursement of the funds received under the project in accordance with Paragraph 50 of Cabinet Regulation No. 725.</w:t>
      </w:r>
    </w:p>
  </w:footnote>
  <w:footnote w:id="5">
    <w:p w14:paraId="3810554D" w14:textId="76364F36" w:rsidR="009954F9" w:rsidRPr="00F67202" w:rsidRDefault="00000000" w:rsidP="008D567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Available: </w:t>
      </w:r>
      <w:hyperlink r:id="rId2" w:history="1">
        <w:r w:rsidR="009954F9">
          <w:rPr>
            <w:rStyle w:val="Hyperlink"/>
            <w:rFonts w:ascii="Times New Roman" w:hAnsi="Times New Roman"/>
          </w:rPr>
          <w:t>https://www.esfondi.lv/normativie-akti-un-dokumenti/2021-2027-planosanas-periods/vadlinijas-par-vienkarsoto-izmaksu-izmantosanas-iespejam-un-to-piemerosana-eiropas-savienibas-kohezijas-politikas-programmas-2021-2027-gadam-ietvaros</w:t>
        </w:r>
      </w:hyperlink>
      <w:r>
        <w:rPr>
          <w:rFonts w:ascii="Times New Roman" w:hAnsi="Times New Roman"/>
        </w:rPr>
        <w:t xml:space="preserve"> </w:t>
      </w:r>
    </w:p>
    <w:p w14:paraId="65A539B8" w14:textId="77777777" w:rsidR="009954F9" w:rsidRDefault="009954F9" w:rsidP="008D567B">
      <w:pPr>
        <w:pStyle w:val="FootnoteText"/>
      </w:pPr>
    </w:p>
  </w:footnote>
  <w:footnote w:id="6">
    <w:p w14:paraId="4D69A5D0" w14:textId="3581271D" w:rsidR="009954F9" w:rsidRPr="0095148C" w:rsidRDefault="00000000" w:rsidP="004E789F">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 </w:t>
      </w:r>
      <w:hyperlink r:id="rId3" w:history="1">
        <w:r w:rsidR="009954F9">
          <w:rPr>
            <w:rStyle w:val="Hyperlink"/>
            <w:rFonts w:ascii="Times New Roman" w:hAnsi="Times New Roman"/>
          </w:rPr>
          <w:t>https://www.lzp.gov.lv/lv/informacija-istenotajiem/</w:t>
        </w:r>
      </w:hyperlink>
      <w:r>
        <w:rPr>
          <w:rFonts w:ascii="Times New Roman" w:hAnsi="Times New Roman"/>
        </w:rPr>
        <w:t xml:space="preserve"> </w:t>
      </w:r>
    </w:p>
  </w:footnote>
  <w:footnote w:id="7">
    <w:p w14:paraId="655CA9D0" w14:textId="62EDDBBE" w:rsidR="009954F9" w:rsidRPr="00133875" w:rsidRDefault="00000000" w:rsidP="003E6FE4">
      <w:pPr>
        <w:pStyle w:val="FootnoteText"/>
        <w:jc w:val="both"/>
        <w:rPr>
          <w:rFonts w:ascii="Times New Roman" w:hAnsi="Times New Roman" w:cs="Times New Roman"/>
        </w:rPr>
      </w:pPr>
      <w:r>
        <w:rPr>
          <w:rStyle w:val="FootnoteReference"/>
        </w:rPr>
        <w:footnoteRef/>
      </w:r>
      <w:r>
        <w:t xml:space="preserve"> see the explanation, </w:t>
      </w:r>
      <w:r>
        <w:rPr>
          <w:rFonts w:ascii="Times New Roman" w:hAnsi="Times New Roman"/>
        </w:rPr>
        <w:t xml:space="preserve">Latvian Open Science Strategy 2021–2027 </w:t>
      </w:r>
      <w:r>
        <w:t>Cabinet meeting minutes decision No. 12/31§ of 1 March 2022</w:t>
      </w:r>
      <w:r>
        <w:rPr>
          <w:rFonts w:ascii="Times New Roman" w:hAnsi="Times New Roman"/>
        </w:rPr>
        <w:t xml:space="preserve"> /</w:t>
      </w:r>
      <w:hyperlink r:id="rId4" w:history="1">
        <w:r w:rsidR="009954F9">
          <w:rPr>
            <w:rStyle w:val="Hyperlink"/>
            <w:rFonts w:ascii="Times New Roman" w:hAnsi="Times New Roman"/>
          </w:rPr>
          <w:t>https://tapportals.mk.gov.lv/meetings/protocols/bc243829-e155-46ec-9f94-d0bf9fd202be</w:t>
        </w:r>
      </w:hyperlink>
      <w:r>
        <w:rPr>
          <w:rFonts w:ascii="Times New Roman" w:hAnsi="Times New Roman"/>
        </w:rPr>
        <w:t xml:space="preserve">, the publication is available at </w:t>
      </w:r>
      <w:hyperlink r:id="rId5" w:history="1">
        <w:r w:rsidR="009954F9">
          <w:rPr>
            <w:rStyle w:val="Hyperlink"/>
            <w:rFonts w:ascii="Times New Roman" w:hAnsi="Times New Roman"/>
          </w:rPr>
          <w:t>https://www.izm.gov.lv/lv/media/17069/download?attachment</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304C" w14:textId="27F2FAA0" w:rsidR="00A20713" w:rsidRPr="00A20713" w:rsidRDefault="00A20713" w:rsidP="00A20713">
    <w:pPr>
      <w:pStyle w:val="Header"/>
      <w:jc w:val="right"/>
      <w:rPr>
        <w:rFonts w:ascii="Times New Roman" w:hAnsi="Times New Roman" w:cs="Times New Roman"/>
        <w:i/>
        <w:iCs/>
        <w:sz w:val="24"/>
        <w:szCs w:val="24"/>
      </w:rPr>
    </w:pPr>
    <w:r>
      <w:rPr>
        <w:rFonts w:ascii="Times New Roman" w:hAnsi="Times New Roman" w:cs="Times New Roman"/>
        <w:i/>
        <w:iCs/>
        <w:sz w:val="24"/>
        <w:szCs w:val="24"/>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587"/>
    <w:multiLevelType w:val="multilevel"/>
    <w:tmpl w:val="A5DA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2BEB"/>
    <w:multiLevelType w:val="hybridMultilevel"/>
    <w:tmpl w:val="14F8DECC"/>
    <w:lvl w:ilvl="0" w:tplc="28860BBA">
      <w:start w:val="1"/>
      <w:numFmt w:val="bullet"/>
      <w:lvlText w:val=""/>
      <w:lvlJc w:val="left"/>
      <w:pPr>
        <w:ind w:left="720" w:hanging="360"/>
      </w:pPr>
      <w:rPr>
        <w:rFonts w:ascii="Symbol" w:hAnsi="Symbol" w:hint="default"/>
      </w:rPr>
    </w:lvl>
    <w:lvl w:ilvl="1" w:tplc="1A7449C0">
      <w:start w:val="1"/>
      <w:numFmt w:val="bullet"/>
      <w:lvlText w:val="o"/>
      <w:lvlJc w:val="left"/>
      <w:pPr>
        <w:ind w:left="1440" w:hanging="360"/>
      </w:pPr>
      <w:rPr>
        <w:rFonts w:ascii="Courier New" w:hAnsi="Courier New" w:cs="Courier New" w:hint="default"/>
      </w:rPr>
    </w:lvl>
    <w:lvl w:ilvl="2" w:tplc="DCB83F70">
      <w:start w:val="1"/>
      <w:numFmt w:val="bullet"/>
      <w:lvlText w:val=""/>
      <w:lvlJc w:val="left"/>
      <w:pPr>
        <w:ind w:left="2160" w:hanging="360"/>
      </w:pPr>
      <w:rPr>
        <w:rFonts w:ascii="Wingdings" w:hAnsi="Wingdings" w:hint="default"/>
      </w:rPr>
    </w:lvl>
    <w:lvl w:ilvl="3" w:tplc="09903F56">
      <w:start w:val="1"/>
      <w:numFmt w:val="bullet"/>
      <w:lvlText w:val=""/>
      <w:lvlJc w:val="left"/>
      <w:pPr>
        <w:ind w:left="2880" w:hanging="360"/>
      </w:pPr>
      <w:rPr>
        <w:rFonts w:ascii="Symbol" w:hAnsi="Symbol" w:hint="default"/>
      </w:rPr>
    </w:lvl>
    <w:lvl w:ilvl="4" w:tplc="487E7AE8">
      <w:start w:val="1"/>
      <w:numFmt w:val="bullet"/>
      <w:lvlText w:val="o"/>
      <w:lvlJc w:val="left"/>
      <w:pPr>
        <w:ind w:left="3600" w:hanging="360"/>
      </w:pPr>
      <w:rPr>
        <w:rFonts w:ascii="Courier New" w:hAnsi="Courier New" w:cs="Courier New" w:hint="default"/>
      </w:rPr>
    </w:lvl>
    <w:lvl w:ilvl="5" w:tplc="ACEE91E6">
      <w:start w:val="1"/>
      <w:numFmt w:val="bullet"/>
      <w:lvlText w:val=""/>
      <w:lvlJc w:val="left"/>
      <w:pPr>
        <w:ind w:left="4320" w:hanging="360"/>
      </w:pPr>
      <w:rPr>
        <w:rFonts w:ascii="Wingdings" w:hAnsi="Wingdings" w:hint="default"/>
      </w:rPr>
    </w:lvl>
    <w:lvl w:ilvl="6" w:tplc="D28CD4C6">
      <w:start w:val="1"/>
      <w:numFmt w:val="bullet"/>
      <w:lvlText w:val=""/>
      <w:lvlJc w:val="left"/>
      <w:pPr>
        <w:ind w:left="5040" w:hanging="360"/>
      </w:pPr>
      <w:rPr>
        <w:rFonts w:ascii="Symbol" w:hAnsi="Symbol" w:hint="default"/>
      </w:rPr>
    </w:lvl>
    <w:lvl w:ilvl="7" w:tplc="437EAF8E">
      <w:start w:val="1"/>
      <w:numFmt w:val="bullet"/>
      <w:lvlText w:val="o"/>
      <w:lvlJc w:val="left"/>
      <w:pPr>
        <w:ind w:left="5760" w:hanging="360"/>
      </w:pPr>
      <w:rPr>
        <w:rFonts w:ascii="Courier New" w:hAnsi="Courier New" w:cs="Courier New" w:hint="default"/>
      </w:rPr>
    </w:lvl>
    <w:lvl w:ilvl="8" w:tplc="89924F76">
      <w:start w:val="1"/>
      <w:numFmt w:val="bullet"/>
      <w:lvlText w:val=""/>
      <w:lvlJc w:val="left"/>
      <w:pPr>
        <w:ind w:left="6480" w:hanging="360"/>
      </w:pPr>
      <w:rPr>
        <w:rFonts w:ascii="Wingdings" w:hAnsi="Wingdings" w:hint="default"/>
      </w:rPr>
    </w:lvl>
  </w:abstractNum>
  <w:abstractNum w:abstractNumId="2" w15:restartNumberingAfterBreak="0">
    <w:nsid w:val="09C0313C"/>
    <w:multiLevelType w:val="multilevel"/>
    <w:tmpl w:val="A1862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038B"/>
    <w:multiLevelType w:val="hybridMultilevel"/>
    <w:tmpl w:val="375666FE"/>
    <w:lvl w:ilvl="0" w:tplc="0742BFAE">
      <w:start w:val="1"/>
      <w:numFmt w:val="bullet"/>
      <w:lvlText w:val=""/>
      <w:lvlJc w:val="left"/>
      <w:pPr>
        <w:ind w:left="0" w:firstLine="705"/>
      </w:pPr>
      <w:rPr>
        <w:u w:val="none"/>
      </w:rPr>
    </w:lvl>
    <w:lvl w:ilvl="1" w:tplc="1B58765C">
      <w:start w:val="1"/>
      <w:numFmt w:val="bullet"/>
      <w:lvlRestart w:val="0"/>
      <w:lvlText w:val=""/>
      <w:lvlJc w:val="left"/>
      <w:pPr>
        <w:ind w:left="0" w:firstLine="705"/>
      </w:pPr>
      <w:rPr>
        <w:u w:val="none"/>
      </w:rPr>
    </w:lvl>
    <w:lvl w:ilvl="2" w:tplc="11346BEE">
      <w:numFmt w:val="decimal"/>
      <w:lvlText w:val=""/>
      <w:lvlJc w:val="left"/>
    </w:lvl>
    <w:lvl w:ilvl="3" w:tplc="037E6044">
      <w:numFmt w:val="decimal"/>
      <w:lvlText w:val=""/>
      <w:lvlJc w:val="left"/>
    </w:lvl>
    <w:lvl w:ilvl="4" w:tplc="87D0D8AE">
      <w:numFmt w:val="decimal"/>
      <w:lvlText w:val=""/>
      <w:lvlJc w:val="left"/>
    </w:lvl>
    <w:lvl w:ilvl="5" w:tplc="05A627CC">
      <w:numFmt w:val="decimal"/>
      <w:lvlText w:val=""/>
      <w:lvlJc w:val="left"/>
    </w:lvl>
    <w:lvl w:ilvl="6" w:tplc="10A4B07E">
      <w:numFmt w:val="decimal"/>
      <w:lvlText w:val=""/>
      <w:lvlJc w:val="left"/>
    </w:lvl>
    <w:lvl w:ilvl="7" w:tplc="53D68B70">
      <w:numFmt w:val="decimal"/>
      <w:lvlText w:val=""/>
      <w:lvlJc w:val="left"/>
    </w:lvl>
    <w:lvl w:ilvl="8" w:tplc="AD20501C">
      <w:numFmt w:val="decimal"/>
      <w:lvlText w:val=""/>
      <w:lvlJc w:val="left"/>
    </w:lvl>
  </w:abstractNum>
  <w:abstractNum w:abstractNumId="4" w15:restartNumberingAfterBreak="0">
    <w:nsid w:val="0EB56F17"/>
    <w:multiLevelType w:val="hybridMultilevel"/>
    <w:tmpl w:val="199003D4"/>
    <w:lvl w:ilvl="0" w:tplc="5ADE773E">
      <w:start w:val="1"/>
      <w:numFmt w:val="bullet"/>
      <w:lvlText w:val=""/>
      <w:lvlJc w:val="left"/>
      <w:pPr>
        <w:ind w:left="720" w:hanging="360"/>
      </w:pPr>
      <w:rPr>
        <w:rFonts w:ascii="Symbol" w:hAnsi="Symbol"/>
      </w:rPr>
    </w:lvl>
    <w:lvl w:ilvl="1" w:tplc="2954F702">
      <w:start w:val="1"/>
      <w:numFmt w:val="bullet"/>
      <w:lvlText w:val=""/>
      <w:lvlJc w:val="left"/>
      <w:pPr>
        <w:ind w:left="720" w:hanging="360"/>
      </w:pPr>
      <w:rPr>
        <w:rFonts w:ascii="Symbol" w:hAnsi="Symbol"/>
      </w:rPr>
    </w:lvl>
    <w:lvl w:ilvl="2" w:tplc="CDB63EEC">
      <w:start w:val="1"/>
      <w:numFmt w:val="bullet"/>
      <w:lvlText w:val=""/>
      <w:lvlJc w:val="left"/>
      <w:pPr>
        <w:ind w:left="720" w:hanging="360"/>
      </w:pPr>
      <w:rPr>
        <w:rFonts w:ascii="Symbol" w:hAnsi="Symbol"/>
      </w:rPr>
    </w:lvl>
    <w:lvl w:ilvl="3" w:tplc="30CEAF9C">
      <w:start w:val="1"/>
      <w:numFmt w:val="bullet"/>
      <w:lvlText w:val=""/>
      <w:lvlJc w:val="left"/>
      <w:pPr>
        <w:ind w:left="720" w:hanging="360"/>
      </w:pPr>
      <w:rPr>
        <w:rFonts w:ascii="Symbol" w:hAnsi="Symbol"/>
      </w:rPr>
    </w:lvl>
    <w:lvl w:ilvl="4" w:tplc="9176E9B8">
      <w:start w:val="1"/>
      <w:numFmt w:val="bullet"/>
      <w:lvlText w:val=""/>
      <w:lvlJc w:val="left"/>
      <w:pPr>
        <w:ind w:left="720" w:hanging="360"/>
      </w:pPr>
      <w:rPr>
        <w:rFonts w:ascii="Symbol" w:hAnsi="Symbol"/>
      </w:rPr>
    </w:lvl>
    <w:lvl w:ilvl="5" w:tplc="C2A25CDA">
      <w:start w:val="1"/>
      <w:numFmt w:val="bullet"/>
      <w:lvlText w:val=""/>
      <w:lvlJc w:val="left"/>
      <w:pPr>
        <w:ind w:left="720" w:hanging="360"/>
      </w:pPr>
      <w:rPr>
        <w:rFonts w:ascii="Symbol" w:hAnsi="Symbol"/>
      </w:rPr>
    </w:lvl>
    <w:lvl w:ilvl="6" w:tplc="A60C9A10">
      <w:start w:val="1"/>
      <w:numFmt w:val="bullet"/>
      <w:lvlText w:val=""/>
      <w:lvlJc w:val="left"/>
      <w:pPr>
        <w:ind w:left="720" w:hanging="360"/>
      </w:pPr>
      <w:rPr>
        <w:rFonts w:ascii="Symbol" w:hAnsi="Symbol"/>
      </w:rPr>
    </w:lvl>
    <w:lvl w:ilvl="7" w:tplc="C9647E3C">
      <w:start w:val="1"/>
      <w:numFmt w:val="bullet"/>
      <w:lvlText w:val=""/>
      <w:lvlJc w:val="left"/>
      <w:pPr>
        <w:ind w:left="720" w:hanging="360"/>
      </w:pPr>
      <w:rPr>
        <w:rFonts w:ascii="Symbol" w:hAnsi="Symbol"/>
      </w:rPr>
    </w:lvl>
    <w:lvl w:ilvl="8" w:tplc="3E628898">
      <w:start w:val="1"/>
      <w:numFmt w:val="bullet"/>
      <w:lvlText w:val=""/>
      <w:lvlJc w:val="left"/>
      <w:pPr>
        <w:ind w:left="720" w:hanging="360"/>
      </w:pPr>
      <w:rPr>
        <w:rFonts w:ascii="Symbol" w:hAnsi="Symbol"/>
      </w:rPr>
    </w:lvl>
  </w:abstractNum>
  <w:abstractNum w:abstractNumId="5" w15:restartNumberingAfterBreak="0">
    <w:nsid w:val="0EEA5DF6"/>
    <w:multiLevelType w:val="hybridMultilevel"/>
    <w:tmpl w:val="DFBA8614"/>
    <w:lvl w:ilvl="0" w:tplc="8BFE0F62">
      <w:start w:val="1"/>
      <w:numFmt w:val="bullet"/>
      <w:lvlText w:val=""/>
      <w:lvlJc w:val="left"/>
      <w:pPr>
        <w:ind w:left="720" w:hanging="360"/>
      </w:pPr>
      <w:rPr>
        <w:rFonts w:ascii="Symbol" w:hAnsi="Symbol"/>
      </w:rPr>
    </w:lvl>
    <w:lvl w:ilvl="1" w:tplc="6EA07DC2">
      <w:start w:val="1"/>
      <w:numFmt w:val="bullet"/>
      <w:lvlText w:val=""/>
      <w:lvlJc w:val="left"/>
      <w:pPr>
        <w:ind w:left="720" w:hanging="360"/>
      </w:pPr>
      <w:rPr>
        <w:rFonts w:ascii="Symbol" w:hAnsi="Symbol"/>
      </w:rPr>
    </w:lvl>
    <w:lvl w:ilvl="2" w:tplc="FE5A8F18">
      <w:start w:val="1"/>
      <w:numFmt w:val="bullet"/>
      <w:lvlText w:val=""/>
      <w:lvlJc w:val="left"/>
      <w:pPr>
        <w:ind w:left="720" w:hanging="360"/>
      </w:pPr>
      <w:rPr>
        <w:rFonts w:ascii="Symbol" w:hAnsi="Symbol"/>
      </w:rPr>
    </w:lvl>
    <w:lvl w:ilvl="3" w:tplc="18306084">
      <w:start w:val="1"/>
      <w:numFmt w:val="bullet"/>
      <w:lvlText w:val=""/>
      <w:lvlJc w:val="left"/>
      <w:pPr>
        <w:ind w:left="720" w:hanging="360"/>
      </w:pPr>
      <w:rPr>
        <w:rFonts w:ascii="Symbol" w:hAnsi="Symbol"/>
      </w:rPr>
    </w:lvl>
    <w:lvl w:ilvl="4" w:tplc="3FB45A76">
      <w:start w:val="1"/>
      <w:numFmt w:val="bullet"/>
      <w:lvlText w:val=""/>
      <w:lvlJc w:val="left"/>
      <w:pPr>
        <w:ind w:left="720" w:hanging="360"/>
      </w:pPr>
      <w:rPr>
        <w:rFonts w:ascii="Symbol" w:hAnsi="Symbol"/>
      </w:rPr>
    </w:lvl>
    <w:lvl w:ilvl="5" w:tplc="BF802436">
      <w:start w:val="1"/>
      <w:numFmt w:val="bullet"/>
      <w:lvlText w:val=""/>
      <w:lvlJc w:val="left"/>
      <w:pPr>
        <w:ind w:left="720" w:hanging="360"/>
      </w:pPr>
      <w:rPr>
        <w:rFonts w:ascii="Symbol" w:hAnsi="Symbol"/>
      </w:rPr>
    </w:lvl>
    <w:lvl w:ilvl="6" w:tplc="8D207916">
      <w:start w:val="1"/>
      <w:numFmt w:val="bullet"/>
      <w:lvlText w:val=""/>
      <w:lvlJc w:val="left"/>
      <w:pPr>
        <w:ind w:left="720" w:hanging="360"/>
      </w:pPr>
      <w:rPr>
        <w:rFonts w:ascii="Symbol" w:hAnsi="Symbol"/>
      </w:rPr>
    </w:lvl>
    <w:lvl w:ilvl="7" w:tplc="B6C40C5C">
      <w:start w:val="1"/>
      <w:numFmt w:val="bullet"/>
      <w:lvlText w:val=""/>
      <w:lvlJc w:val="left"/>
      <w:pPr>
        <w:ind w:left="720" w:hanging="360"/>
      </w:pPr>
      <w:rPr>
        <w:rFonts w:ascii="Symbol" w:hAnsi="Symbol"/>
      </w:rPr>
    </w:lvl>
    <w:lvl w:ilvl="8" w:tplc="94E0F146">
      <w:start w:val="1"/>
      <w:numFmt w:val="bullet"/>
      <w:lvlText w:val=""/>
      <w:lvlJc w:val="left"/>
      <w:pPr>
        <w:ind w:left="720" w:hanging="360"/>
      </w:pPr>
      <w:rPr>
        <w:rFonts w:ascii="Symbol" w:hAnsi="Symbol"/>
      </w:rPr>
    </w:lvl>
  </w:abstractNum>
  <w:abstractNum w:abstractNumId="6" w15:restartNumberingAfterBreak="0">
    <w:nsid w:val="10067464"/>
    <w:multiLevelType w:val="multilevel"/>
    <w:tmpl w:val="CC6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6021C"/>
    <w:multiLevelType w:val="hybridMultilevel"/>
    <w:tmpl w:val="1B6EAEB4"/>
    <w:lvl w:ilvl="0" w:tplc="3B78E0A4">
      <w:start w:val="1"/>
      <w:numFmt w:val="bullet"/>
      <w:lvlText w:val=""/>
      <w:lvlJc w:val="left"/>
      <w:pPr>
        <w:ind w:left="720" w:hanging="360"/>
      </w:pPr>
      <w:rPr>
        <w:rFonts w:ascii="Symbol" w:hAnsi="Symbol"/>
      </w:rPr>
    </w:lvl>
    <w:lvl w:ilvl="1" w:tplc="719A7B5A">
      <w:start w:val="1"/>
      <w:numFmt w:val="bullet"/>
      <w:lvlText w:val=""/>
      <w:lvlJc w:val="left"/>
      <w:pPr>
        <w:ind w:left="720" w:hanging="360"/>
      </w:pPr>
      <w:rPr>
        <w:rFonts w:ascii="Symbol" w:hAnsi="Symbol"/>
      </w:rPr>
    </w:lvl>
    <w:lvl w:ilvl="2" w:tplc="944A72EC">
      <w:start w:val="1"/>
      <w:numFmt w:val="bullet"/>
      <w:lvlText w:val=""/>
      <w:lvlJc w:val="left"/>
      <w:pPr>
        <w:ind w:left="720" w:hanging="360"/>
      </w:pPr>
      <w:rPr>
        <w:rFonts w:ascii="Symbol" w:hAnsi="Symbol"/>
      </w:rPr>
    </w:lvl>
    <w:lvl w:ilvl="3" w:tplc="6B4CDE36">
      <w:start w:val="1"/>
      <w:numFmt w:val="bullet"/>
      <w:lvlText w:val=""/>
      <w:lvlJc w:val="left"/>
      <w:pPr>
        <w:ind w:left="720" w:hanging="360"/>
      </w:pPr>
      <w:rPr>
        <w:rFonts w:ascii="Symbol" w:hAnsi="Symbol"/>
      </w:rPr>
    </w:lvl>
    <w:lvl w:ilvl="4" w:tplc="563A8644">
      <w:start w:val="1"/>
      <w:numFmt w:val="bullet"/>
      <w:lvlText w:val=""/>
      <w:lvlJc w:val="left"/>
      <w:pPr>
        <w:ind w:left="720" w:hanging="360"/>
      </w:pPr>
      <w:rPr>
        <w:rFonts w:ascii="Symbol" w:hAnsi="Symbol"/>
      </w:rPr>
    </w:lvl>
    <w:lvl w:ilvl="5" w:tplc="5FEE9D54">
      <w:start w:val="1"/>
      <w:numFmt w:val="bullet"/>
      <w:lvlText w:val=""/>
      <w:lvlJc w:val="left"/>
      <w:pPr>
        <w:ind w:left="720" w:hanging="360"/>
      </w:pPr>
      <w:rPr>
        <w:rFonts w:ascii="Symbol" w:hAnsi="Symbol"/>
      </w:rPr>
    </w:lvl>
    <w:lvl w:ilvl="6" w:tplc="36D865AE">
      <w:start w:val="1"/>
      <w:numFmt w:val="bullet"/>
      <w:lvlText w:val=""/>
      <w:lvlJc w:val="left"/>
      <w:pPr>
        <w:ind w:left="720" w:hanging="360"/>
      </w:pPr>
      <w:rPr>
        <w:rFonts w:ascii="Symbol" w:hAnsi="Symbol"/>
      </w:rPr>
    </w:lvl>
    <w:lvl w:ilvl="7" w:tplc="6010BE14">
      <w:start w:val="1"/>
      <w:numFmt w:val="bullet"/>
      <w:lvlText w:val=""/>
      <w:lvlJc w:val="left"/>
      <w:pPr>
        <w:ind w:left="720" w:hanging="360"/>
      </w:pPr>
      <w:rPr>
        <w:rFonts w:ascii="Symbol" w:hAnsi="Symbol"/>
      </w:rPr>
    </w:lvl>
    <w:lvl w:ilvl="8" w:tplc="A5B82E40">
      <w:start w:val="1"/>
      <w:numFmt w:val="bullet"/>
      <w:lvlText w:val=""/>
      <w:lvlJc w:val="left"/>
      <w:pPr>
        <w:ind w:left="720" w:hanging="360"/>
      </w:pPr>
      <w:rPr>
        <w:rFonts w:ascii="Symbol" w:hAnsi="Symbol"/>
      </w:rPr>
    </w:lvl>
  </w:abstractNum>
  <w:abstractNum w:abstractNumId="8" w15:restartNumberingAfterBreak="0">
    <w:nsid w:val="15AF010D"/>
    <w:multiLevelType w:val="hybridMultilevel"/>
    <w:tmpl w:val="F214AEFC"/>
    <w:lvl w:ilvl="0" w:tplc="B2E457B4">
      <w:start w:val="1"/>
      <w:numFmt w:val="decimal"/>
      <w:lvlText w:val="%1."/>
      <w:lvlJc w:val="left"/>
      <w:pPr>
        <w:ind w:left="1020" w:hanging="360"/>
      </w:pPr>
    </w:lvl>
    <w:lvl w:ilvl="1" w:tplc="1A64D144">
      <w:start w:val="1"/>
      <w:numFmt w:val="decimal"/>
      <w:lvlText w:val="%2."/>
      <w:lvlJc w:val="left"/>
      <w:pPr>
        <w:ind w:left="1020" w:hanging="360"/>
      </w:pPr>
    </w:lvl>
    <w:lvl w:ilvl="2" w:tplc="A83210D4">
      <w:start w:val="1"/>
      <w:numFmt w:val="decimal"/>
      <w:lvlText w:val="%3."/>
      <w:lvlJc w:val="left"/>
      <w:pPr>
        <w:ind w:left="1020" w:hanging="360"/>
      </w:pPr>
    </w:lvl>
    <w:lvl w:ilvl="3" w:tplc="F22C1310">
      <w:start w:val="1"/>
      <w:numFmt w:val="decimal"/>
      <w:lvlText w:val="%4."/>
      <w:lvlJc w:val="left"/>
      <w:pPr>
        <w:ind w:left="1020" w:hanging="360"/>
      </w:pPr>
    </w:lvl>
    <w:lvl w:ilvl="4" w:tplc="D4AAFB74">
      <w:start w:val="1"/>
      <w:numFmt w:val="decimal"/>
      <w:lvlText w:val="%5."/>
      <w:lvlJc w:val="left"/>
      <w:pPr>
        <w:ind w:left="1020" w:hanging="360"/>
      </w:pPr>
    </w:lvl>
    <w:lvl w:ilvl="5" w:tplc="48AEAF10">
      <w:start w:val="1"/>
      <w:numFmt w:val="decimal"/>
      <w:lvlText w:val="%6."/>
      <w:lvlJc w:val="left"/>
      <w:pPr>
        <w:ind w:left="1020" w:hanging="360"/>
      </w:pPr>
    </w:lvl>
    <w:lvl w:ilvl="6" w:tplc="89B69206">
      <w:start w:val="1"/>
      <w:numFmt w:val="decimal"/>
      <w:lvlText w:val="%7."/>
      <w:lvlJc w:val="left"/>
      <w:pPr>
        <w:ind w:left="1020" w:hanging="360"/>
      </w:pPr>
    </w:lvl>
    <w:lvl w:ilvl="7" w:tplc="58565F62">
      <w:start w:val="1"/>
      <w:numFmt w:val="decimal"/>
      <w:lvlText w:val="%8."/>
      <w:lvlJc w:val="left"/>
      <w:pPr>
        <w:ind w:left="1020" w:hanging="360"/>
      </w:pPr>
    </w:lvl>
    <w:lvl w:ilvl="8" w:tplc="9162DDEA">
      <w:start w:val="1"/>
      <w:numFmt w:val="decimal"/>
      <w:lvlText w:val="%9."/>
      <w:lvlJc w:val="left"/>
      <w:pPr>
        <w:ind w:left="1020" w:hanging="360"/>
      </w:pPr>
    </w:lvl>
  </w:abstractNum>
  <w:abstractNum w:abstractNumId="9" w15:restartNumberingAfterBreak="0">
    <w:nsid w:val="1ADA4ED1"/>
    <w:multiLevelType w:val="multilevel"/>
    <w:tmpl w:val="D406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14BB5"/>
    <w:multiLevelType w:val="hybridMultilevel"/>
    <w:tmpl w:val="28C2F2B0"/>
    <w:lvl w:ilvl="0" w:tplc="8C7016EC">
      <w:start w:val="1"/>
      <w:numFmt w:val="decimal"/>
      <w:lvlText w:val="%1)"/>
      <w:lvlJc w:val="left"/>
      <w:pPr>
        <w:ind w:left="1020" w:hanging="360"/>
      </w:pPr>
    </w:lvl>
    <w:lvl w:ilvl="1" w:tplc="99C0E33A">
      <w:start w:val="1"/>
      <w:numFmt w:val="decimal"/>
      <w:lvlText w:val="%2)"/>
      <w:lvlJc w:val="left"/>
      <w:pPr>
        <w:ind w:left="1020" w:hanging="360"/>
      </w:pPr>
    </w:lvl>
    <w:lvl w:ilvl="2" w:tplc="B0C04AA2">
      <w:start w:val="1"/>
      <w:numFmt w:val="decimal"/>
      <w:lvlText w:val="%3)"/>
      <w:lvlJc w:val="left"/>
      <w:pPr>
        <w:ind w:left="1020" w:hanging="360"/>
      </w:pPr>
    </w:lvl>
    <w:lvl w:ilvl="3" w:tplc="BBD08A1A">
      <w:start w:val="1"/>
      <w:numFmt w:val="decimal"/>
      <w:lvlText w:val="%4)"/>
      <w:lvlJc w:val="left"/>
      <w:pPr>
        <w:ind w:left="1020" w:hanging="360"/>
      </w:pPr>
    </w:lvl>
    <w:lvl w:ilvl="4" w:tplc="78442708">
      <w:start w:val="1"/>
      <w:numFmt w:val="decimal"/>
      <w:lvlText w:val="%5)"/>
      <w:lvlJc w:val="left"/>
      <w:pPr>
        <w:ind w:left="1020" w:hanging="360"/>
      </w:pPr>
    </w:lvl>
    <w:lvl w:ilvl="5" w:tplc="BA8630E6">
      <w:start w:val="1"/>
      <w:numFmt w:val="decimal"/>
      <w:lvlText w:val="%6)"/>
      <w:lvlJc w:val="left"/>
      <w:pPr>
        <w:ind w:left="1020" w:hanging="360"/>
      </w:pPr>
    </w:lvl>
    <w:lvl w:ilvl="6" w:tplc="527CD8DE">
      <w:start w:val="1"/>
      <w:numFmt w:val="decimal"/>
      <w:lvlText w:val="%7)"/>
      <w:lvlJc w:val="left"/>
      <w:pPr>
        <w:ind w:left="1020" w:hanging="360"/>
      </w:pPr>
    </w:lvl>
    <w:lvl w:ilvl="7" w:tplc="7B9EC106">
      <w:start w:val="1"/>
      <w:numFmt w:val="decimal"/>
      <w:lvlText w:val="%8)"/>
      <w:lvlJc w:val="left"/>
      <w:pPr>
        <w:ind w:left="1020" w:hanging="360"/>
      </w:pPr>
    </w:lvl>
    <w:lvl w:ilvl="8" w:tplc="AACE375C">
      <w:start w:val="1"/>
      <w:numFmt w:val="decimal"/>
      <w:lvlText w:val="%9)"/>
      <w:lvlJc w:val="left"/>
      <w:pPr>
        <w:ind w:left="1020" w:hanging="360"/>
      </w:pPr>
    </w:lvl>
  </w:abstractNum>
  <w:abstractNum w:abstractNumId="11" w15:restartNumberingAfterBreak="0">
    <w:nsid w:val="1E51338C"/>
    <w:multiLevelType w:val="multilevel"/>
    <w:tmpl w:val="729E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C5C3A"/>
    <w:multiLevelType w:val="multilevel"/>
    <w:tmpl w:val="DD10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354E1"/>
    <w:multiLevelType w:val="multilevel"/>
    <w:tmpl w:val="F4167690"/>
    <w:lvl w:ilvl="0">
      <w:start w:val="8"/>
      <w:numFmt w:val="decimal"/>
      <w:lvlText w:val="%1."/>
      <w:lvlJc w:val="left"/>
      <w:pPr>
        <w:ind w:left="720" w:hanging="720"/>
      </w:pPr>
      <w:rPr>
        <w:rFonts w:hint="default"/>
      </w:rPr>
    </w:lvl>
    <w:lvl w:ilvl="1">
      <w:start w:val="1"/>
      <w:numFmt w:val="decimal"/>
      <w:lvlText w:val="%1.%2."/>
      <w:lvlJc w:val="left"/>
      <w:pPr>
        <w:ind w:left="961" w:hanging="720"/>
      </w:pPr>
      <w:rPr>
        <w:rFonts w:hint="default"/>
      </w:rPr>
    </w:lvl>
    <w:lvl w:ilvl="2">
      <w:start w:val="1"/>
      <w:numFmt w:val="decimal"/>
      <w:lvlText w:val="%1.%2.%3."/>
      <w:lvlJc w:val="left"/>
      <w:pPr>
        <w:ind w:left="1202" w:hanging="720"/>
      </w:pPr>
      <w:rPr>
        <w:rFonts w:hint="default"/>
      </w:rPr>
    </w:lvl>
    <w:lvl w:ilvl="3">
      <w:start w:val="3"/>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4" w15:restartNumberingAfterBreak="0">
    <w:nsid w:val="2F2A12AD"/>
    <w:multiLevelType w:val="hybridMultilevel"/>
    <w:tmpl w:val="426C9D7E"/>
    <w:lvl w:ilvl="0" w:tplc="3D06616E">
      <w:start w:val="1"/>
      <w:numFmt w:val="bullet"/>
      <w:lvlText w:val=""/>
      <w:lvlJc w:val="left"/>
      <w:pPr>
        <w:ind w:left="720" w:hanging="360"/>
      </w:pPr>
      <w:rPr>
        <w:rFonts w:ascii="Symbol" w:hAnsi="Symbol"/>
      </w:rPr>
    </w:lvl>
    <w:lvl w:ilvl="1" w:tplc="4D02B478">
      <w:start w:val="1"/>
      <w:numFmt w:val="bullet"/>
      <w:lvlText w:val=""/>
      <w:lvlJc w:val="left"/>
      <w:pPr>
        <w:ind w:left="720" w:hanging="360"/>
      </w:pPr>
      <w:rPr>
        <w:rFonts w:ascii="Symbol" w:hAnsi="Symbol"/>
      </w:rPr>
    </w:lvl>
    <w:lvl w:ilvl="2" w:tplc="D86E951E">
      <w:start w:val="1"/>
      <w:numFmt w:val="bullet"/>
      <w:lvlText w:val=""/>
      <w:lvlJc w:val="left"/>
      <w:pPr>
        <w:ind w:left="720" w:hanging="360"/>
      </w:pPr>
      <w:rPr>
        <w:rFonts w:ascii="Symbol" w:hAnsi="Symbol"/>
      </w:rPr>
    </w:lvl>
    <w:lvl w:ilvl="3" w:tplc="2C80A212">
      <w:start w:val="1"/>
      <w:numFmt w:val="bullet"/>
      <w:lvlText w:val=""/>
      <w:lvlJc w:val="left"/>
      <w:pPr>
        <w:ind w:left="720" w:hanging="360"/>
      </w:pPr>
      <w:rPr>
        <w:rFonts w:ascii="Symbol" w:hAnsi="Symbol"/>
      </w:rPr>
    </w:lvl>
    <w:lvl w:ilvl="4" w:tplc="0936D0D2">
      <w:start w:val="1"/>
      <w:numFmt w:val="bullet"/>
      <w:lvlText w:val=""/>
      <w:lvlJc w:val="left"/>
      <w:pPr>
        <w:ind w:left="720" w:hanging="360"/>
      </w:pPr>
      <w:rPr>
        <w:rFonts w:ascii="Symbol" w:hAnsi="Symbol"/>
      </w:rPr>
    </w:lvl>
    <w:lvl w:ilvl="5" w:tplc="8EF26F0E">
      <w:start w:val="1"/>
      <w:numFmt w:val="bullet"/>
      <w:lvlText w:val=""/>
      <w:lvlJc w:val="left"/>
      <w:pPr>
        <w:ind w:left="720" w:hanging="360"/>
      </w:pPr>
      <w:rPr>
        <w:rFonts w:ascii="Symbol" w:hAnsi="Symbol"/>
      </w:rPr>
    </w:lvl>
    <w:lvl w:ilvl="6" w:tplc="01186E8C">
      <w:start w:val="1"/>
      <w:numFmt w:val="bullet"/>
      <w:lvlText w:val=""/>
      <w:lvlJc w:val="left"/>
      <w:pPr>
        <w:ind w:left="720" w:hanging="360"/>
      </w:pPr>
      <w:rPr>
        <w:rFonts w:ascii="Symbol" w:hAnsi="Symbol"/>
      </w:rPr>
    </w:lvl>
    <w:lvl w:ilvl="7" w:tplc="716CC5B4">
      <w:start w:val="1"/>
      <w:numFmt w:val="bullet"/>
      <w:lvlText w:val=""/>
      <w:lvlJc w:val="left"/>
      <w:pPr>
        <w:ind w:left="720" w:hanging="360"/>
      </w:pPr>
      <w:rPr>
        <w:rFonts w:ascii="Symbol" w:hAnsi="Symbol"/>
      </w:rPr>
    </w:lvl>
    <w:lvl w:ilvl="8" w:tplc="25D257F4">
      <w:start w:val="1"/>
      <w:numFmt w:val="bullet"/>
      <w:lvlText w:val=""/>
      <w:lvlJc w:val="left"/>
      <w:pPr>
        <w:ind w:left="720" w:hanging="360"/>
      </w:pPr>
      <w:rPr>
        <w:rFonts w:ascii="Symbol" w:hAnsi="Symbol"/>
      </w:rPr>
    </w:lvl>
  </w:abstractNum>
  <w:abstractNum w:abstractNumId="15" w15:restartNumberingAfterBreak="0">
    <w:nsid w:val="315E3031"/>
    <w:multiLevelType w:val="multilevel"/>
    <w:tmpl w:val="FE4A26CC"/>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C04561"/>
    <w:multiLevelType w:val="hybridMultilevel"/>
    <w:tmpl w:val="DF6A5EE0"/>
    <w:lvl w:ilvl="0" w:tplc="6F020330">
      <w:start w:val="1"/>
      <w:numFmt w:val="bullet"/>
      <w:lvlText w:val=""/>
      <w:lvlJc w:val="left"/>
      <w:pPr>
        <w:ind w:left="720" w:hanging="360"/>
      </w:pPr>
      <w:rPr>
        <w:rFonts w:ascii="Symbol" w:hAnsi="Symbol"/>
      </w:rPr>
    </w:lvl>
    <w:lvl w:ilvl="1" w:tplc="B8A075B8">
      <w:start w:val="1"/>
      <w:numFmt w:val="bullet"/>
      <w:lvlText w:val=""/>
      <w:lvlJc w:val="left"/>
      <w:pPr>
        <w:ind w:left="720" w:hanging="360"/>
      </w:pPr>
      <w:rPr>
        <w:rFonts w:ascii="Symbol" w:hAnsi="Symbol"/>
      </w:rPr>
    </w:lvl>
    <w:lvl w:ilvl="2" w:tplc="A9CEADDC">
      <w:start w:val="1"/>
      <w:numFmt w:val="bullet"/>
      <w:lvlText w:val=""/>
      <w:lvlJc w:val="left"/>
      <w:pPr>
        <w:ind w:left="720" w:hanging="360"/>
      </w:pPr>
      <w:rPr>
        <w:rFonts w:ascii="Symbol" w:hAnsi="Symbol"/>
      </w:rPr>
    </w:lvl>
    <w:lvl w:ilvl="3" w:tplc="5260B5AA">
      <w:start w:val="1"/>
      <w:numFmt w:val="bullet"/>
      <w:lvlText w:val=""/>
      <w:lvlJc w:val="left"/>
      <w:pPr>
        <w:ind w:left="720" w:hanging="360"/>
      </w:pPr>
      <w:rPr>
        <w:rFonts w:ascii="Symbol" w:hAnsi="Symbol"/>
      </w:rPr>
    </w:lvl>
    <w:lvl w:ilvl="4" w:tplc="AC887068">
      <w:start w:val="1"/>
      <w:numFmt w:val="bullet"/>
      <w:lvlText w:val=""/>
      <w:lvlJc w:val="left"/>
      <w:pPr>
        <w:ind w:left="720" w:hanging="360"/>
      </w:pPr>
      <w:rPr>
        <w:rFonts w:ascii="Symbol" w:hAnsi="Symbol"/>
      </w:rPr>
    </w:lvl>
    <w:lvl w:ilvl="5" w:tplc="E50A3834">
      <w:start w:val="1"/>
      <w:numFmt w:val="bullet"/>
      <w:lvlText w:val=""/>
      <w:lvlJc w:val="left"/>
      <w:pPr>
        <w:ind w:left="720" w:hanging="360"/>
      </w:pPr>
      <w:rPr>
        <w:rFonts w:ascii="Symbol" w:hAnsi="Symbol"/>
      </w:rPr>
    </w:lvl>
    <w:lvl w:ilvl="6" w:tplc="8990ECB2">
      <w:start w:val="1"/>
      <w:numFmt w:val="bullet"/>
      <w:lvlText w:val=""/>
      <w:lvlJc w:val="left"/>
      <w:pPr>
        <w:ind w:left="720" w:hanging="360"/>
      </w:pPr>
      <w:rPr>
        <w:rFonts w:ascii="Symbol" w:hAnsi="Symbol"/>
      </w:rPr>
    </w:lvl>
    <w:lvl w:ilvl="7" w:tplc="11F42E3E">
      <w:start w:val="1"/>
      <w:numFmt w:val="bullet"/>
      <w:lvlText w:val=""/>
      <w:lvlJc w:val="left"/>
      <w:pPr>
        <w:ind w:left="720" w:hanging="360"/>
      </w:pPr>
      <w:rPr>
        <w:rFonts w:ascii="Symbol" w:hAnsi="Symbol"/>
      </w:rPr>
    </w:lvl>
    <w:lvl w:ilvl="8" w:tplc="5AD8A9EC">
      <w:start w:val="1"/>
      <w:numFmt w:val="bullet"/>
      <w:lvlText w:val=""/>
      <w:lvlJc w:val="left"/>
      <w:pPr>
        <w:ind w:left="720" w:hanging="360"/>
      </w:pPr>
      <w:rPr>
        <w:rFonts w:ascii="Symbol" w:hAnsi="Symbol"/>
      </w:rPr>
    </w:lvl>
  </w:abstractNum>
  <w:abstractNum w:abstractNumId="17" w15:restartNumberingAfterBreak="0">
    <w:nsid w:val="33685EDC"/>
    <w:multiLevelType w:val="hybridMultilevel"/>
    <w:tmpl w:val="4F9EB526"/>
    <w:lvl w:ilvl="0" w:tplc="45C028EC">
      <w:start w:val="1"/>
      <w:numFmt w:val="decimal"/>
      <w:lvlText w:val="%1."/>
      <w:lvlJc w:val="left"/>
      <w:pPr>
        <w:ind w:left="1262" w:hanging="360"/>
      </w:pPr>
      <w:rPr>
        <w:rFonts w:hint="default"/>
      </w:rPr>
    </w:lvl>
    <w:lvl w:ilvl="1" w:tplc="2F3A1AD0" w:tentative="1">
      <w:start w:val="1"/>
      <w:numFmt w:val="lowerLetter"/>
      <w:lvlText w:val="%2."/>
      <w:lvlJc w:val="left"/>
      <w:pPr>
        <w:ind w:left="1982" w:hanging="360"/>
      </w:pPr>
    </w:lvl>
    <w:lvl w:ilvl="2" w:tplc="ED381970" w:tentative="1">
      <w:start w:val="1"/>
      <w:numFmt w:val="lowerRoman"/>
      <w:lvlText w:val="%3."/>
      <w:lvlJc w:val="right"/>
      <w:pPr>
        <w:ind w:left="2702" w:hanging="180"/>
      </w:pPr>
    </w:lvl>
    <w:lvl w:ilvl="3" w:tplc="4A784E52" w:tentative="1">
      <w:start w:val="1"/>
      <w:numFmt w:val="decimal"/>
      <w:lvlText w:val="%4."/>
      <w:lvlJc w:val="left"/>
      <w:pPr>
        <w:ind w:left="3422" w:hanging="360"/>
      </w:pPr>
    </w:lvl>
    <w:lvl w:ilvl="4" w:tplc="137A9DB2" w:tentative="1">
      <w:start w:val="1"/>
      <w:numFmt w:val="lowerLetter"/>
      <w:lvlText w:val="%5."/>
      <w:lvlJc w:val="left"/>
      <w:pPr>
        <w:ind w:left="4142" w:hanging="360"/>
      </w:pPr>
    </w:lvl>
    <w:lvl w:ilvl="5" w:tplc="2B1E9E4A" w:tentative="1">
      <w:start w:val="1"/>
      <w:numFmt w:val="lowerRoman"/>
      <w:lvlText w:val="%6."/>
      <w:lvlJc w:val="right"/>
      <w:pPr>
        <w:ind w:left="4862" w:hanging="180"/>
      </w:pPr>
    </w:lvl>
    <w:lvl w:ilvl="6" w:tplc="070A48FC" w:tentative="1">
      <w:start w:val="1"/>
      <w:numFmt w:val="decimal"/>
      <w:lvlText w:val="%7."/>
      <w:lvlJc w:val="left"/>
      <w:pPr>
        <w:ind w:left="5582" w:hanging="360"/>
      </w:pPr>
    </w:lvl>
    <w:lvl w:ilvl="7" w:tplc="43AEDF4E" w:tentative="1">
      <w:start w:val="1"/>
      <w:numFmt w:val="lowerLetter"/>
      <w:lvlText w:val="%8."/>
      <w:lvlJc w:val="left"/>
      <w:pPr>
        <w:ind w:left="6302" w:hanging="360"/>
      </w:pPr>
    </w:lvl>
    <w:lvl w:ilvl="8" w:tplc="5D4A4A42" w:tentative="1">
      <w:start w:val="1"/>
      <w:numFmt w:val="lowerRoman"/>
      <w:lvlText w:val="%9."/>
      <w:lvlJc w:val="right"/>
      <w:pPr>
        <w:ind w:left="7022" w:hanging="180"/>
      </w:pPr>
    </w:lvl>
  </w:abstractNum>
  <w:abstractNum w:abstractNumId="18" w15:restartNumberingAfterBreak="0">
    <w:nsid w:val="40954BE3"/>
    <w:multiLevelType w:val="multilevel"/>
    <w:tmpl w:val="0B38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B1090"/>
    <w:multiLevelType w:val="multilevel"/>
    <w:tmpl w:val="54EC5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E258F"/>
    <w:multiLevelType w:val="hybridMultilevel"/>
    <w:tmpl w:val="3592B1B6"/>
    <w:lvl w:ilvl="0" w:tplc="9D7C13E8">
      <w:start w:val="1"/>
      <w:numFmt w:val="bullet"/>
      <w:lvlText w:val=""/>
      <w:lvlJc w:val="left"/>
      <w:pPr>
        <w:ind w:left="0" w:firstLine="705"/>
      </w:pPr>
      <w:rPr>
        <w:u w:val="none"/>
      </w:rPr>
    </w:lvl>
    <w:lvl w:ilvl="1" w:tplc="2EEEAB52">
      <w:start w:val="1"/>
      <w:numFmt w:val="bullet"/>
      <w:lvlRestart w:val="0"/>
      <w:lvlText w:val=""/>
      <w:lvlJc w:val="left"/>
      <w:pPr>
        <w:ind w:left="0" w:firstLine="705"/>
      </w:pPr>
      <w:rPr>
        <w:u w:val="none"/>
      </w:rPr>
    </w:lvl>
    <w:lvl w:ilvl="2" w:tplc="DB98EE56">
      <w:start w:val="1"/>
      <w:numFmt w:val="bullet"/>
      <w:lvlRestart w:val="1"/>
      <w:lvlText w:val=""/>
      <w:lvlJc w:val="left"/>
      <w:pPr>
        <w:ind w:left="0" w:firstLine="705"/>
      </w:pPr>
      <w:rPr>
        <w:u w:val="none"/>
      </w:rPr>
    </w:lvl>
    <w:lvl w:ilvl="3" w:tplc="DFD6A810">
      <w:numFmt w:val="decimal"/>
      <w:lvlText w:val=""/>
      <w:lvlJc w:val="left"/>
    </w:lvl>
    <w:lvl w:ilvl="4" w:tplc="E41223BA">
      <w:numFmt w:val="decimal"/>
      <w:lvlText w:val=""/>
      <w:lvlJc w:val="left"/>
    </w:lvl>
    <w:lvl w:ilvl="5" w:tplc="00180DF2">
      <w:numFmt w:val="decimal"/>
      <w:lvlText w:val=""/>
      <w:lvlJc w:val="left"/>
    </w:lvl>
    <w:lvl w:ilvl="6" w:tplc="6812FD84">
      <w:numFmt w:val="decimal"/>
      <w:lvlText w:val=""/>
      <w:lvlJc w:val="left"/>
    </w:lvl>
    <w:lvl w:ilvl="7" w:tplc="567E882E">
      <w:numFmt w:val="decimal"/>
      <w:lvlText w:val=""/>
      <w:lvlJc w:val="left"/>
    </w:lvl>
    <w:lvl w:ilvl="8" w:tplc="BD088E3A">
      <w:numFmt w:val="decimal"/>
      <w:lvlText w:val=""/>
      <w:lvlJc w:val="left"/>
    </w:lvl>
  </w:abstractNum>
  <w:abstractNum w:abstractNumId="21" w15:restartNumberingAfterBreak="0">
    <w:nsid w:val="4BA12F56"/>
    <w:multiLevelType w:val="multilevel"/>
    <w:tmpl w:val="70781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1017FB"/>
    <w:multiLevelType w:val="multilevel"/>
    <w:tmpl w:val="585A0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B26FF"/>
    <w:multiLevelType w:val="multilevel"/>
    <w:tmpl w:val="6C74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337E7"/>
    <w:multiLevelType w:val="hybridMultilevel"/>
    <w:tmpl w:val="9E42FB4C"/>
    <w:lvl w:ilvl="0" w:tplc="4E92C944">
      <w:start w:val="1"/>
      <w:numFmt w:val="bullet"/>
      <w:lvlText w:val=""/>
      <w:lvlJc w:val="left"/>
      <w:pPr>
        <w:ind w:left="720" w:hanging="360"/>
      </w:pPr>
      <w:rPr>
        <w:rFonts w:ascii="Symbol" w:hAnsi="Symbol"/>
      </w:rPr>
    </w:lvl>
    <w:lvl w:ilvl="1" w:tplc="D50E3AEA">
      <w:start w:val="1"/>
      <w:numFmt w:val="bullet"/>
      <w:lvlText w:val=""/>
      <w:lvlJc w:val="left"/>
      <w:pPr>
        <w:ind w:left="720" w:hanging="360"/>
      </w:pPr>
      <w:rPr>
        <w:rFonts w:ascii="Symbol" w:hAnsi="Symbol"/>
      </w:rPr>
    </w:lvl>
    <w:lvl w:ilvl="2" w:tplc="A672161E">
      <w:start w:val="1"/>
      <w:numFmt w:val="bullet"/>
      <w:lvlText w:val=""/>
      <w:lvlJc w:val="left"/>
      <w:pPr>
        <w:ind w:left="720" w:hanging="360"/>
      </w:pPr>
      <w:rPr>
        <w:rFonts w:ascii="Symbol" w:hAnsi="Symbol"/>
      </w:rPr>
    </w:lvl>
    <w:lvl w:ilvl="3" w:tplc="041AD3C0">
      <w:start w:val="1"/>
      <w:numFmt w:val="bullet"/>
      <w:lvlText w:val=""/>
      <w:lvlJc w:val="left"/>
      <w:pPr>
        <w:ind w:left="720" w:hanging="360"/>
      </w:pPr>
      <w:rPr>
        <w:rFonts w:ascii="Symbol" w:hAnsi="Symbol"/>
      </w:rPr>
    </w:lvl>
    <w:lvl w:ilvl="4" w:tplc="FAC622F4">
      <w:start w:val="1"/>
      <w:numFmt w:val="bullet"/>
      <w:lvlText w:val=""/>
      <w:lvlJc w:val="left"/>
      <w:pPr>
        <w:ind w:left="720" w:hanging="360"/>
      </w:pPr>
      <w:rPr>
        <w:rFonts w:ascii="Symbol" w:hAnsi="Symbol"/>
      </w:rPr>
    </w:lvl>
    <w:lvl w:ilvl="5" w:tplc="327ADAE4">
      <w:start w:val="1"/>
      <w:numFmt w:val="bullet"/>
      <w:lvlText w:val=""/>
      <w:lvlJc w:val="left"/>
      <w:pPr>
        <w:ind w:left="720" w:hanging="360"/>
      </w:pPr>
      <w:rPr>
        <w:rFonts w:ascii="Symbol" w:hAnsi="Symbol"/>
      </w:rPr>
    </w:lvl>
    <w:lvl w:ilvl="6" w:tplc="038ED01A">
      <w:start w:val="1"/>
      <w:numFmt w:val="bullet"/>
      <w:lvlText w:val=""/>
      <w:lvlJc w:val="left"/>
      <w:pPr>
        <w:ind w:left="720" w:hanging="360"/>
      </w:pPr>
      <w:rPr>
        <w:rFonts w:ascii="Symbol" w:hAnsi="Symbol"/>
      </w:rPr>
    </w:lvl>
    <w:lvl w:ilvl="7" w:tplc="FE3E5156">
      <w:start w:val="1"/>
      <w:numFmt w:val="bullet"/>
      <w:lvlText w:val=""/>
      <w:lvlJc w:val="left"/>
      <w:pPr>
        <w:ind w:left="720" w:hanging="360"/>
      </w:pPr>
      <w:rPr>
        <w:rFonts w:ascii="Symbol" w:hAnsi="Symbol"/>
      </w:rPr>
    </w:lvl>
    <w:lvl w:ilvl="8" w:tplc="C37A940C">
      <w:start w:val="1"/>
      <w:numFmt w:val="bullet"/>
      <w:lvlText w:val=""/>
      <w:lvlJc w:val="left"/>
      <w:pPr>
        <w:ind w:left="720" w:hanging="360"/>
      </w:pPr>
      <w:rPr>
        <w:rFonts w:ascii="Symbol" w:hAnsi="Symbol"/>
      </w:rPr>
    </w:lvl>
  </w:abstractNum>
  <w:abstractNum w:abstractNumId="25" w15:restartNumberingAfterBreak="0">
    <w:nsid w:val="59BF3500"/>
    <w:multiLevelType w:val="multilevel"/>
    <w:tmpl w:val="191A7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47B80"/>
    <w:multiLevelType w:val="multilevel"/>
    <w:tmpl w:val="56FE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B3252"/>
    <w:multiLevelType w:val="hybridMultilevel"/>
    <w:tmpl w:val="A0B4893C"/>
    <w:lvl w:ilvl="0" w:tplc="DBC22658">
      <w:start w:val="1"/>
      <w:numFmt w:val="upperRoman"/>
      <w:lvlText w:val="%1."/>
      <w:lvlJc w:val="left"/>
      <w:pPr>
        <w:ind w:left="2138" w:hanging="720"/>
      </w:pPr>
      <w:rPr>
        <w:rFonts w:hint="default"/>
      </w:rPr>
    </w:lvl>
    <w:lvl w:ilvl="1" w:tplc="83ACDD74" w:tentative="1">
      <w:start w:val="1"/>
      <w:numFmt w:val="lowerLetter"/>
      <w:lvlText w:val="%2."/>
      <w:lvlJc w:val="left"/>
      <w:pPr>
        <w:ind w:left="2498" w:hanging="360"/>
      </w:pPr>
    </w:lvl>
    <w:lvl w:ilvl="2" w:tplc="43CECAAA" w:tentative="1">
      <w:start w:val="1"/>
      <w:numFmt w:val="lowerRoman"/>
      <w:lvlText w:val="%3."/>
      <w:lvlJc w:val="right"/>
      <w:pPr>
        <w:ind w:left="3218" w:hanging="180"/>
      </w:pPr>
    </w:lvl>
    <w:lvl w:ilvl="3" w:tplc="8AB49A76" w:tentative="1">
      <w:start w:val="1"/>
      <w:numFmt w:val="decimal"/>
      <w:lvlText w:val="%4."/>
      <w:lvlJc w:val="left"/>
      <w:pPr>
        <w:ind w:left="3938" w:hanging="360"/>
      </w:pPr>
    </w:lvl>
    <w:lvl w:ilvl="4" w:tplc="08E6A47C" w:tentative="1">
      <w:start w:val="1"/>
      <w:numFmt w:val="lowerLetter"/>
      <w:lvlText w:val="%5."/>
      <w:lvlJc w:val="left"/>
      <w:pPr>
        <w:ind w:left="4658" w:hanging="360"/>
      </w:pPr>
    </w:lvl>
    <w:lvl w:ilvl="5" w:tplc="D772C3EA" w:tentative="1">
      <w:start w:val="1"/>
      <w:numFmt w:val="lowerRoman"/>
      <w:lvlText w:val="%6."/>
      <w:lvlJc w:val="right"/>
      <w:pPr>
        <w:ind w:left="5378" w:hanging="180"/>
      </w:pPr>
    </w:lvl>
    <w:lvl w:ilvl="6" w:tplc="920411B0" w:tentative="1">
      <w:start w:val="1"/>
      <w:numFmt w:val="decimal"/>
      <w:lvlText w:val="%7."/>
      <w:lvlJc w:val="left"/>
      <w:pPr>
        <w:ind w:left="6098" w:hanging="360"/>
      </w:pPr>
    </w:lvl>
    <w:lvl w:ilvl="7" w:tplc="0E7E687E" w:tentative="1">
      <w:start w:val="1"/>
      <w:numFmt w:val="lowerLetter"/>
      <w:lvlText w:val="%8."/>
      <w:lvlJc w:val="left"/>
      <w:pPr>
        <w:ind w:left="6818" w:hanging="360"/>
      </w:pPr>
    </w:lvl>
    <w:lvl w:ilvl="8" w:tplc="237E0E14" w:tentative="1">
      <w:start w:val="1"/>
      <w:numFmt w:val="lowerRoman"/>
      <w:lvlText w:val="%9."/>
      <w:lvlJc w:val="right"/>
      <w:pPr>
        <w:ind w:left="7538" w:hanging="180"/>
      </w:pPr>
    </w:lvl>
  </w:abstractNum>
  <w:abstractNum w:abstractNumId="28" w15:restartNumberingAfterBreak="0">
    <w:nsid w:val="6ABF7CCF"/>
    <w:multiLevelType w:val="hybridMultilevel"/>
    <w:tmpl w:val="A6B8845E"/>
    <w:lvl w:ilvl="0" w:tplc="91EEF988">
      <w:start w:val="1"/>
      <w:numFmt w:val="bullet"/>
      <w:lvlText w:val=""/>
      <w:lvlJc w:val="left"/>
      <w:pPr>
        <w:ind w:left="720" w:hanging="360"/>
      </w:pPr>
      <w:rPr>
        <w:rFonts w:ascii="Symbol" w:hAnsi="Symbol"/>
      </w:rPr>
    </w:lvl>
    <w:lvl w:ilvl="1" w:tplc="90129A4C">
      <w:start w:val="1"/>
      <w:numFmt w:val="bullet"/>
      <w:lvlText w:val=""/>
      <w:lvlJc w:val="left"/>
      <w:pPr>
        <w:ind w:left="720" w:hanging="360"/>
      </w:pPr>
      <w:rPr>
        <w:rFonts w:ascii="Symbol" w:hAnsi="Symbol"/>
      </w:rPr>
    </w:lvl>
    <w:lvl w:ilvl="2" w:tplc="BDF8590A">
      <w:start w:val="1"/>
      <w:numFmt w:val="bullet"/>
      <w:lvlText w:val=""/>
      <w:lvlJc w:val="left"/>
      <w:pPr>
        <w:ind w:left="720" w:hanging="360"/>
      </w:pPr>
      <w:rPr>
        <w:rFonts w:ascii="Symbol" w:hAnsi="Symbol"/>
      </w:rPr>
    </w:lvl>
    <w:lvl w:ilvl="3" w:tplc="39D2BA30">
      <w:start w:val="1"/>
      <w:numFmt w:val="bullet"/>
      <w:lvlText w:val=""/>
      <w:lvlJc w:val="left"/>
      <w:pPr>
        <w:ind w:left="720" w:hanging="360"/>
      </w:pPr>
      <w:rPr>
        <w:rFonts w:ascii="Symbol" w:hAnsi="Symbol"/>
      </w:rPr>
    </w:lvl>
    <w:lvl w:ilvl="4" w:tplc="434C4898">
      <w:start w:val="1"/>
      <w:numFmt w:val="bullet"/>
      <w:lvlText w:val=""/>
      <w:lvlJc w:val="left"/>
      <w:pPr>
        <w:ind w:left="720" w:hanging="360"/>
      </w:pPr>
      <w:rPr>
        <w:rFonts w:ascii="Symbol" w:hAnsi="Symbol"/>
      </w:rPr>
    </w:lvl>
    <w:lvl w:ilvl="5" w:tplc="7CB46F56">
      <w:start w:val="1"/>
      <w:numFmt w:val="bullet"/>
      <w:lvlText w:val=""/>
      <w:lvlJc w:val="left"/>
      <w:pPr>
        <w:ind w:left="720" w:hanging="360"/>
      </w:pPr>
      <w:rPr>
        <w:rFonts w:ascii="Symbol" w:hAnsi="Symbol"/>
      </w:rPr>
    </w:lvl>
    <w:lvl w:ilvl="6" w:tplc="979A931C">
      <w:start w:val="1"/>
      <w:numFmt w:val="bullet"/>
      <w:lvlText w:val=""/>
      <w:lvlJc w:val="left"/>
      <w:pPr>
        <w:ind w:left="720" w:hanging="360"/>
      </w:pPr>
      <w:rPr>
        <w:rFonts w:ascii="Symbol" w:hAnsi="Symbol"/>
      </w:rPr>
    </w:lvl>
    <w:lvl w:ilvl="7" w:tplc="3CA85BA4">
      <w:start w:val="1"/>
      <w:numFmt w:val="bullet"/>
      <w:lvlText w:val=""/>
      <w:lvlJc w:val="left"/>
      <w:pPr>
        <w:ind w:left="720" w:hanging="360"/>
      </w:pPr>
      <w:rPr>
        <w:rFonts w:ascii="Symbol" w:hAnsi="Symbol"/>
      </w:rPr>
    </w:lvl>
    <w:lvl w:ilvl="8" w:tplc="1810629E">
      <w:start w:val="1"/>
      <w:numFmt w:val="bullet"/>
      <w:lvlText w:val=""/>
      <w:lvlJc w:val="left"/>
      <w:pPr>
        <w:ind w:left="720" w:hanging="360"/>
      </w:pPr>
      <w:rPr>
        <w:rFonts w:ascii="Symbol" w:hAnsi="Symbol"/>
      </w:rPr>
    </w:lvl>
  </w:abstractNum>
  <w:abstractNum w:abstractNumId="29" w15:restartNumberingAfterBreak="0">
    <w:nsid w:val="6B434939"/>
    <w:multiLevelType w:val="multilevel"/>
    <w:tmpl w:val="CDC6BF4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hAnsi="Times New Roman" w:cs="Times New Roman" w:hint="default"/>
        <w:i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401741"/>
    <w:multiLevelType w:val="multilevel"/>
    <w:tmpl w:val="A13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251C9"/>
    <w:multiLevelType w:val="hybridMultilevel"/>
    <w:tmpl w:val="B0D6A3BA"/>
    <w:lvl w:ilvl="0" w:tplc="239C85CA">
      <w:start w:val="1"/>
      <w:numFmt w:val="bullet"/>
      <w:lvlText w:val=""/>
      <w:lvlJc w:val="left"/>
      <w:pPr>
        <w:ind w:left="0" w:firstLine="705"/>
      </w:pPr>
      <w:rPr>
        <w:u w:val="none"/>
      </w:rPr>
    </w:lvl>
    <w:lvl w:ilvl="1" w:tplc="0FD6C176">
      <w:start w:val="1"/>
      <w:numFmt w:val="bullet"/>
      <w:lvlRestart w:val="0"/>
      <w:lvlText w:val=""/>
      <w:lvlJc w:val="left"/>
      <w:pPr>
        <w:ind w:left="0" w:firstLine="705"/>
      </w:pPr>
      <w:rPr>
        <w:u w:val="none"/>
      </w:rPr>
    </w:lvl>
    <w:lvl w:ilvl="2" w:tplc="5AD4EC16">
      <w:start w:val="1"/>
      <w:numFmt w:val="bullet"/>
      <w:lvlRestart w:val="1"/>
      <w:lvlText w:val=""/>
      <w:lvlJc w:val="left"/>
      <w:pPr>
        <w:ind w:left="0" w:firstLine="705"/>
      </w:pPr>
      <w:rPr>
        <w:u w:val="none"/>
      </w:rPr>
    </w:lvl>
    <w:lvl w:ilvl="3" w:tplc="88EEAAEA">
      <w:start w:val="1"/>
      <w:numFmt w:val="bullet"/>
      <w:lvlRestart w:val="1"/>
      <w:lvlText w:val=""/>
      <w:lvlJc w:val="left"/>
      <w:pPr>
        <w:ind w:left="0" w:firstLine="705"/>
      </w:pPr>
      <w:rPr>
        <w:u w:val="none"/>
      </w:rPr>
    </w:lvl>
    <w:lvl w:ilvl="4" w:tplc="5CD8344A">
      <w:numFmt w:val="decimal"/>
      <w:lvlText w:val=""/>
      <w:lvlJc w:val="left"/>
    </w:lvl>
    <w:lvl w:ilvl="5" w:tplc="4C560E38">
      <w:numFmt w:val="decimal"/>
      <w:lvlText w:val=""/>
      <w:lvlJc w:val="left"/>
    </w:lvl>
    <w:lvl w:ilvl="6" w:tplc="EC32D784">
      <w:numFmt w:val="decimal"/>
      <w:lvlText w:val=""/>
      <w:lvlJc w:val="left"/>
    </w:lvl>
    <w:lvl w:ilvl="7" w:tplc="8C5ADCB0">
      <w:numFmt w:val="decimal"/>
      <w:lvlText w:val=""/>
      <w:lvlJc w:val="left"/>
    </w:lvl>
    <w:lvl w:ilvl="8" w:tplc="C4EE95CE">
      <w:numFmt w:val="decimal"/>
      <w:lvlText w:val=""/>
      <w:lvlJc w:val="left"/>
    </w:lvl>
  </w:abstractNum>
  <w:abstractNum w:abstractNumId="32" w15:restartNumberingAfterBreak="0">
    <w:nsid w:val="6FD479B5"/>
    <w:multiLevelType w:val="hybridMultilevel"/>
    <w:tmpl w:val="F33ABF64"/>
    <w:lvl w:ilvl="0" w:tplc="2C0AC2BA">
      <w:start w:val="1"/>
      <w:numFmt w:val="decimal"/>
      <w:lvlText w:val="%1."/>
      <w:lvlJc w:val="left"/>
      <w:pPr>
        <w:ind w:left="1020" w:hanging="360"/>
      </w:pPr>
    </w:lvl>
    <w:lvl w:ilvl="1" w:tplc="F4282A26">
      <w:start w:val="1"/>
      <w:numFmt w:val="decimal"/>
      <w:lvlText w:val="%2."/>
      <w:lvlJc w:val="left"/>
      <w:pPr>
        <w:ind w:left="1020" w:hanging="360"/>
      </w:pPr>
    </w:lvl>
    <w:lvl w:ilvl="2" w:tplc="48C62776">
      <w:start w:val="1"/>
      <w:numFmt w:val="decimal"/>
      <w:lvlText w:val="%3."/>
      <w:lvlJc w:val="left"/>
      <w:pPr>
        <w:ind w:left="1020" w:hanging="360"/>
      </w:pPr>
    </w:lvl>
    <w:lvl w:ilvl="3" w:tplc="39A6EFE8">
      <w:start w:val="1"/>
      <w:numFmt w:val="decimal"/>
      <w:lvlText w:val="%4."/>
      <w:lvlJc w:val="left"/>
      <w:pPr>
        <w:ind w:left="1020" w:hanging="360"/>
      </w:pPr>
    </w:lvl>
    <w:lvl w:ilvl="4" w:tplc="35766310">
      <w:start w:val="1"/>
      <w:numFmt w:val="decimal"/>
      <w:lvlText w:val="%5."/>
      <w:lvlJc w:val="left"/>
      <w:pPr>
        <w:ind w:left="1020" w:hanging="360"/>
      </w:pPr>
    </w:lvl>
    <w:lvl w:ilvl="5" w:tplc="E1DC6232">
      <w:start w:val="1"/>
      <w:numFmt w:val="decimal"/>
      <w:lvlText w:val="%6."/>
      <w:lvlJc w:val="left"/>
      <w:pPr>
        <w:ind w:left="1020" w:hanging="360"/>
      </w:pPr>
    </w:lvl>
    <w:lvl w:ilvl="6" w:tplc="B7B0904E">
      <w:start w:val="1"/>
      <w:numFmt w:val="decimal"/>
      <w:lvlText w:val="%7."/>
      <w:lvlJc w:val="left"/>
      <w:pPr>
        <w:ind w:left="1020" w:hanging="360"/>
      </w:pPr>
    </w:lvl>
    <w:lvl w:ilvl="7" w:tplc="A34C498E">
      <w:start w:val="1"/>
      <w:numFmt w:val="decimal"/>
      <w:lvlText w:val="%8."/>
      <w:lvlJc w:val="left"/>
      <w:pPr>
        <w:ind w:left="1020" w:hanging="360"/>
      </w:pPr>
    </w:lvl>
    <w:lvl w:ilvl="8" w:tplc="45DC8E20">
      <w:start w:val="1"/>
      <w:numFmt w:val="decimal"/>
      <w:lvlText w:val="%9."/>
      <w:lvlJc w:val="left"/>
      <w:pPr>
        <w:ind w:left="1020" w:hanging="360"/>
      </w:pPr>
    </w:lvl>
  </w:abstractNum>
  <w:abstractNum w:abstractNumId="33" w15:restartNumberingAfterBreak="0">
    <w:nsid w:val="71D133F4"/>
    <w:multiLevelType w:val="multilevel"/>
    <w:tmpl w:val="CFF0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770DEB"/>
    <w:multiLevelType w:val="hybridMultilevel"/>
    <w:tmpl w:val="5A2EFFEC"/>
    <w:lvl w:ilvl="0" w:tplc="5E72A78A">
      <w:start w:val="1"/>
      <w:numFmt w:val="bullet"/>
      <w:lvlText w:val=""/>
      <w:lvlJc w:val="left"/>
      <w:pPr>
        <w:ind w:left="720" w:hanging="360"/>
      </w:pPr>
      <w:rPr>
        <w:rFonts w:ascii="Symbol" w:hAnsi="Symbol"/>
      </w:rPr>
    </w:lvl>
    <w:lvl w:ilvl="1" w:tplc="F8AA39AA">
      <w:start w:val="1"/>
      <w:numFmt w:val="bullet"/>
      <w:lvlText w:val=""/>
      <w:lvlJc w:val="left"/>
      <w:pPr>
        <w:ind w:left="720" w:hanging="360"/>
      </w:pPr>
      <w:rPr>
        <w:rFonts w:ascii="Symbol" w:hAnsi="Symbol"/>
      </w:rPr>
    </w:lvl>
    <w:lvl w:ilvl="2" w:tplc="A7ACE3E8">
      <w:start w:val="1"/>
      <w:numFmt w:val="bullet"/>
      <w:lvlText w:val=""/>
      <w:lvlJc w:val="left"/>
      <w:pPr>
        <w:ind w:left="720" w:hanging="360"/>
      </w:pPr>
      <w:rPr>
        <w:rFonts w:ascii="Symbol" w:hAnsi="Symbol"/>
      </w:rPr>
    </w:lvl>
    <w:lvl w:ilvl="3" w:tplc="D4A434DE">
      <w:start w:val="1"/>
      <w:numFmt w:val="bullet"/>
      <w:lvlText w:val=""/>
      <w:lvlJc w:val="left"/>
      <w:pPr>
        <w:ind w:left="720" w:hanging="360"/>
      </w:pPr>
      <w:rPr>
        <w:rFonts w:ascii="Symbol" w:hAnsi="Symbol"/>
      </w:rPr>
    </w:lvl>
    <w:lvl w:ilvl="4" w:tplc="AD1A39E8">
      <w:start w:val="1"/>
      <w:numFmt w:val="bullet"/>
      <w:lvlText w:val=""/>
      <w:lvlJc w:val="left"/>
      <w:pPr>
        <w:ind w:left="720" w:hanging="360"/>
      </w:pPr>
      <w:rPr>
        <w:rFonts w:ascii="Symbol" w:hAnsi="Symbol"/>
      </w:rPr>
    </w:lvl>
    <w:lvl w:ilvl="5" w:tplc="E2D0073E">
      <w:start w:val="1"/>
      <w:numFmt w:val="bullet"/>
      <w:lvlText w:val=""/>
      <w:lvlJc w:val="left"/>
      <w:pPr>
        <w:ind w:left="720" w:hanging="360"/>
      </w:pPr>
      <w:rPr>
        <w:rFonts w:ascii="Symbol" w:hAnsi="Symbol"/>
      </w:rPr>
    </w:lvl>
    <w:lvl w:ilvl="6" w:tplc="3B405BC2">
      <w:start w:val="1"/>
      <w:numFmt w:val="bullet"/>
      <w:lvlText w:val=""/>
      <w:lvlJc w:val="left"/>
      <w:pPr>
        <w:ind w:left="720" w:hanging="360"/>
      </w:pPr>
      <w:rPr>
        <w:rFonts w:ascii="Symbol" w:hAnsi="Symbol"/>
      </w:rPr>
    </w:lvl>
    <w:lvl w:ilvl="7" w:tplc="B69C2F6E">
      <w:start w:val="1"/>
      <w:numFmt w:val="bullet"/>
      <w:lvlText w:val=""/>
      <w:lvlJc w:val="left"/>
      <w:pPr>
        <w:ind w:left="720" w:hanging="360"/>
      </w:pPr>
      <w:rPr>
        <w:rFonts w:ascii="Symbol" w:hAnsi="Symbol"/>
      </w:rPr>
    </w:lvl>
    <w:lvl w:ilvl="8" w:tplc="F2D224EE">
      <w:start w:val="1"/>
      <w:numFmt w:val="bullet"/>
      <w:lvlText w:val=""/>
      <w:lvlJc w:val="left"/>
      <w:pPr>
        <w:ind w:left="720" w:hanging="360"/>
      </w:pPr>
      <w:rPr>
        <w:rFonts w:ascii="Symbol" w:hAnsi="Symbol"/>
      </w:rPr>
    </w:lvl>
  </w:abstractNum>
  <w:abstractNum w:abstractNumId="35" w15:restartNumberingAfterBreak="0">
    <w:nsid w:val="7FCE4D82"/>
    <w:multiLevelType w:val="multilevel"/>
    <w:tmpl w:val="522E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032501">
    <w:abstractNumId w:val="29"/>
  </w:num>
  <w:num w:numId="2" w16cid:durableId="9321409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732385">
    <w:abstractNumId w:val="1"/>
  </w:num>
  <w:num w:numId="4" w16cid:durableId="764423067">
    <w:abstractNumId w:val="10"/>
  </w:num>
  <w:num w:numId="5" w16cid:durableId="1998455645">
    <w:abstractNumId w:val="6"/>
  </w:num>
  <w:num w:numId="6" w16cid:durableId="1101611229">
    <w:abstractNumId w:val="27"/>
  </w:num>
  <w:num w:numId="7" w16cid:durableId="1769085806">
    <w:abstractNumId w:val="17"/>
  </w:num>
  <w:num w:numId="8" w16cid:durableId="313335372">
    <w:abstractNumId w:val="22"/>
  </w:num>
  <w:num w:numId="9" w16cid:durableId="1784616839">
    <w:abstractNumId w:val="25"/>
  </w:num>
  <w:num w:numId="10" w16cid:durableId="415440254">
    <w:abstractNumId w:val="23"/>
  </w:num>
  <w:num w:numId="11" w16cid:durableId="1547181176">
    <w:abstractNumId w:val="0"/>
  </w:num>
  <w:num w:numId="12" w16cid:durableId="787241526">
    <w:abstractNumId w:val="19"/>
  </w:num>
  <w:num w:numId="13" w16cid:durableId="973144556">
    <w:abstractNumId w:val="12"/>
  </w:num>
  <w:num w:numId="14" w16cid:durableId="428232411">
    <w:abstractNumId w:val="2"/>
  </w:num>
  <w:num w:numId="15" w16cid:durableId="175270904">
    <w:abstractNumId w:val="26"/>
  </w:num>
  <w:num w:numId="16" w16cid:durableId="1467235231">
    <w:abstractNumId w:val="30"/>
  </w:num>
  <w:num w:numId="17" w16cid:durableId="867449774">
    <w:abstractNumId w:val="11"/>
  </w:num>
  <w:num w:numId="18" w16cid:durableId="836968681">
    <w:abstractNumId w:val="9"/>
  </w:num>
  <w:num w:numId="19" w16cid:durableId="2061005172">
    <w:abstractNumId w:val="15"/>
  </w:num>
  <w:num w:numId="20" w16cid:durableId="1407146695">
    <w:abstractNumId w:val="13"/>
  </w:num>
  <w:num w:numId="21" w16cid:durableId="940450893">
    <w:abstractNumId w:val="35"/>
  </w:num>
  <w:num w:numId="22" w16cid:durableId="1285186635">
    <w:abstractNumId w:val="18"/>
  </w:num>
  <w:num w:numId="23" w16cid:durableId="261762824">
    <w:abstractNumId w:val="33"/>
  </w:num>
  <w:num w:numId="24" w16cid:durableId="286007363">
    <w:abstractNumId w:val="8"/>
  </w:num>
  <w:num w:numId="25" w16cid:durableId="133641758">
    <w:abstractNumId w:val="4"/>
  </w:num>
  <w:num w:numId="26" w16cid:durableId="1615483497">
    <w:abstractNumId w:val="32"/>
  </w:num>
  <w:num w:numId="27" w16cid:durableId="72046815">
    <w:abstractNumId w:val="16"/>
  </w:num>
  <w:num w:numId="28" w16cid:durableId="492645270">
    <w:abstractNumId w:val="20"/>
  </w:num>
  <w:num w:numId="29" w16cid:durableId="103041097">
    <w:abstractNumId w:val="31"/>
  </w:num>
  <w:num w:numId="30" w16cid:durableId="2079132183">
    <w:abstractNumId w:val="28"/>
  </w:num>
  <w:num w:numId="31" w16cid:durableId="646907933">
    <w:abstractNumId w:val="14"/>
  </w:num>
  <w:num w:numId="32" w16cid:durableId="1569877008">
    <w:abstractNumId w:val="3"/>
  </w:num>
  <w:num w:numId="33" w16cid:durableId="169487964">
    <w:abstractNumId w:val="7"/>
  </w:num>
  <w:num w:numId="34" w16cid:durableId="1938899097">
    <w:abstractNumId w:val="34"/>
  </w:num>
  <w:num w:numId="35" w16cid:durableId="1088771721">
    <w:abstractNumId w:val="5"/>
  </w:num>
  <w:num w:numId="36" w16cid:durableId="5520378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0F"/>
    <w:rsid w:val="000000DD"/>
    <w:rsid w:val="00000208"/>
    <w:rsid w:val="00000D15"/>
    <w:rsid w:val="00001C63"/>
    <w:rsid w:val="00005890"/>
    <w:rsid w:val="00007832"/>
    <w:rsid w:val="00010094"/>
    <w:rsid w:val="00010364"/>
    <w:rsid w:val="00010B81"/>
    <w:rsid w:val="00011B0F"/>
    <w:rsid w:val="00012365"/>
    <w:rsid w:val="00012F34"/>
    <w:rsid w:val="000134C8"/>
    <w:rsid w:val="0001543E"/>
    <w:rsid w:val="0002755E"/>
    <w:rsid w:val="00027BBD"/>
    <w:rsid w:val="00027C07"/>
    <w:rsid w:val="00030F2E"/>
    <w:rsid w:val="0003131D"/>
    <w:rsid w:val="0003322D"/>
    <w:rsid w:val="00034F2D"/>
    <w:rsid w:val="00035CCC"/>
    <w:rsid w:val="00035F12"/>
    <w:rsid w:val="0004029A"/>
    <w:rsid w:val="0004051A"/>
    <w:rsid w:val="00040F33"/>
    <w:rsid w:val="000424A0"/>
    <w:rsid w:val="00042A45"/>
    <w:rsid w:val="000430A2"/>
    <w:rsid w:val="00045ECD"/>
    <w:rsid w:val="00046EA1"/>
    <w:rsid w:val="000471F7"/>
    <w:rsid w:val="0005488F"/>
    <w:rsid w:val="000551C1"/>
    <w:rsid w:val="000552CA"/>
    <w:rsid w:val="00055B7B"/>
    <w:rsid w:val="00056D81"/>
    <w:rsid w:val="00060113"/>
    <w:rsid w:val="00060EC4"/>
    <w:rsid w:val="0006163A"/>
    <w:rsid w:val="00061D72"/>
    <w:rsid w:val="00062735"/>
    <w:rsid w:val="00065450"/>
    <w:rsid w:val="00066EA3"/>
    <w:rsid w:val="000670F7"/>
    <w:rsid w:val="00072929"/>
    <w:rsid w:val="00073D16"/>
    <w:rsid w:val="0007463D"/>
    <w:rsid w:val="00075682"/>
    <w:rsid w:val="000762FC"/>
    <w:rsid w:val="00080813"/>
    <w:rsid w:val="00083023"/>
    <w:rsid w:val="0008465A"/>
    <w:rsid w:val="00085518"/>
    <w:rsid w:val="0009037C"/>
    <w:rsid w:val="00091648"/>
    <w:rsid w:val="00091948"/>
    <w:rsid w:val="00092095"/>
    <w:rsid w:val="00093C60"/>
    <w:rsid w:val="00094ECD"/>
    <w:rsid w:val="0009545F"/>
    <w:rsid w:val="000A0560"/>
    <w:rsid w:val="000A0EA4"/>
    <w:rsid w:val="000A43B8"/>
    <w:rsid w:val="000A4BBF"/>
    <w:rsid w:val="000B117F"/>
    <w:rsid w:val="000B2C0F"/>
    <w:rsid w:val="000B3053"/>
    <w:rsid w:val="000B4792"/>
    <w:rsid w:val="000B590E"/>
    <w:rsid w:val="000B5BF5"/>
    <w:rsid w:val="000B62CF"/>
    <w:rsid w:val="000B7108"/>
    <w:rsid w:val="000C1376"/>
    <w:rsid w:val="000C27BA"/>
    <w:rsid w:val="000C27E4"/>
    <w:rsid w:val="000C3FA0"/>
    <w:rsid w:val="000C5312"/>
    <w:rsid w:val="000C717C"/>
    <w:rsid w:val="000C7AF8"/>
    <w:rsid w:val="000D0708"/>
    <w:rsid w:val="000D0D69"/>
    <w:rsid w:val="000D0EFA"/>
    <w:rsid w:val="000D2223"/>
    <w:rsid w:val="000D69A0"/>
    <w:rsid w:val="000D73F5"/>
    <w:rsid w:val="000E00FA"/>
    <w:rsid w:val="000E0B9C"/>
    <w:rsid w:val="000E17FF"/>
    <w:rsid w:val="000E1DD9"/>
    <w:rsid w:val="000E2F71"/>
    <w:rsid w:val="000E4852"/>
    <w:rsid w:val="000E6894"/>
    <w:rsid w:val="000E6DEC"/>
    <w:rsid w:val="000F0353"/>
    <w:rsid w:val="000F057D"/>
    <w:rsid w:val="000F1207"/>
    <w:rsid w:val="000F23DA"/>
    <w:rsid w:val="000F26C4"/>
    <w:rsid w:val="000F2FEA"/>
    <w:rsid w:val="000F3FAF"/>
    <w:rsid w:val="001009A8"/>
    <w:rsid w:val="00102A4E"/>
    <w:rsid w:val="001055C2"/>
    <w:rsid w:val="001061FD"/>
    <w:rsid w:val="00106A00"/>
    <w:rsid w:val="00106A26"/>
    <w:rsid w:val="00111AED"/>
    <w:rsid w:val="00112234"/>
    <w:rsid w:val="0011299A"/>
    <w:rsid w:val="00112F0D"/>
    <w:rsid w:val="00113972"/>
    <w:rsid w:val="00114D21"/>
    <w:rsid w:val="00115298"/>
    <w:rsid w:val="001158D1"/>
    <w:rsid w:val="001177BE"/>
    <w:rsid w:val="001203A0"/>
    <w:rsid w:val="001214F5"/>
    <w:rsid w:val="00121B6E"/>
    <w:rsid w:val="001223EA"/>
    <w:rsid w:val="0012247D"/>
    <w:rsid w:val="0012253D"/>
    <w:rsid w:val="0012321C"/>
    <w:rsid w:val="001242AB"/>
    <w:rsid w:val="0012492D"/>
    <w:rsid w:val="001251F9"/>
    <w:rsid w:val="00126136"/>
    <w:rsid w:val="00126E53"/>
    <w:rsid w:val="00127690"/>
    <w:rsid w:val="00130014"/>
    <w:rsid w:val="00130197"/>
    <w:rsid w:val="00131BC1"/>
    <w:rsid w:val="00131E4C"/>
    <w:rsid w:val="00132FDB"/>
    <w:rsid w:val="001337D8"/>
    <w:rsid w:val="00133875"/>
    <w:rsid w:val="00136548"/>
    <w:rsid w:val="0013735A"/>
    <w:rsid w:val="00141B36"/>
    <w:rsid w:val="001422C4"/>
    <w:rsid w:val="00142B21"/>
    <w:rsid w:val="00144E90"/>
    <w:rsid w:val="00146275"/>
    <w:rsid w:val="001469F8"/>
    <w:rsid w:val="00147514"/>
    <w:rsid w:val="001513AA"/>
    <w:rsid w:val="00152EC3"/>
    <w:rsid w:val="001536F2"/>
    <w:rsid w:val="00156AF1"/>
    <w:rsid w:val="00156F8A"/>
    <w:rsid w:val="00160E02"/>
    <w:rsid w:val="0016323F"/>
    <w:rsid w:val="0016522C"/>
    <w:rsid w:val="0017052E"/>
    <w:rsid w:val="00170797"/>
    <w:rsid w:val="00171482"/>
    <w:rsid w:val="00174DF0"/>
    <w:rsid w:val="001761F9"/>
    <w:rsid w:val="001770C9"/>
    <w:rsid w:val="00177A9E"/>
    <w:rsid w:val="001816A2"/>
    <w:rsid w:val="001853A2"/>
    <w:rsid w:val="0018594C"/>
    <w:rsid w:val="001864FD"/>
    <w:rsid w:val="00187A94"/>
    <w:rsid w:val="00190EA9"/>
    <w:rsid w:val="00191073"/>
    <w:rsid w:val="001924DF"/>
    <w:rsid w:val="00193FC2"/>
    <w:rsid w:val="001946E4"/>
    <w:rsid w:val="00195CFD"/>
    <w:rsid w:val="001978E0"/>
    <w:rsid w:val="001A0C4F"/>
    <w:rsid w:val="001A2358"/>
    <w:rsid w:val="001A2C09"/>
    <w:rsid w:val="001A32D8"/>
    <w:rsid w:val="001A5370"/>
    <w:rsid w:val="001A5498"/>
    <w:rsid w:val="001A78EB"/>
    <w:rsid w:val="001B00BA"/>
    <w:rsid w:val="001B0B41"/>
    <w:rsid w:val="001B42C5"/>
    <w:rsid w:val="001B5261"/>
    <w:rsid w:val="001B5925"/>
    <w:rsid w:val="001B67C3"/>
    <w:rsid w:val="001B6DD4"/>
    <w:rsid w:val="001C2436"/>
    <w:rsid w:val="001C3954"/>
    <w:rsid w:val="001C3CE0"/>
    <w:rsid w:val="001C42F9"/>
    <w:rsid w:val="001C68E5"/>
    <w:rsid w:val="001D0177"/>
    <w:rsid w:val="001D0874"/>
    <w:rsid w:val="001D0E9F"/>
    <w:rsid w:val="001D1652"/>
    <w:rsid w:val="001D2892"/>
    <w:rsid w:val="001D3770"/>
    <w:rsid w:val="001D40E9"/>
    <w:rsid w:val="001D4CBE"/>
    <w:rsid w:val="001D5ADE"/>
    <w:rsid w:val="001D682A"/>
    <w:rsid w:val="001D7C8B"/>
    <w:rsid w:val="001E04EC"/>
    <w:rsid w:val="001E05AF"/>
    <w:rsid w:val="001E56BC"/>
    <w:rsid w:val="001E7DB6"/>
    <w:rsid w:val="001F1FB6"/>
    <w:rsid w:val="001F308E"/>
    <w:rsid w:val="001F64CC"/>
    <w:rsid w:val="002031A3"/>
    <w:rsid w:val="0020337E"/>
    <w:rsid w:val="002047A4"/>
    <w:rsid w:val="00205F14"/>
    <w:rsid w:val="002060EC"/>
    <w:rsid w:val="002079F4"/>
    <w:rsid w:val="00211B57"/>
    <w:rsid w:val="002136E6"/>
    <w:rsid w:val="0021425E"/>
    <w:rsid w:val="00214312"/>
    <w:rsid w:val="002148AD"/>
    <w:rsid w:val="00217351"/>
    <w:rsid w:val="00220668"/>
    <w:rsid w:val="002214FF"/>
    <w:rsid w:val="00221EE8"/>
    <w:rsid w:val="0022341C"/>
    <w:rsid w:val="00224D1B"/>
    <w:rsid w:val="002252B1"/>
    <w:rsid w:val="002269C8"/>
    <w:rsid w:val="00231D18"/>
    <w:rsid w:val="00233739"/>
    <w:rsid w:val="0023488B"/>
    <w:rsid w:val="00234AE4"/>
    <w:rsid w:val="00234BC7"/>
    <w:rsid w:val="00234DCD"/>
    <w:rsid w:val="00235452"/>
    <w:rsid w:val="0023603E"/>
    <w:rsid w:val="00236277"/>
    <w:rsid w:val="002362DB"/>
    <w:rsid w:val="00236894"/>
    <w:rsid w:val="00237323"/>
    <w:rsid w:val="002404AB"/>
    <w:rsid w:val="00241585"/>
    <w:rsid w:val="00241759"/>
    <w:rsid w:val="0024328E"/>
    <w:rsid w:val="00243D5D"/>
    <w:rsid w:val="002450D8"/>
    <w:rsid w:val="00245386"/>
    <w:rsid w:val="00252618"/>
    <w:rsid w:val="00252C80"/>
    <w:rsid w:val="002543A8"/>
    <w:rsid w:val="0025583C"/>
    <w:rsid w:val="00256C81"/>
    <w:rsid w:val="00257844"/>
    <w:rsid w:val="00257A63"/>
    <w:rsid w:val="00260235"/>
    <w:rsid w:val="0026065C"/>
    <w:rsid w:val="002612D2"/>
    <w:rsid w:val="002638F3"/>
    <w:rsid w:val="00264EDF"/>
    <w:rsid w:val="00265359"/>
    <w:rsid w:val="00265C62"/>
    <w:rsid w:val="00267BCF"/>
    <w:rsid w:val="00267D0C"/>
    <w:rsid w:val="002712D5"/>
    <w:rsid w:val="00273F85"/>
    <w:rsid w:val="00280189"/>
    <w:rsid w:val="0028043F"/>
    <w:rsid w:val="002830C1"/>
    <w:rsid w:val="0028439E"/>
    <w:rsid w:val="00284556"/>
    <w:rsid w:val="00284A78"/>
    <w:rsid w:val="00284DF3"/>
    <w:rsid w:val="002859B2"/>
    <w:rsid w:val="00287101"/>
    <w:rsid w:val="0029303E"/>
    <w:rsid w:val="00294049"/>
    <w:rsid w:val="002946A6"/>
    <w:rsid w:val="002A620D"/>
    <w:rsid w:val="002A6A85"/>
    <w:rsid w:val="002B0579"/>
    <w:rsid w:val="002B2458"/>
    <w:rsid w:val="002B39B2"/>
    <w:rsid w:val="002B473B"/>
    <w:rsid w:val="002B6B9C"/>
    <w:rsid w:val="002B7F45"/>
    <w:rsid w:val="002C00FF"/>
    <w:rsid w:val="002C0152"/>
    <w:rsid w:val="002C026E"/>
    <w:rsid w:val="002C10EB"/>
    <w:rsid w:val="002C1278"/>
    <w:rsid w:val="002C2588"/>
    <w:rsid w:val="002C34CB"/>
    <w:rsid w:val="002C3E1A"/>
    <w:rsid w:val="002C4A82"/>
    <w:rsid w:val="002D20AF"/>
    <w:rsid w:val="002D20DD"/>
    <w:rsid w:val="002D2D42"/>
    <w:rsid w:val="002D4FEC"/>
    <w:rsid w:val="002D6191"/>
    <w:rsid w:val="002E0592"/>
    <w:rsid w:val="002E20F1"/>
    <w:rsid w:val="002E21D7"/>
    <w:rsid w:val="002E4178"/>
    <w:rsid w:val="002E4E67"/>
    <w:rsid w:val="002E5A20"/>
    <w:rsid w:val="002E62B8"/>
    <w:rsid w:val="002E6678"/>
    <w:rsid w:val="002E72EE"/>
    <w:rsid w:val="002F1425"/>
    <w:rsid w:val="002F214A"/>
    <w:rsid w:val="002F3064"/>
    <w:rsid w:val="002F7A33"/>
    <w:rsid w:val="002F7F2A"/>
    <w:rsid w:val="00300D1E"/>
    <w:rsid w:val="00303755"/>
    <w:rsid w:val="00304104"/>
    <w:rsid w:val="00304D63"/>
    <w:rsid w:val="00305720"/>
    <w:rsid w:val="00305B22"/>
    <w:rsid w:val="00307DF2"/>
    <w:rsid w:val="00311A99"/>
    <w:rsid w:val="00312201"/>
    <w:rsid w:val="0031296A"/>
    <w:rsid w:val="00315611"/>
    <w:rsid w:val="00317BD9"/>
    <w:rsid w:val="00317C0D"/>
    <w:rsid w:val="00320593"/>
    <w:rsid w:val="00322A15"/>
    <w:rsid w:val="00324104"/>
    <w:rsid w:val="00324C03"/>
    <w:rsid w:val="00327809"/>
    <w:rsid w:val="00330148"/>
    <w:rsid w:val="00330336"/>
    <w:rsid w:val="003310A2"/>
    <w:rsid w:val="00331D22"/>
    <w:rsid w:val="003335E2"/>
    <w:rsid w:val="003341F8"/>
    <w:rsid w:val="00334783"/>
    <w:rsid w:val="00335BBE"/>
    <w:rsid w:val="003379DE"/>
    <w:rsid w:val="00340AE3"/>
    <w:rsid w:val="003457B9"/>
    <w:rsid w:val="00345958"/>
    <w:rsid w:val="0034748D"/>
    <w:rsid w:val="003479ED"/>
    <w:rsid w:val="00347AF3"/>
    <w:rsid w:val="0035079A"/>
    <w:rsid w:val="00351AE8"/>
    <w:rsid w:val="00352047"/>
    <w:rsid w:val="003536EC"/>
    <w:rsid w:val="00353D8A"/>
    <w:rsid w:val="00356B78"/>
    <w:rsid w:val="00362084"/>
    <w:rsid w:val="00362C53"/>
    <w:rsid w:val="00362F98"/>
    <w:rsid w:val="003640F2"/>
    <w:rsid w:val="00370D6A"/>
    <w:rsid w:val="003714A5"/>
    <w:rsid w:val="003734BB"/>
    <w:rsid w:val="00373577"/>
    <w:rsid w:val="0037382D"/>
    <w:rsid w:val="00373A7A"/>
    <w:rsid w:val="00375C19"/>
    <w:rsid w:val="00375DAC"/>
    <w:rsid w:val="0037797F"/>
    <w:rsid w:val="00382A64"/>
    <w:rsid w:val="00387B34"/>
    <w:rsid w:val="00390F3F"/>
    <w:rsid w:val="0039452B"/>
    <w:rsid w:val="0039590F"/>
    <w:rsid w:val="003966A7"/>
    <w:rsid w:val="003A0D5A"/>
    <w:rsid w:val="003A0E0C"/>
    <w:rsid w:val="003A2576"/>
    <w:rsid w:val="003A2943"/>
    <w:rsid w:val="003A4559"/>
    <w:rsid w:val="003A4668"/>
    <w:rsid w:val="003A5B55"/>
    <w:rsid w:val="003A5DCD"/>
    <w:rsid w:val="003B0AAE"/>
    <w:rsid w:val="003B0CCF"/>
    <w:rsid w:val="003B2698"/>
    <w:rsid w:val="003B3918"/>
    <w:rsid w:val="003B3BA3"/>
    <w:rsid w:val="003B54B7"/>
    <w:rsid w:val="003B5A20"/>
    <w:rsid w:val="003B67FE"/>
    <w:rsid w:val="003C00F8"/>
    <w:rsid w:val="003C040E"/>
    <w:rsid w:val="003C3DC8"/>
    <w:rsid w:val="003C59AC"/>
    <w:rsid w:val="003C7C31"/>
    <w:rsid w:val="003C7F78"/>
    <w:rsid w:val="003D0C99"/>
    <w:rsid w:val="003D15B1"/>
    <w:rsid w:val="003D1AEE"/>
    <w:rsid w:val="003D1CE2"/>
    <w:rsid w:val="003D288E"/>
    <w:rsid w:val="003D3257"/>
    <w:rsid w:val="003D3720"/>
    <w:rsid w:val="003D4460"/>
    <w:rsid w:val="003D466D"/>
    <w:rsid w:val="003D670F"/>
    <w:rsid w:val="003E00A8"/>
    <w:rsid w:val="003E2F55"/>
    <w:rsid w:val="003E36AD"/>
    <w:rsid w:val="003E590D"/>
    <w:rsid w:val="003E6FE4"/>
    <w:rsid w:val="003E7B74"/>
    <w:rsid w:val="003F11FB"/>
    <w:rsid w:val="003F1BCC"/>
    <w:rsid w:val="003F30B1"/>
    <w:rsid w:val="003F4B92"/>
    <w:rsid w:val="003F6352"/>
    <w:rsid w:val="003F66B0"/>
    <w:rsid w:val="003F6BD1"/>
    <w:rsid w:val="003F6EA8"/>
    <w:rsid w:val="004011C0"/>
    <w:rsid w:val="00402884"/>
    <w:rsid w:val="00407BAD"/>
    <w:rsid w:val="004109F4"/>
    <w:rsid w:val="00410E96"/>
    <w:rsid w:val="00411374"/>
    <w:rsid w:val="00412023"/>
    <w:rsid w:val="00415DB2"/>
    <w:rsid w:val="004168BB"/>
    <w:rsid w:val="00416C47"/>
    <w:rsid w:val="00417290"/>
    <w:rsid w:val="004233C4"/>
    <w:rsid w:val="00423843"/>
    <w:rsid w:val="00423910"/>
    <w:rsid w:val="00424FBE"/>
    <w:rsid w:val="00427D77"/>
    <w:rsid w:val="00431E36"/>
    <w:rsid w:val="00432079"/>
    <w:rsid w:val="00433323"/>
    <w:rsid w:val="00433339"/>
    <w:rsid w:val="00435B0C"/>
    <w:rsid w:val="00437FC8"/>
    <w:rsid w:val="00441961"/>
    <w:rsid w:val="00442E14"/>
    <w:rsid w:val="0044388C"/>
    <w:rsid w:val="004440ED"/>
    <w:rsid w:val="004447DE"/>
    <w:rsid w:val="00444B28"/>
    <w:rsid w:val="00445624"/>
    <w:rsid w:val="00445945"/>
    <w:rsid w:val="00445BBE"/>
    <w:rsid w:val="00447E60"/>
    <w:rsid w:val="004517A4"/>
    <w:rsid w:val="004537A8"/>
    <w:rsid w:val="0045468F"/>
    <w:rsid w:val="00455F0E"/>
    <w:rsid w:val="00457095"/>
    <w:rsid w:val="004576A4"/>
    <w:rsid w:val="00457B6C"/>
    <w:rsid w:val="00460797"/>
    <w:rsid w:val="004617A1"/>
    <w:rsid w:val="00461C81"/>
    <w:rsid w:val="00461ECB"/>
    <w:rsid w:val="00463B03"/>
    <w:rsid w:val="004704D1"/>
    <w:rsid w:val="00472A4C"/>
    <w:rsid w:val="00472D98"/>
    <w:rsid w:val="00474142"/>
    <w:rsid w:val="00477486"/>
    <w:rsid w:val="00477636"/>
    <w:rsid w:val="00480C5E"/>
    <w:rsid w:val="0048185F"/>
    <w:rsid w:val="00481B53"/>
    <w:rsid w:val="00483BDC"/>
    <w:rsid w:val="0048515D"/>
    <w:rsid w:val="004854AE"/>
    <w:rsid w:val="00485688"/>
    <w:rsid w:val="0048575C"/>
    <w:rsid w:val="0048579F"/>
    <w:rsid w:val="00486F60"/>
    <w:rsid w:val="0049257A"/>
    <w:rsid w:val="0049275B"/>
    <w:rsid w:val="00493E45"/>
    <w:rsid w:val="0049413E"/>
    <w:rsid w:val="004958AF"/>
    <w:rsid w:val="00496505"/>
    <w:rsid w:val="004A69AF"/>
    <w:rsid w:val="004B1D0C"/>
    <w:rsid w:val="004B270B"/>
    <w:rsid w:val="004B291C"/>
    <w:rsid w:val="004B2C58"/>
    <w:rsid w:val="004B3580"/>
    <w:rsid w:val="004B3956"/>
    <w:rsid w:val="004B461D"/>
    <w:rsid w:val="004B7FF9"/>
    <w:rsid w:val="004C02D6"/>
    <w:rsid w:val="004C0E64"/>
    <w:rsid w:val="004C17DB"/>
    <w:rsid w:val="004C1939"/>
    <w:rsid w:val="004C23FD"/>
    <w:rsid w:val="004C2BB6"/>
    <w:rsid w:val="004C30AB"/>
    <w:rsid w:val="004C30C7"/>
    <w:rsid w:val="004C42AF"/>
    <w:rsid w:val="004C435B"/>
    <w:rsid w:val="004C4AB4"/>
    <w:rsid w:val="004C6BA1"/>
    <w:rsid w:val="004C7D99"/>
    <w:rsid w:val="004E1250"/>
    <w:rsid w:val="004E24C8"/>
    <w:rsid w:val="004E2866"/>
    <w:rsid w:val="004E37E5"/>
    <w:rsid w:val="004E550D"/>
    <w:rsid w:val="004E6439"/>
    <w:rsid w:val="004E7438"/>
    <w:rsid w:val="004E789F"/>
    <w:rsid w:val="004F3670"/>
    <w:rsid w:val="004F3A18"/>
    <w:rsid w:val="004F41CF"/>
    <w:rsid w:val="004F5157"/>
    <w:rsid w:val="004F51CC"/>
    <w:rsid w:val="005018F2"/>
    <w:rsid w:val="00502349"/>
    <w:rsid w:val="00503131"/>
    <w:rsid w:val="00504CD8"/>
    <w:rsid w:val="005065A9"/>
    <w:rsid w:val="00506D33"/>
    <w:rsid w:val="005105FE"/>
    <w:rsid w:val="00510865"/>
    <w:rsid w:val="00513745"/>
    <w:rsid w:val="00515765"/>
    <w:rsid w:val="00516817"/>
    <w:rsid w:val="00516922"/>
    <w:rsid w:val="00516B98"/>
    <w:rsid w:val="00521D1D"/>
    <w:rsid w:val="00522F70"/>
    <w:rsid w:val="00524A11"/>
    <w:rsid w:val="00525576"/>
    <w:rsid w:val="005268B0"/>
    <w:rsid w:val="0052795E"/>
    <w:rsid w:val="00527B60"/>
    <w:rsid w:val="00534000"/>
    <w:rsid w:val="005416AF"/>
    <w:rsid w:val="005426D0"/>
    <w:rsid w:val="00542B51"/>
    <w:rsid w:val="00542CF0"/>
    <w:rsid w:val="00543BE5"/>
    <w:rsid w:val="00545B91"/>
    <w:rsid w:val="00550C17"/>
    <w:rsid w:val="00550F2A"/>
    <w:rsid w:val="005518A8"/>
    <w:rsid w:val="005570F1"/>
    <w:rsid w:val="00557943"/>
    <w:rsid w:val="00564172"/>
    <w:rsid w:val="0056609A"/>
    <w:rsid w:val="0056643C"/>
    <w:rsid w:val="005676CC"/>
    <w:rsid w:val="005678D1"/>
    <w:rsid w:val="0057076A"/>
    <w:rsid w:val="00571FB5"/>
    <w:rsid w:val="005721C0"/>
    <w:rsid w:val="0057431E"/>
    <w:rsid w:val="00576006"/>
    <w:rsid w:val="00576D71"/>
    <w:rsid w:val="00581638"/>
    <w:rsid w:val="00581E58"/>
    <w:rsid w:val="005820F9"/>
    <w:rsid w:val="00582FAE"/>
    <w:rsid w:val="005879C7"/>
    <w:rsid w:val="00587E73"/>
    <w:rsid w:val="00590CD3"/>
    <w:rsid w:val="00591698"/>
    <w:rsid w:val="00591BEB"/>
    <w:rsid w:val="005924C3"/>
    <w:rsid w:val="005A093E"/>
    <w:rsid w:val="005A0DF5"/>
    <w:rsid w:val="005A34A3"/>
    <w:rsid w:val="005A3A85"/>
    <w:rsid w:val="005A3A9C"/>
    <w:rsid w:val="005A7936"/>
    <w:rsid w:val="005B023E"/>
    <w:rsid w:val="005B097A"/>
    <w:rsid w:val="005B2713"/>
    <w:rsid w:val="005B3155"/>
    <w:rsid w:val="005B46A4"/>
    <w:rsid w:val="005B6A52"/>
    <w:rsid w:val="005B6E5C"/>
    <w:rsid w:val="005C056D"/>
    <w:rsid w:val="005C1901"/>
    <w:rsid w:val="005C3571"/>
    <w:rsid w:val="005C3CE8"/>
    <w:rsid w:val="005C45E8"/>
    <w:rsid w:val="005C6065"/>
    <w:rsid w:val="005C7443"/>
    <w:rsid w:val="005C7C73"/>
    <w:rsid w:val="005C7E59"/>
    <w:rsid w:val="005D1D99"/>
    <w:rsid w:val="005D6281"/>
    <w:rsid w:val="005D78EF"/>
    <w:rsid w:val="005E1626"/>
    <w:rsid w:val="005E34B2"/>
    <w:rsid w:val="005E3D91"/>
    <w:rsid w:val="005E4B76"/>
    <w:rsid w:val="005E5157"/>
    <w:rsid w:val="005F23B2"/>
    <w:rsid w:val="005F4878"/>
    <w:rsid w:val="005F58EA"/>
    <w:rsid w:val="005F784D"/>
    <w:rsid w:val="005F7A02"/>
    <w:rsid w:val="005F7FE8"/>
    <w:rsid w:val="006020AD"/>
    <w:rsid w:val="00602137"/>
    <w:rsid w:val="00602C70"/>
    <w:rsid w:val="00606101"/>
    <w:rsid w:val="00610A9B"/>
    <w:rsid w:val="00614749"/>
    <w:rsid w:val="00614AB4"/>
    <w:rsid w:val="00615084"/>
    <w:rsid w:val="00617504"/>
    <w:rsid w:val="0061775E"/>
    <w:rsid w:val="0062058C"/>
    <w:rsid w:val="00620EE4"/>
    <w:rsid w:val="0062182D"/>
    <w:rsid w:val="006241D8"/>
    <w:rsid w:val="00624E45"/>
    <w:rsid w:val="00625B8D"/>
    <w:rsid w:val="006306CC"/>
    <w:rsid w:val="00630E15"/>
    <w:rsid w:val="00631144"/>
    <w:rsid w:val="00631D60"/>
    <w:rsid w:val="006324C0"/>
    <w:rsid w:val="006328B3"/>
    <w:rsid w:val="006328B5"/>
    <w:rsid w:val="00632CF6"/>
    <w:rsid w:val="00632FBB"/>
    <w:rsid w:val="006414CA"/>
    <w:rsid w:val="00642670"/>
    <w:rsid w:val="00643E3A"/>
    <w:rsid w:val="00644B03"/>
    <w:rsid w:val="00644D85"/>
    <w:rsid w:val="00645134"/>
    <w:rsid w:val="006468CB"/>
    <w:rsid w:val="00650FBF"/>
    <w:rsid w:val="0065486A"/>
    <w:rsid w:val="00656649"/>
    <w:rsid w:val="00661793"/>
    <w:rsid w:val="00661C8D"/>
    <w:rsid w:val="006639BA"/>
    <w:rsid w:val="006655C5"/>
    <w:rsid w:val="006710AE"/>
    <w:rsid w:val="00672E1E"/>
    <w:rsid w:val="00672E3A"/>
    <w:rsid w:val="0067444C"/>
    <w:rsid w:val="006750E3"/>
    <w:rsid w:val="006766E3"/>
    <w:rsid w:val="0068335B"/>
    <w:rsid w:val="00685B58"/>
    <w:rsid w:val="00690D8A"/>
    <w:rsid w:val="006916BC"/>
    <w:rsid w:val="00691AFE"/>
    <w:rsid w:val="006925FD"/>
    <w:rsid w:val="00692694"/>
    <w:rsid w:val="00694137"/>
    <w:rsid w:val="006942A1"/>
    <w:rsid w:val="006959FA"/>
    <w:rsid w:val="006A19B7"/>
    <w:rsid w:val="006A1BFE"/>
    <w:rsid w:val="006A295B"/>
    <w:rsid w:val="006A2CEE"/>
    <w:rsid w:val="006A425B"/>
    <w:rsid w:val="006A5F3F"/>
    <w:rsid w:val="006A71C7"/>
    <w:rsid w:val="006A737E"/>
    <w:rsid w:val="006B0402"/>
    <w:rsid w:val="006B0FE6"/>
    <w:rsid w:val="006B238B"/>
    <w:rsid w:val="006C0270"/>
    <w:rsid w:val="006C04E4"/>
    <w:rsid w:val="006C0F23"/>
    <w:rsid w:val="006C2135"/>
    <w:rsid w:val="006C2714"/>
    <w:rsid w:val="006C3398"/>
    <w:rsid w:val="006C45D0"/>
    <w:rsid w:val="006C5016"/>
    <w:rsid w:val="006C6728"/>
    <w:rsid w:val="006C77BE"/>
    <w:rsid w:val="006D1000"/>
    <w:rsid w:val="006D1A14"/>
    <w:rsid w:val="006D20B0"/>
    <w:rsid w:val="006D2396"/>
    <w:rsid w:val="006D2631"/>
    <w:rsid w:val="006D288F"/>
    <w:rsid w:val="006D45CB"/>
    <w:rsid w:val="006D69B5"/>
    <w:rsid w:val="006D755E"/>
    <w:rsid w:val="006D7C0E"/>
    <w:rsid w:val="006E0095"/>
    <w:rsid w:val="006E031B"/>
    <w:rsid w:val="006E1123"/>
    <w:rsid w:val="006E22CB"/>
    <w:rsid w:val="006E2308"/>
    <w:rsid w:val="006E2D52"/>
    <w:rsid w:val="006E48F1"/>
    <w:rsid w:val="006E4AC5"/>
    <w:rsid w:val="006E5AAA"/>
    <w:rsid w:val="006E729C"/>
    <w:rsid w:val="006E76F6"/>
    <w:rsid w:val="006F08D0"/>
    <w:rsid w:val="006F1B52"/>
    <w:rsid w:val="006F2248"/>
    <w:rsid w:val="006F2336"/>
    <w:rsid w:val="006F2FC9"/>
    <w:rsid w:val="006F54BC"/>
    <w:rsid w:val="006F5CFB"/>
    <w:rsid w:val="006F6224"/>
    <w:rsid w:val="006F67D7"/>
    <w:rsid w:val="006F6BF6"/>
    <w:rsid w:val="0070096A"/>
    <w:rsid w:val="00710FA4"/>
    <w:rsid w:val="0071365E"/>
    <w:rsid w:val="00714F29"/>
    <w:rsid w:val="00715256"/>
    <w:rsid w:val="00716B82"/>
    <w:rsid w:val="00716E84"/>
    <w:rsid w:val="0072127B"/>
    <w:rsid w:val="007215B0"/>
    <w:rsid w:val="007228D6"/>
    <w:rsid w:val="00723FBB"/>
    <w:rsid w:val="00725975"/>
    <w:rsid w:val="00726443"/>
    <w:rsid w:val="0072659C"/>
    <w:rsid w:val="00727A80"/>
    <w:rsid w:val="00727B64"/>
    <w:rsid w:val="00727C25"/>
    <w:rsid w:val="00730E2D"/>
    <w:rsid w:val="007319E9"/>
    <w:rsid w:val="00732764"/>
    <w:rsid w:val="007327EF"/>
    <w:rsid w:val="00732A0F"/>
    <w:rsid w:val="007344B0"/>
    <w:rsid w:val="007354B2"/>
    <w:rsid w:val="0073640A"/>
    <w:rsid w:val="0074007F"/>
    <w:rsid w:val="007404B0"/>
    <w:rsid w:val="00740C93"/>
    <w:rsid w:val="00741123"/>
    <w:rsid w:val="007450CF"/>
    <w:rsid w:val="00747359"/>
    <w:rsid w:val="007547DA"/>
    <w:rsid w:val="00755E8B"/>
    <w:rsid w:val="00756211"/>
    <w:rsid w:val="00757242"/>
    <w:rsid w:val="00757586"/>
    <w:rsid w:val="00760746"/>
    <w:rsid w:val="00767B38"/>
    <w:rsid w:val="0077005C"/>
    <w:rsid w:val="00770DBB"/>
    <w:rsid w:val="0077122E"/>
    <w:rsid w:val="007757F3"/>
    <w:rsid w:val="00776D35"/>
    <w:rsid w:val="007772CD"/>
    <w:rsid w:val="00781FCF"/>
    <w:rsid w:val="00783569"/>
    <w:rsid w:val="00783AFE"/>
    <w:rsid w:val="00784411"/>
    <w:rsid w:val="007855EF"/>
    <w:rsid w:val="0078664D"/>
    <w:rsid w:val="00786A54"/>
    <w:rsid w:val="0078771D"/>
    <w:rsid w:val="007878E9"/>
    <w:rsid w:val="00790EA9"/>
    <w:rsid w:val="00790F15"/>
    <w:rsid w:val="00793C56"/>
    <w:rsid w:val="007954C2"/>
    <w:rsid w:val="00797A4F"/>
    <w:rsid w:val="007A06D4"/>
    <w:rsid w:val="007A0A2F"/>
    <w:rsid w:val="007A17F8"/>
    <w:rsid w:val="007A1F32"/>
    <w:rsid w:val="007A2F98"/>
    <w:rsid w:val="007A43BE"/>
    <w:rsid w:val="007A4C5B"/>
    <w:rsid w:val="007A535C"/>
    <w:rsid w:val="007A56CC"/>
    <w:rsid w:val="007A5F15"/>
    <w:rsid w:val="007A6218"/>
    <w:rsid w:val="007A6903"/>
    <w:rsid w:val="007B0468"/>
    <w:rsid w:val="007B2AA7"/>
    <w:rsid w:val="007B51DA"/>
    <w:rsid w:val="007B74B8"/>
    <w:rsid w:val="007B7C1C"/>
    <w:rsid w:val="007B7E6A"/>
    <w:rsid w:val="007C2C96"/>
    <w:rsid w:val="007C4352"/>
    <w:rsid w:val="007C7BC2"/>
    <w:rsid w:val="007C7C92"/>
    <w:rsid w:val="007D199F"/>
    <w:rsid w:val="007D1E33"/>
    <w:rsid w:val="007D2C0F"/>
    <w:rsid w:val="007D2E43"/>
    <w:rsid w:val="007E0BB9"/>
    <w:rsid w:val="007E17CA"/>
    <w:rsid w:val="007E1CFF"/>
    <w:rsid w:val="007E314C"/>
    <w:rsid w:val="007E37F9"/>
    <w:rsid w:val="007E7803"/>
    <w:rsid w:val="007F03D5"/>
    <w:rsid w:val="007F052E"/>
    <w:rsid w:val="007F1DB5"/>
    <w:rsid w:val="007F496C"/>
    <w:rsid w:val="007F6F92"/>
    <w:rsid w:val="007F73DE"/>
    <w:rsid w:val="00800654"/>
    <w:rsid w:val="00800A8F"/>
    <w:rsid w:val="00801B73"/>
    <w:rsid w:val="00803C4B"/>
    <w:rsid w:val="008045E4"/>
    <w:rsid w:val="0080665A"/>
    <w:rsid w:val="008177CA"/>
    <w:rsid w:val="00821F23"/>
    <w:rsid w:val="00822231"/>
    <w:rsid w:val="008230C1"/>
    <w:rsid w:val="00823DE9"/>
    <w:rsid w:val="008279AF"/>
    <w:rsid w:val="00827F38"/>
    <w:rsid w:val="00833F11"/>
    <w:rsid w:val="0083662B"/>
    <w:rsid w:val="00840DA2"/>
    <w:rsid w:val="0084161C"/>
    <w:rsid w:val="008420CD"/>
    <w:rsid w:val="008442CA"/>
    <w:rsid w:val="00844704"/>
    <w:rsid w:val="00850588"/>
    <w:rsid w:val="0085160F"/>
    <w:rsid w:val="00851F62"/>
    <w:rsid w:val="00853308"/>
    <w:rsid w:val="008547D3"/>
    <w:rsid w:val="00857F88"/>
    <w:rsid w:val="008606A8"/>
    <w:rsid w:val="00860E63"/>
    <w:rsid w:val="008616F4"/>
    <w:rsid w:val="008619B3"/>
    <w:rsid w:val="00862830"/>
    <w:rsid w:val="00863DE3"/>
    <w:rsid w:val="008659A7"/>
    <w:rsid w:val="00870AE9"/>
    <w:rsid w:val="0087465F"/>
    <w:rsid w:val="00874971"/>
    <w:rsid w:val="008749BA"/>
    <w:rsid w:val="008754D0"/>
    <w:rsid w:val="00881FDF"/>
    <w:rsid w:val="00891441"/>
    <w:rsid w:val="00893BBD"/>
    <w:rsid w:val="00894254"/>
    <w:rsid w:val="008949AA"/>
    <w:rsid w:val="008950B3"/>
    <w:rsid w:val="00895584"/>
    <w:rsid w:val="008957B7"/>
    <w:rsid w:val="00896E38"/>
    <w:rsid w:val="008A0B85"/>
    <w:rsid w:val="008A1FE7"/>
    <w:rsid w:val="008A3362"/>
    <w:rsid w:val="008A4462"/>
    <w:rsid w:val="008A5DEE"/>
    <w:rsid w:val="008A6F6C"/>
    <w:rsid w:val="008A7781"/>
    <w:rsid w:val="008A785B"/>
    <w:rsid w:val="008A7E08"/>
    <w:rsid w:val="008B022E"/>
    <w:rsid w:val="008B1343"/>
    <w:rsid w:val="008B32B4"/>
    <w:rsid w:val="008B43BD"/>
    <w:rsid w:val="008B594B"/>
    <w:rsid w:val="008B6FF7"/>
    <w:rsid w:val="008D1C8D"/>
    <w:rsid w:val="008D487E"/>
    <w:rsid w:val="008D4FAC"/>
    <w:rsid w:val="008D567B"/>
    <w:rsid w:val="008D5848"/>
    <w:rsid w:val="008E0519"/>
    <w:rsid w:val="008E1035"/>
    <w:rsid w:val="008E2150"/>
    <w:rsid w:val="008E3B5D"/>
    <w:rsid w:val="008E4579"/>
    <w:rsid w:val="008E4FF0"/>
    <w:rsid w:val="008E58C8"/>
    <w:rsid w:val="008E7B4C"/>
    <w:rsid w:val="008F0CD3"/>
    <w:rsid w:val="008F12E2"/>
    <w:rsid w:val="008F2999"/>
    <w:rsid w:val="00900A8A"/>
    <w:rsid w:val="00901B12"/>
    <w:rsid w:val="00901B36"/>
    <w:rsid w:val="009048B1"/>
    <w:rsid w:val="00904EB0"/>
    <w:rsid w:val="00905130"/>
    <w:rsid w:val="00906C3B"/>
    <w:rsid w:val="00907877"/>
    <w:rsid w:val="0091014C"/>
    <w:rsid w:val="00910A5D"/>
    <w:rsid w:val="00911880"/>
    <w:rsid w:val="00912E08"/>
    <w:rsid w:val="00916838"/>
    <w:rsid w:val="00916E7E"/>
    <w:rsid w:val="00920BA9"/>
    <w:rsid w:val="00922D89"/>
    <w:rsid w:val="009239A7"/>
    <w:rsid w:val="00926828"/>
    <w:rsid w:val="00926CB9"/>
    <w:rsid w:val="00927967"/>
    <w:rsid w:val="00932CD7"/>
    <w:rsid w:val="0093449B"/>
    <w:rsid w:val="00946695"/>
    <w:rsid w:val="00950F29"/>
    <w:rsid w:val="009510C5"/>
    <w:rsid w:val="0095148C"/>
    <w:rsid w:val="00951BF6"/>
    <w:rsid w:val="00951FD4"/>
    <w:rsid w:val="00955748"/>
    <w:rsid w:val="00956443"/>
    <w:rsid w:val="009576EE"/>
    <w:rsid w:val="00960DBE"/>
    <w:rsid w:val="009617B6"/>
    <w:rsid w:val="009621C7"/>
    <w:rsid w:val="009622A7"/>
    <w:rsid w:val="00962D03"/>
    <w:rsid w:val="00962D23"/>
    <w:rsid w:val="009649C7"/>
    <w:rsid w:val="00964CBA"/>
    <w:rsid w:val="00965875"/>
    <w:rsid w:val="0096622D"/>
    <w:rsid w:val="009735E2"/>
    <w:rsid w:val="0097499A"/>
    <w:rsid w:val="00974A21"/>
    <w:rsid w:val="0098065F"/>
    <w:rsid w:val="009808B0"/>
    <w:rsid w:val="009812F4"/>
    <w:rsid w:val="00981A55"/>
    <w:rsid w:val="00981EA3"/>
    <w:rsid w:val="00982524"/>
    <w:rsid w:val="00983F5D"/>
    <w:rsid w:val="00983F7B"/>
    <w:rsid w:val="0098423D"/>
    <w:rsid w:val="0098531C"/>
    <w:rsid w:val="009853C6"/>
    <w:rsid w:val="00985985"/>
    <w:rsid w:val="00985F8B"/>
    <w:rsid w:val="00986E33"/>
    <w:rsid w:val="00991675"/>
    <w:rsid w:val="009926D2"/>
    <w:rsid w:val="00992E21"/>
    <w:rsid w:val="009954F9"/>
    <w:rsid w:val="00996C01"/>
    <w:rsid w:val="00996FCD"/>
    <w:rsid w:val="009A1DCF"/>
    <w:rsid w:val="009A2E0C"/>
    <w:rsid w:val="009A382C"/>
    <w:rsid w:val="009A5793"/>
    <w:rsid w:val="009A666C"/>
    <w:rsid w:val="009B12C6"/>
    <w:rsid w:val="009B12CE"/>
    <w:rsid w:val="009B3004"/>
    <w:rsid w:val="009B3141"/>
    <w:rsid w:val="009B3EED"/>
    <w:rsid w:val="009B42D7"/>
    <w:rsid w:val="009B7BC0"/>
    <w:rsid w:val="009C02CA"/>
    <w:rsid w:val="009C393B"/>
    <w:rsid w:val="009C44AF"/>
    <w:rsid w:val="009C5782"/>
    <w:rsid w:val="009C5D66"/>
    <w:rsid w:val="009C70D6"/>
    <w:rsid w:val="009D0A61"/>
    <w:rsid w:val="009D1F52"/>
    <w:rsid w:val="009D2956"/>
    <w:rsid w:val="009D39DF"/>
    <w:rsid w:val="009D4193"/>
    <w:rsid w:val="009D44F0"/>
    <w:rsid w:val="009D46AA"/>
    <w:rsid w:val="009D47A8"/>
    <w:rsid w:val="009D6F17"/>
    <w:rsid w:val="009D7168"/>
    <w:rsid w:val="009E1F35"/>
    <w:rsid w:val="009E5091"/>
    <w:rsid w:val="009E6857"/>
    <w:rsid w:val="009E769E"/>
    <w:rsid w:val="009F0F21"/>
    <w:rsid w:val="009F1C2D"/>
    <w:rsid w:val="009F4801"/>
    <w:rsid w:val="009F4846"/>
    <w:rsid w:val="009F60B8"/>
    <w:rsid w:val="009F7DE5"/>
    <w:rsid w:val="00A023C5"/>
    <w:rsid w:val="00A04981"/>
    <w:rsid w:val="00A04B98"/>
    <w:rsid w:val="00A0725E"/>
    <w:rsid w:val="00A10353"/>
    <w:rsid w:val="00A106B4"/>
    <w:rsid w:val="00A11019"/>
    <w:rsid w:val="00A12347"/>
    <w:rsid w:val="00A131B2"/>
    <w:rsid w:val="00A140EE"/>
    <w:rsid w:val="00A144ED"/>
    <w:rsid w:val="00A14EDE"/>
    <w:rsid w:val="00A15A90"/>
    <w:rsid w:val="00A16C15"/>
    <w:rsid w:val="00A20535"/>
    <w:rsid w:val="00A20713"/>
    <w:rsid w:val="00A221FE"/>
    <w:rsid w:val="00A223EB"/>
    <w:rsid w:val="00A22460"/>
    <w:rsid w:val="00A23379"/>
    <w:rsid w:val="00A24841"/>
    <w:rsid w:val="00A2635C"/>
    <w:rsid w:val="00A269D5"/>
    <w:rsid w:val="00A27AFE"/>
    <w:rsid w:val="00A315F0"/>
    <w:rsid w:val="00A319CB"/>
    <w:rsid w:val="00A328E5"/>
    <w:rsid w:val="00A36902"/>
    <w:rsid w:val="00A36C87"/>
    <w:rsid w:val="00A377C0"/>
    <w:rsid w:val="00A37AFE"/>
    <w:rsid w:val="00A37BA8"/>
    <w:rsid w:val="00A44360"/>
    <w:rsid w:val="00A44D33"/>
    <w:rsid w:val="00A470C4"/>
    <w:rsid w:val="00A473F0"/>
    <w:rsid w:val="00A4778F"/>
    <w:rsid w:val="00A50569"/>
    <w:rsid w:val="00A5298C"/>
    <w:rsid w:val="00A53443"/>
    <w:rsid w:val="00A53D40"/>
    <w:rsid w:val="00A53F22"/>
    <w:rsid w:val="00A553E1"/>
    <w:rsid w:val="00A563B3"/>
    <w:rsid w:val="00A5713D"/>
    <w:rsid w:val="00A57515"/>
    <w:rsid w:val="00A6021B"/>
    <w:rsid w:val="00A62019"/>
    <w:rsid w:val="00A62BA3"/>
    <w:rsid w:val="00A631B6"/>
    <w:rsid w:val="00A63AFE"/>
    <w:rsid w:val="00A63CDD"/>
    <w:rsid w:val="00A63FCD"/>
    <w:rsid w:val="00A64CC2"/>
    <w:rsid w:val="00A65133"/>
    <w:rsid w:val="00A654FA"/>
    <w:rsid w:val="00A65D52"/>
    <w:rsid w:val="00A65E81"/>
    <w:rsid w:val="00A66063"/>
    <w:rsid w:val="00A66799"/>
    <w:rsid w:val="00A70D36"/>
    <w:rsid w:val="00A70F5C"/>
    <w:rsid w:val="00A72189"/>
    <w:rsid w:val="00A73886"/>
    <w:rsid w:val="00A73BC4"/>
    <w:rsid w:val="00A73E15"/>
    <w:rsid w:val="00A74723"/>
    <w:rsid w:val="00A74EDA"/>
    <w:rsid w:val="00A751AD"/>
    <w:rsid w:val="00A7540C"/>
    <w:rsid w:val="00A8409D"/>
    <w:rsid w:val="00A84879"/>
    <w:rsid w:val="00A84D2F"/>
    <w:rsid w:val="00A8709B"/>
    <w:rsid w:val="00A904EC"/>
    <w:rsid w:val="00A927DE"/>
    <w:rsid w:val="00A944F4"/>
    <w:rsid w:val="00A96AF4"/>
    <w:rsid w:val="00A97819"/>
    <w:rsid w:val="00AA2F7E"/>
    <w:rsid w:val="00AA50A6"/>
    <w:rsid w:val="00AA564E"/>
    <w:rsid w:val="00AA5A67"/>
    <w:rsid w:val="00AA5AB0"/>
    <w:rsid w:val="00AB03ED"/>
    <w:rsid w:val="00AB0962"/>
    <w:rsid w:val="00AB2753"/>
    <w:rsid w:val="00AB6CAA"/>
    <w:rsid w:val="00AC0DE6"/>
    <w:rsid w:val="00AC54D7"/>
    <w:rsid w:val="00AD170A"/>
    <w:rsid w:val="00AD3D45"/>
    <w:rsid w:val="00AD45D2"/>
    <w:rsid w:val="00AD6EA0"/>
    <w:rsid w:val="00AD7899"/>
    <w:rsid w:val="00AE09D6"/>
    <w:rsid w:val="00AE0B81"/>
    <w:rsid w:val="00AE10DF"/>
    <w:rsid w:val="00AE12C9"/>
    <w:rsid w:val="00AE3404"/>
    <w:rsid w:val="00AE341C"/>
    <w:rsid w:val="00AE4422"/>
    <w:rsid w:val="00AE5A7F"/>
    <w:rsid w:val="00AE6E7E"/>
    <w:rsid w:val="00AE74FF"/>
    <w:rsid w:val="00AE7EBA"/>
    <w:rsid w:val="00AF080A"/>
    <w:rsid w:val="00AF25AD"/>
    <w:rsid w:val="00B02B87"/>
    <w:rsid w:val="00B03297"/>
    <w:rsid w:val="00B03398"/>
    <w:rsid w:val="00B05D53"/>
    <w:rsid w:val="00B06766"/>
    <w:rsid w:val="00B07341"/>
    <w:rsid w:val="00B07B3E"/>
    <w:rsid w:val="00B07D67"/>
    <w:rsid w:val="00B10063"/>
    <w:rsid w:val="00B13A1B"/>
    <w:rsid w:val="00B1517F"/>
    <w:rsid w:val="00B154D1"/>
    <w:rsid w:val="00B17550"/>
    <w:rsid w:val="00B17E8F"/>
    <w:rsid w:val="00B1D3B4"/>
    <w:rsid w:val="00B21ED3"/>
    <w:rsid w:val="00B22010"/>
    <w:rsid w:val="00B24478"/>
    <w:rsid w:val="00B3016E"/>
    <w:rsid w:val="00B32338"/>
    <w:rsid w:val="00B4043E"/>
    <w:rsid w:val="00B41987"/>
    <w:rsid w:val="00B424C5"/>
    <w:rsid w:val="00B42686"/>
    <w:rsid w:val="00B452F8"/>
    <w:rsid w:val="00B461BB"/>
    <w:rsid w:val="00B5265D"/>
    <w:rsid w:val="00B61990"/>
    <w:rsid w:val="00B62C3F"/>
    <w:rsid w:val="00B66175"/>
    <w:rsid w:val="00B70226"/>
    <w:rsid w:val="00B70368"/>
    <w:rsid w:val="00B70B88"/>
    <w:rsid w:val="00B73617"/>
    <w:rsid w:val="00B77954"/>
    <w:rsid w:val="00B84E2A"/>
    <w:rsid w:val="00B8688B"/>
    <w:rsid w:val="00B870A2"/>
    <w:rsid w:val="00B9010D"/>
    <w:rsid w:val="00B930E0"/>
    <w:rsid w:val="00B93373"/>
    <w:rsid w:val="00B94CE6"/>
    <w:rsid w:val="00BA1B4F"/>
    <w:rsid w:val="00BA2764"/>
    <w:rsid w:val="00BA387B"/>
    <w:rsid w:val="00BA45AA"/>
    <w:rsid w:val="00BA4DAA"/>
    <w:rsid w:val="00BA69F5"/>
    <w:rsid w:val="00BB425F"/>
    <w:rsid w:val="00BB764A"/>
    <w:rsid w:val="00BC0037"/>
    <w:rsid w:val="00BC0CBE"/>
    <w:rsid w:val="00BC15B0"/>
    <w:rsid w:val="00BC2414"/>
    <w:rsid w:val="00BC3D31"/>
    <w:rsid w:val="00BC5DCB"/>
    <w:rsid w:val="00BC7BF4"/>
    <w:rsid w:val="00BD0427"/>
    <w:rsid w:val="00BD1C23"/>
    <w:rsid w:val="00BD1C33"/>
    <w:rsid w:val="00BD1D08"/>
    <w:rsid w:val="00BD1E47"/>
    <w:rsid w:val="00BD3115"/>
    <w:rsid w:val="00BE05AA"/>
    <w:rsid w:val="00BE1D66"/>
    <w:rsid w:val="00BE2827"/>
    <w:rsid w:val="00BF0030"/>
    <w:rsid w:val="00BF0802"/>
    <w:rsid w:val="00BF1050"/>
    <w:rsid w:val="00BF37D3"/>
    <w:rsid w:val="00BF3A38"/>
    <w:rsid w:val="00BF3E13"/>
    <w:rsid w:val="00BF45B3"/>
    <w:rsid w:val="00BF50C6"/>
    <w:rsid w:val="00BF5AC7"/>
    <w:rsid w:val="00BF67A5"/>
    <w:rsid w:val="00BF6CAB"/>
    <w:rsid w:val="00BF6E01"/>
    <w:rsid w:val="00C002EB"/>
    <w:rsid w:val="00C00592"/>
    <w:rsid w:val="00C051F7"/>
    <w:rsid w:val="00C052E8"/>
    <w:rsid w:val="00C1115C"/>
    <w:rsid w:val="00C114AA"/>
    <w:rsid w:val="00C13A2C"/>
    <w:rsid w:val="00C15784"/>
    <w:rsid w:val="00C16D79"/>
    <w:rsid w:val="00C17A3E"/>
    <w:rsid w:val="00C23257"/>
    <w:rsid w:val="00C27A5D"/>
    <w:rsid w:val="00C27E11"/>
    <w:rsid w:val="00C300A5"/>
    <w:rsid w:val="00C327A3"/>
    <w:rsid w:val="00C33050"/>
    <w:rsid w:val="00C34A6B"/>
    <w:rsid w:val="00C37DE2"/>
    <w:rsid w:val="00C41169"/>
    <w:rsid w:val="00C41419"/>
    <w:rsid w:val="00C41982"/>
    <w:rsid w:val="00C41A76"/>
    <w:rsid w:val="00C435DA"/>
    <w:rsid w:val="00C45AA8"/>
    <w:rsid w:val="00C50BF9"/>
    <w:rsid w:val="00C51262"/>
    <w:rsid w:val="00C52AA7"/>
    <w:rsid w:val="00C5570B"/>
    <w:rsid w:val="00C561D4"/>
    <w:rsid w:val="00C602BD"/>
    <w:rsid w:val="00C60400"/>
    <w:rsid w:val="00C60AA0"/>
    <w:rsid w:val="00C626D2"/>
    <w:rsid w:val="00C632C7"/>
    <w:rsid w:val="00C703F8"/>
    <w:rsid w:val="00C71B63"/>
    <w:rsid w:val="00C74A9B"/>
    <w:rsid w:val="00C757E3"/>
    <w:rsid w:val="00C769E9"/>
    <w:rsid w:val="00C7783C"/>
    <w:rsid w:val="00C77AB9"/>
    <w:rsid w:val="00C842B9"/>
    <w:rsid w:val="00C855EF"/>
    <w:rsid w:val="00C86023"/>
    <w:rsid w:val="00C914A3"/>
    <w:rsid w:val="00C92017"/>
    <w:rsid w:val="00C93E01"/>
    <w:rsid w:val="00C94292"/>
    <w:rsid w:val="00C9440E"/>
    <w:rsid w:val="00C94B9D"/>
    <w:rsid w:val="00C95F41"/>
    <w:rsid w:val="00C96007"/>
    <w:rsid w:val="00C975F1"/>
    <w:rsid w:val="00CA2AEC"/>
    <w:rsid w:val="00CA2D9B"/>
    <w:rsid w:val="00CA3083"/>
    <w:rsid w:val="00CA3A73"/>
    <w:rsid w:val="00CA3EDF"/>
    <w:rsid w:val="00CA618C"/>
    <w:rsid w:val="00CA751C"/>
    <w:rsid w:val="00CA7B1A"/>
    <w:rsid w:val="00CA7E09"/>
    <w:rsid w:val="00CB017C"/>
    <w:rsid w:val="00CB26A0"/>
    <w:rsid w:val="00CB34FD"/>
    <w:rsid w:val="00CB412E"/>
    <w:rsid w:val="00CB46F1"/>
    <w:rsid w:val="00CB4E02"/>
    <w:rsid w:val="00CB558B"/>
    <w:rsid w:val="00CC2818"/>
    <w:rsid w:val="00CC3179"/>
    <w:rsid w:val="00CC4FE7"/>
    <w:rsid w:val="00CC521A"/>
    <w:rsid w:val="00CD194B"/>
    <w:rsid w:val="00CD28DD"/>
    <w:rsid w:val="00CE02D1"/>
    <w:rsid w:val="00CE047C"/>
    <w:rsid w:val="00CE2A92"/>
    <w:rsid w:val="00CE3107"/>
    <w:rsid w:val="00CE5E94"/>
    <w:rsid w:val="00CF0ECF"/>
    <w:rsid w:val="00CF2965"/>
    <w:rsid w:val="00CF2973"/>
    <w:rsid w:val="00CF4270"/>
    <w:rsid w:val="00CF6198"/>
    <w:rsid w:val="00CF6A5F"/>
    <w:rsid w:val="00CF718A"/>
    <w:rsid w:val="00D00725"/>
    <w:rsid w:val="00D03062"/>
    <w:rsid w:val="00D035E6"/>
    <w:rsid w:val="00D0504D"/>
    <w:rsid w:val="00D05505"/>
    <w:rsid w:val="00D07A41"/>
    <w:rsid w:val="00D122E7"/>
    <w:rsid w:val="00D12422"/>
    <w:rsid w:val="00D12B0C"/>
    <w:rsid w:val="00D13B76"/>
    <w:rsid w:val="00D149C8"/>
    <w:rsid w:val="00D15698"/>
    <w:rsid w:val="00D20125"/>
    <w:rsid w:val="00D2032A"/>
    <w:rsid w:val="00D22383"/>
    <w:rsid w:val="00D23B2C"/>
    <w:rsid w:val="00D23C89"/>
    <w:rsid w:val="00D26795"/>
    <w:rsid w:val="00D26CEC"/>
    <w:rsid w:val="00D307AD"/>
    <w:rsid w:val="00D31677"/>
    <w:rsid w:val="00D333EA"/>
    <w:rsid w:val="00D34A44"/>
    <w:rsid w:val="00D3501D"/>
    <w:rsid w:val="00D35967"/>
    <w:rsid w:val="00D42B44"/>
    <w:rsid w:val="00D44A7B"/>
    <w:rsid w:val="00D471E4"/>
    <w:rsid w:val="00D53179"/>
    <w:rsid w:val="00D535AE"/>
    <w:rsid w:val="00D53A35"/>
    <w:rsid w:val="00D55196"/>
    <w:rsid w:val="00D56A75"/>
    <w:rsid w:val="00D6012A"/>
    <w:rsid w:val="00D608A1"/>
    <w:rsid w:val="00D60A3F"/>
    <w:rsid w:val="00D60BEA"/>
    <w:rsid w:val="00D618F0"/>
    <w:rsid w:val="00D62365"/>
    <w:rsid w:val="00D6263B"/>
    <w:rsid w:val="00D639C9"/>
    <w:rsid w:val="00D64FA5"/>
    <w:rsid w:val="00D701F2"/>
    <w:rsid w:val="00D704D7"/>
    <w:rsid w:val="00D70D29"/>
    <w:rsid w:val="00D7156F"/>
    <w:rsid w:val="00D72115"/>
    <w:rsid w:val="00D73826"/>
    <w:rsid w:val="00D73849"/>
    <w:rsid w:val="00D7427E"/>
    <w:rsid w:val="00D74332"/>
    <w:rsid w:val="00D74E0D"/>
    <w:rsid w:val="00D82CB6"/>
    <w:rsid w:val="00D91A5C"/>
    <w:rsid w:val="00D97B6B"/>
    <w:rsid w:val="00DA1D4C"/>
    <w:rsid w:val="00DA4736"/>
    <w:rsid w:val="00DA481C"/>
    <w:rsid w:val="00DA647A"/>
    <w:rsid w:val="00DA6A8F"/>
    <w:rsid w:val="00DA7B8C"/>
    <w:rsid w:val="00DB254C"/>
    <w:rsid w:val="00DB263F"/>
    <w:rsid w:val="00DB2A28"/>
    <w:rsid w:val="00DB4D99"/>
    <w:rsid w:val="00DB4DFB"/>
    <w:rsid w:val="00DC279C"/>
    <w:rsid w:val="00DC43F4"/>
    <w:rsid w:val="00DC4B7F"/>
    <w:rsid w:val="00DC4EB1"/>
    <w:rsid w:val="00DC5A00"/>
    <w:rsid w:val="00DC66AE"/>
    <w:rsid w:val="00DD039B"/>
    <w:rsid w:val="00DD2C3B"/>
    <w:rsid w:val="00DD4811"/>
    <w:rsid w:val="00DE1D8C"/>
    <w:rsid w:val="00DE2E30"/>
    <w:rsid w:val="00DE5333"/>
    <w:rsid w:val="00DE5FC7"/>
    <w:rsid w:val="00DE6AE8"/>
    <w:rsid w:val="00DE7171"/>
    <w:rsid w:val="00DF1AB9"/>
    <w:rsid w:val="00DF1B2D"/>
    <w:rsid w:val="00DF20AB"/>
    <w:rsid w:val="00DF32C4"/>
    <w:rsid w:val="00DF697E"/>
    <w:rsid w:val="00E019DE"/>
    <w:rsid w:val="00E03F49"/>
    <w:rsid w:val="00E04166"/>
    <w:rsid w:val="00E05FD2"/>
    <w:rsid w:val="00E074E7"/>
    <w:rsid w:val="00E07D30"/>
    <w:rsid w:val="00E13900"/>
    <w:rsid w:val="00E14349"/>
    <w:rsid w:val="00E16DD5"/>
    <w:rsid w:val="00E17C9D"/>
    <w:rsid w:val="00E21AD4"/>
    <w:rsid w:val="00E22573"/>
    <w:rsid w:val="00E22C26"/>
    <w:rsid w:val="00E22D9B"/>
    <w:rsid w:val="00E265AB"/>
    <w:rsid w:val="00E269EA"/>
    <w:rsid w:val="00E27CC7"/>
    <w:rsid w:val="00E32421"/>
    <w:rsid w:val="00E357FD"/>
    <w:rsid w:val="00E35A74"/>
    <w:rsid w:val="00E368ED"/>
    <w:rsid w:val="00E40A55"/>
    <w:rsid w:val="00E40DC0"/>
    <w:rsid w:val="00E431F9"/>
    <w:rsid w:val="00E4520F"/>
    <w:rsid w:val="00E452E3"/>
    <w:rsid w:val="00E45F2A"/>
    <w:rsid w:val="00E50D06"/>
    <w:rsid w:val="00E51F29"/>
    <w:rsid w:val="00E529F1"/>
    <w:rsid w:val="00E52F21"/>
    <w:rsid w:val="00E53C9D"/>
    <w:rsid w:val="00E53DB4"/>
    <w:rsid w:val="00E54474"/>
    <w:rsid w:val="00E554FD"/>
    <w:rsid w:val="00E55C1A"/>
    <w:rsid w:val="00E56787"/>
    <w:rsid w:val="00E56867"/>
    <w:rsid w:val="00E56C6F"/>
    <w:rsid w:val="00E57E2A"/>
    <w:rsid w:val="00E609CE"/>
    <w:rsid w:val="00E61E03"/>
    <w:rsid w:val="00E65001"/>
    <w:rsid w:val="00E67098"/>
    <w:rsid w:val="00E6772E"/>
    <w:rsid w:val="00E71571"/>
    <w:rsid w:val="00E716FE"/>
    <w:rsid w:val="00E72A66"/>
    <w:rsid w:val="00E7463E"/>
    <w:rsid w:val="00E757C5"/>
    <w:rsid w:val="00E75DCE"/>
    <w:rsid w:val="00E75E06"/>
    <w:rsid w:val="00E77438"/>
    <w:rsid w:val="00E7788D"/>
    <w:rsid w:val="00E77CFC"/>
    <w:rsid w:val="00E8023A"/>
    <w:rsid w:val="00E808EE"/>
    <w:rsid w:val="00E83001"/>
    <w:rsid w:val="00E832E5"/>
    <w:rsid w:val="00E83C2C"/>
    <w:rsid w:val="00E84655"/>
    <w:rsid w:val="00E85F51"/>
    <w:rsid w:val="00E867A2"/>
    <w:rsid w:val="00E867D2"/>
    <w:rsid w:val="00E870EA"/>
    <w:rsid w:val="00E90ADA"/>
    <w:rsid w:val="00E9141D"/>
    <w:rsid w:val="00E931F4"/>
    <w:rsid w:val="00E948C6"/>
    <w:rsid w:val="00E94C32"/>
    <w:rsid w:val="00E950CA"/>
    <w:rsid w:val="00E950FF"/>
    <w:rsid w:val="00E979AA"/>
    <w:rsid w:val="00EA0140"/>
    <w:rsid w:val="00EA7221"/>
    <w:rsid w:val="00EA7CC9"/>
    <w:rsid w:val="00EB14C0"/>
    <w:rsid w:val="00EB2D0B"/>
    <w:rsid w:val="00EB568C"/>
    <w:rsid w:val="00EB5FB4"/>
    <w:rsid w:val="00EB6EE2"/>
    <w:rsid w:val="00EC1507"/>
    <w:rsid w:val="00EC1D0D"/>
    <w:rsid w:val="00EC2084"/>
    <w:rsid w:val="00EC42BC"/>
    <w:rsid w:val="00EC4E54"/>
    <w:rsid w:val="00ED0EE4"/>
    <w:rsid w:val="00ED0FCE"/>
    <w:rsid w:val="00ED1C2C"/>
    <w:rsid w:val="00ED3587"/>
    <w:rsid w:val="00ED633E"/>
    <w:rsid w:val="00ED7399"/>
    <w:rsid w:val="00EE3EA9"/>
    <w:rsid w:val="00EE6891"/>
    <w:rsid w:val="00EE6E4D"/>
    <w:rsid w:val="00EF0C0E"/>
    <w:rsid w:val="00EF2750"/>
    <w:rsid w:val="00EF3681"/>
    <w:rsid w:val="00EF6B91"/>
    <w:rsid w:val="00EF7AFC"/>
    <w:rsid w:val="00EF7D61"/>
    <w:rsid w:val="00F0032A"/>
    <w:rsid w:val="00F01DFC"/>
    <w:rsid w:val="00F0248B"/>
    <w:rsid w:val="00F04AD1"/>
    <w:rsid w:val="00F06B38"/>
    <w:rsid w:val="00F0742F"/>
    <w:rsid w:val="00F1229B"/>
    <w:rsid w:val="00F21F9E"/>
    <w:rsid w:val="00F22650"/>
    <w:rsid w:val="00F23126"/>
    <w:rsid w:val="00F23ECD"/>
    <w:rsid w:val="00F25616"/>
    <w:rsid w:val="00F25DAB"/>
    <w:rsid w:val="00F27D5A"/>
    <w:rsid w:val="00F31373"/>
    <w:rsid w:val="00F32164"/>
    <w:rsid w:val="00F323AB"/>
    <w:rsid w:val="00F32FC9"/>
    <w:rsid w:val="00F34F92"/>
    <w:rsid w:val="00F360D9"/>
    <w:rsid w:val="00F3730D"/>
    <w:rsid w:val="00F40F0F"/>
    <w:rsid w:val="00F447BB"/>
    <w:rsid w:val="00F4582E"/>
    <w:rsid w:val="00F5048F"/>
    <w:rsid w:val="00F51182"/>
    <w:rsid w:val="00F531D2"/>
    <w:rsid w:val="00F536C0"/>
    <w:rsid w:val="00F54BEA"/>
    <w:rsid w:val="00F54C8D"/>
    <w:rsid w:val="00F55D8B"/>
    <w:rsid w:val="00F61DDE"/>
    <w:rsid w:val="00F6597E"/>
    <w:rsid w:val="00F65AB1"/>
    <w:rsid w:val="00F65E17"/>
    <w:rsid w:val="00F66392"/>
    <w:rsid w:val="00F67202"/>
    <w:rsid w:val="00F71A50"/>
    <w:rsid w:val="00F71E8D"/>
    <w:rsid w:val="00F72E19"/>
    <w:rsid w:val="00F73482"/>
    <w:rsid w:val="00F743CE"/>
    <w:rsid w:val="00F76BFD"/>
    <w:rsid w:val="00F814E3"/>
    <w:rsid w:val="00F83414"/>
    <w:rsid w:val="00F84776"/>
    <w:rsid w:val="00F8485F"/>
    <w:rsid w:val="00F8585D"/>
    <w:rsid w:val="00F86B46"/>
    <w:rsid w:val="00F87BED"/>
    <w:rsid w:val="00F87CB7"/>
    <w:rsid w:val="00F9003D"/>
    <w:rsid w:val="00F91522"/>
    <w:rsid w:val="00F9263F"/>
    <w:rsid w:val="00F94616"/>
    <w:rsid w:val="00F952BA"/>
    <w:rsid w:val="00F96968"/>
    <w:rsid w:val="00F97B53"/>
    <w:rsid w:val="00FA242E"/>
    <w:rsid w:val="00FA3497"/>
    <w:rsid w:val="00FA440F"/>
    <w:rsid w:val="00FA591C"/>
    <w:rsid w:val="00FA6B4F"/>
    <w:rsid w:val="00FA7F8B"/>
    <w:rsid w:val="00FB227F"/>
    <w:rsid w:val="00FB2CB3"/>
    <w:rsid w:val="00FB4315"/>
    <w:rsid w:val="00FB4471"/>
    <w:rsid w:val="00FB44F2"/>
    <w:rsid w:val="00FB692D"/>
    <w:rsid w:val="00FB747C"/>
    <w:rsid w:val="00FB7492"/>
    <w:rsid w:val="00FC071C"/>
    <w:rsid w:val="00FC0F0D"/>
    <w:rsid w:val="00FC427D"/>
    <w:rsid w:val="00FC4BAB"/>
    <w:rsid w:val="00FC7364"/>
    <w:rsid w:val="00FC7762"/>
    <w:rsid w:val="00FD1427"/>
    <w:rsid w:val="00FD326B"/>
    <w:rsid w:val="00FD4F0D"/>
    <w:rsid w:val="00FD74B8"/>
    <w:rsid w:val="00FD7F8F"/>
    <w:rsid w:val="00FE11CA"/>
    <w:rsid w:val="00FE386F"/>
    <w:rsid w:val="00FE46A4"/>
    <w:rsid w:val="00FE4DAF"/>
    <w:rsid w:val="00FE582B"/>
    <w:rsid w:val="00FE6B0F"/>
    <w:rsid w:val="00FE6F63"/>
    <w:rsid w:val="00FF08C4"/>
    <w:rsid w:val="00FF1458"/>
    <w:rsid w:val="00FF18C7"/>
    <w:rsid w:val="00FF220D"/>
    <w:rsid w:val="00FF69A4"/>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C0C86AEF-6A62-4587-925C-F15E72E4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5848"/>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D12B0C"/>
    <w:pPr>
      <w:spacing w:after="0" w:line="240" w:lineRule="auto"/>
    </w:pPr>
  </w:style>
  <w:style w:type="character" w:styleId="UnresolvedMention">
    <w:name w:val="Unresolved Mention"/>
    <w:basedOn w:val="DefaultParagraphFont"/>
    <w:uiPriority w:val="99"/>
    <w:semiHidden/>
    <w:unhideWhenUsed/>
    <w:rsid w:val="00F67202"/>
    <w:rPr>
      <w:color w:val="605E5C"/>
      <w:shd w:val="clear" w:color="auto" w:fill="E1DFDD"/>
    </w:rPr>
  </w:style>
  <w:style w:type="paragraph" w:styleId="ListParagraph">
    <w:name w:val="List Paragraph"/>
    <w:aliases w:val="2,Akapit z listą BS,Colorful List - Accent 12,H&amp;P List Paragraph,List Paragraph1,List1,Strip"/>
    <w:basedOn w:val="Normal"/>
    <w:link w:val="ListParagraphChar"/>
    <w:uiPriority w:val="34"/>
    <w:qFormat/>
    <w:rsid w:val="0071365E"/>
    <w:pPr>
      <w:suppressAutoHyphens/>
      <w:autoSpaceDN w:val="0"/>
      <w:spacing w:after="200" w:line="276" w:lineRule="auto"/>
      <w:ind w:left="720"/>
      <w:textAlignment w:val="baseline"/>
    </w:pPr>
    <w:rPr>
      <w:rFonts w:ascii="Calibri" w:eastAsia="Times New Roman" w:hAnsi="Calibri" w:cs="Times New Roman"/>
      <w:lang w:eastAsia="lv-LV"/>
    </w:rPr>
  </w:style>
  <w:style w:type="character" w:customStyle="1" w:styleId="ListParagraphChar">
    <w:name w:val="List Paragraph Char"/>
    <w:aliases w:val="2 Char,Akapit z listą BS Char,Colorful List - Accent 12 Char,H&amp;P List Paragraph Char,List Paragraph1 Char,List1 Char,Strip Char"/>
    <w:basedOn w:val="DefaultParagraphFont"/>
    <w:link w:val="ListParagraph"/>
    <w:qFormat/>
    <w:locked/>
    <w:rsid w:val="0071365E"/>
    <w:rPr>
      <w:rFonts w:ascii="Calibri" w:eastAsia="Times New Roman" w:hAnsi="Calibri" w:cs="Times New Roman"/>
      <w:lang w:eastAsia="lv-LV"/>
    </w:rPr>
  </w:style>
  <w:style w:type="paragraph" w:customStyle="1" w:styleId="my-1">
    <w:name w:val="my-1"/>
    <w:basedOn w:val="Normal"/>
    <w:rsid w:val="00E830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base">
    <w:name w:val="text-base"/>
    <w:basedOn w:val="DefaultParagraphFont"/>
    <w:rsid w:val="00E83001"/>
  </w:style>
  <w:style w:type="paragraph" w:styleId="NormalWeb">
    <w:name w:val="Normal (Web)"/>
    <w:basedOn w:val="Normal"/>
    <w:uiPriority w:val="99"/>
    <w:semiHidden/>
    <w:unhideWhenUsed/>
    <w:rsid w:val="0049413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9413E"/>
    <w:rPr>
      <w:b/>
      <w:bCs/>
    </w:rPr>
  </w:style>
  <w:style w:type="character" w:customStyle="1" w:styleId="Heading2Char">
    <w:name w:val="Heading 2 Char"/>
    <w:basedOn w:val="DefaultParagraphFont"/>
    <w:link w:val="Heading2"/>
    <w:uiPriority w:val="9"/>
    <w:rsid w:val="008D5848"/>
    <w:rPr>
      <w:rFonts w:ascii="Times New Roman" w:eastAsia="Times New Roman" w:hAnsi="Times New Roman" w:cs="Times New Roman"/>
      <w:b/>
      <w:bCs/>
      <w:sz w:val="36"/>
      <w:szCs w:val="36"/>
      <w:lang w:eastAsia="lv-LV"/>
    </w:rPr>
  </w:style>
  <w:style w:type="character" w:styleId="SubtleEmphasis">
    <w:name w:val="Subtle Emphasis"/>
    <w:basedOn w:val="DefaultParagraphFont"/>
    <w:uiPriority w:val="19"/>
    <w:qFormat/>
    <w:rsid w:val="002A6A8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zp.gov.lv/lv/media/25/download?attach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pp@lzp.gov.lv"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pp@lzp.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informacija-istenotajiem/"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eur-lex.europa.eu/legal-content/LV/TXT/HTML/?uri=CELEX:02013R1303-20190511&amp;from=LV" TargetMode="External"/><Relationship Id="rId5" Type="http://schemas.openxmlformats.org/officeDocument/2006/relationships/hyperlink" Target="https://www.izm.gov.lv/lv/media/17069/download?attachment" TargetMode="External"/><Relationship Id="rId4" Type="http://schemas.openxmlformats.org/officeDocument/2006/relationships/hyperlink" Target="https://tapportals.mk.gov.lv/meetings/protocols/bc243829-e155-46ec-9f94-d0bf9fd202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3c73dbe14f4c514ef1d31d8dc196b4d8">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75522476bdf9c06778a14a8b0f3febcb"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1D4A-8E85-4878-9482-3C0F4043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6BE23-5D70-4F87-9038-0D6C2D66597B}">
  <ds:schemaRefs>
    <ds:schemaRef ds:uri="http://schemas.microsoft.com/office/2006/metadata/properties"/>
    <ds:schemaRef ds:uri="http://schemas.microsoft.com/office/infopath/2007/PartnerControls"/>
    <ds:schemaRef ds:uri="73924fda-3357-40d4-9fae-85802a249899"/>
  </ds:schemaRefs>
</ds:datastoreItem>
</file>

<file path=customXml/itemProps3.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4.xml><?xml version="1.0" encoding="utf-8"?>
<ds:datastoreItem xmlns:ds="http://schemas.openxmlformats.org/officeDocument/2006/customXml" ds:itemID="{0BE94384-C62E-4DD0-B9AE-A2A7BD27CC72}">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90</TotalTime>
  <Pages>17</Pages>
  <Words>37056</Words>
  <Characters>21122</Characters>
  <Application>Microsoft Office Word</Application>
  <DocSecurity>0</DocSecurity>
  <Lines>176</Lines>
  <Paragraphs>116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Apele</dc:creator>
  <cp:lastModifiedBy>Reviser</cp:lastModifiedBy>
  <cp:revision>21</cp:revision>
  <cp:lastPrinted>2026-04-27T10:58:00Z</cp:lastPrinted>
  <dcterms:created xsi:type="dcterms:W3CDTF">2026-04-27T12:50:00Z</dcterms:created>
  <dcterms:modified xsi:type="dcterms:W3CDTF">2026-05-13T07:43:00Z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c5cbd9362e56961db7fa44edc5cf5e63df21ce3cc8967dfae391a67bf4781fc0</vt:lpwstr>
  </property>
</Properties>
</file>