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9D529" w14:textId="3300F87D" w:rsidR="00EE4585" w:rsidRPr="00536AF2" w:rsidRDefault="00F679BD" w:rsidP="00EE4585">
      <w:pPr>
        <w:jc w:val="right"/>
        <w:rPr>
          <w:b/>
          <w:sz w:val="28"/>
          <w:szCs w:val="28"/>
        </w:rPr>
      </w:pPr>
      <w:r>
        <w:rPr>
          <w:b/>
        </w:rPr>
        <w:t>Annex 7</w:t>
      </w:r>
      <w:r>
        <w:rPr>
          <w:b/>
          <w:sz w:val="28"/>
        </w:rPr>
        <w:t xml:space="preserve"> </w:t>
      </w:r>
    </w:p>
    <w:p w14:paraId="44436FC5" w14:textId="77777777" w:rsidR="00EE4585" w:rsidRPr="00536AF2" w:rsidRDefault="003E2AA8" w:rsidP="00101067">
      <w:pPr>
        <w:jc w:val="right"/>
      </w:pPr>
      <w:r>
        <w:t xml:space="preserve">to the State Research Programme </w:t>
      </w:r>
    </w:p>
    <w:p w14:paraId="13C2F773" w14:textId="77777777" w:rsidR="00C8381A" w:rsidRPr="00AD6DA4" w:rsidRDefault="00C8381A" w:rsidP="00C8381A">
      <w:pPr>
        <w:jc w:val="right"/>
        <w:rPr>
          <w:color w:val="000000"/>
        </w:rPr>
      </w:pPr>
      <w:r>
        <w:rPr>
          <w:color w:val="000000"/>
        </w:rPr>
        <w:t>“Digital Humanities and Social Sciences”</w:t>
      </w:r>
    </w:p>
    <w:p w14:paraId="69B3EFF6" w14:textId="77777777" w:rsidR="00821B85" w:rsidRDefault="004B46FA" w:rsidP="00B8146A">
      <w:pPr>
        <w:jc w:val="right"/>
      </w:pPr>
      <w:r>
        <w:t>2026-2029</w:t>
      </w:r>
    </w:p>
    <w:p w14:paraId="47699F00" w14:textId="226DCF3C" w:rsidR="003E2AA8" w:rsidRPr="00536AF2" w:rsidRDefault="003E2AA8" w:rsidP="00B8146A">
      <w:pPr>
        <w:jc w:val="right"/>
      </w:pPr>
      <w:r>
        <w:t>Regulations of the open call for project applications</w:t>
      </w:r>
    </w:p>
    <w:p w14:paraId="73211D85" w14:textId="77777777" w:rsidR="00101067" w:rsidRPr="00536AF2" w:rsidRDefault="00101067" w:rsidP="00101067">
      <w:pPr>
        <w:jc w:val="right"/>
        <w:rPr>
          <w:b/>
        </w:rPr>
      </w:pPr>
    </w:p>
    <w:p w14:paraId="770044C3" w14:textId="032AC912" w:rsidR="00342351" w:rsidRPr="00536AF2" w:rsidRDefault="00342351" w:rsidP="00D053AC">
      <w:pPr>
        <w:spacing w:before="240"/>
        <w:jc w:val="center"/>
        <w:rPr>
          <w:b/>
        </w:rPr>
      </w:pPr>
      <w:r>
        <w:rPr>
          <w:b/>
        </w:rPr>
        <w:t>Methodology for carrying out the expert assessment</w:t>
      </w:r>
    </w:p>
    <w:p w14:paraId="63F14B45" w14:textId="40AFA8DD" w:rsidR="00EE4585" w:rsidRPr="00536AF2" w:rsidRDefault="00EE4585" w:rsidP="00342351">
      <w:pPr>
        <w:jc w:val="center"/>
        <w:rPr>
          <w:b/>
        </w:rPr>
      </w:pPr>
      <w:r>
        <w:rPr>
          <w:b/>
        </w:rPr>
        <w:t xml:space="preserve">(for the Project Proposal, </w:t>
      </w:r>
      <w:sdt>
        <w:sdtPr>
          <w:rPr>
            <w:b/>
          </w:rPr>
          <w:id w:val="1434325959"/>
          <w:placeholder>
            <w:docPart w:val="DefaultPlaceholder_-1854013440"/>
          </w:placeholder>
        </w:sdtPr>
        <w:sdtContent>
          <w:r>
            <w:rPr>
              <w:b/>
            </w:rPr>
            <w:t>Mid-term/</w:t>
          </w:r>
        </w:sdtContent>
      </w:sdt>
      <w:r>
        <w:rPr>
          <w:b/>
        </w:rPr>
        <w:t>Final Scientific Reports of the Project)</w:t>
      </w:r>
    </w:p>
    <w:p w14:paraId="5C9C65F5" w14:textId="77777777" w:rsidR="00342351" w:rsidRPr="00536AF2" w:rsidRDefault="00342351" w:rsidP="006E2F6D"/>
    <w:sdt>
      <w:sdtPr>
        <w:rPr>
          <w:rFonts w:ascii="Times New Roman" w:eastAsia="Times New Roman" w:hAnsi="Times New Roman" w:cs="Times New Roman"/>
          <w:color w:val="auto"/>
          <w:sz w:val="24"/>
          <w:lang w:bidi="en-US"/>
        </w:rPr>
        <w:id w:val="2399772"/>
        <w:docPartObj>
          <w:docPartGallery w:val="Table of Contents"/>
          <w:docPartUnique/>
        </w:docPartObj>
      </w:sdtPr>
      <w:sdtContent>
        <w:p w14:paraId="7EC3BC8F" w14:textId="64FD9167" w:rsidR="00F03254" w:rsidRPr="00536AF2" w:rsidRDefault="00F03254" w:rsidP="00D053AC">
          <w:pPr>
            <w:pStyle w:val="TOCHeading"/>
          </w:pPr>
          <w:r>
            <w:rPr>
              <w:rFonts w:ascii="Times New Roman" w:hAnsi="Times New Roman"/>
              <w:color w:val="auto"/>
            </w:rPr>
            <w:t>Contents</w:t>
          </w:r>
          <w:r>
            <w:t xml:space="preserve"> </w:t>
          </w:r>
        </w:p>
        <w:p w14:paraId="3625BFB2" w14:textId="59CE8C0D" w:rsidR="00F03254" w:rsidRPr="00536AF2" w:rsidRDefault="00F03254" w:rsidP="00F03254">
          <w:pPr>
            <w:pStyle w:val="TOC1"/>
          </w:pPr>
          <w:r>
            <w:t>Introduction</w:t>
          </w:r>
          <w:r>
            <w:ptab w:relativeTo="margin" w:alignment="right" w:leader="dot"/>
          </w:r>
          <w:r>
            <w:t>1</w:t>
          </w:r>
        </w:p>
        <w:p w14:paraId="6137F258" w14:textId="58A216EA" w:rsidR="00F03254" w:rsidRPr="00536AF2" w:rsidRDefault="00F03254" w:rsidP="00F03254">
          <w:pPr>
            <w:pStyle w:val="TOC2"/>
          </w:pPr>
          <w:r>
            <w:t>1 Definitions of Terms</w:t>
          </w:r>
          <w:r>
            <w:ptab w:relativeTo="margin" w:alignment="right" w:leader="dot"/>
          </w:r>
          <w:r>
            <w:t>3</w:t>
          </w:r>
        </w:p>
        <w:p w14:paraId="3A58FC46" w14:textId="478733D4" w:rsidR="00F03254" w:rsidRPr="00536AF2" w:rsidRDefault="00F03254" w:rsidP="00F03254">
          <w:pPr>
            <w:pStyle w:val="TOC3"/>
            <w:rPr>
              <w:rFonts w:ascii="Times New Roman" w:hAnsi="Times New Roman"/>
              <w:sz w:val="24"/>
              <w:szCs w:val="24"/>
            </w:rPr>
          </w:pPr>
          <w:r>
            <w:rPr>
              <w:rFonts w:ascii="Times New Roman" w:hAnsi="Times New Roman"/>
              <w:sz w:val="24"/>
            </w:rPr>
            <w:t>2 Scientific Expert Evaluation of the Project Proposal</w:t>
          </w:r>
          <w:r>
            <w:rPr>
              <w:rFonts w:ascii="Times New Roman" w:hAnsi="Times New Roman"/>
              <w:sz w:val="24"/>
            </w:rPr>
            <w:ptab w:relativeTo="margin" w:alignment="right" w:leader="dot"/>
          </w:r>
          <w:r>
            <w:rPr>
              <w:rFonts w:ascii="Times New Roman" w:hAnsi="Times New Roman"/>
              <w:sz w:val="24"/>
            </w:rPr>
            <w:t>4</w:t>
          </w:r>
        </w:p>
        <w:p w14:paraId="1B8EBC06" w14:textId="77777777" w:rsidR="00F03254" w:rsidRPr="00536AF2" w:rsidRDefault="00F03254" w:rsidP="00F03254">
          <w:r>
            <w:t>2.1 Individual Evaluation of the Project Proposal……………………………………………………</w:t>
          </w:r>
          <w:proofErr w:type="gramStart"/>
          <w:r>
            <w:t>…..</w:t>
          </w:r>
          <w:proofErr w:type="gramEnd"/>
          <w:r>
            <w:t>4</w:t>
          </w:r>
        </w:p>
        <w:p w14:paraId="6509C260" w14:textId="6FA68169" w:rsidR="00F03254" w:rsidRPr="00536AF2" w:rsidRDefault="00F03254" w:rsidP="00966610">
          <w:pPr>
            <w:spacing w:after="100"/>
          </w:pPr>
          <w:r>
            <w:t>2.2 Consolidated Evaluation of the Project Proposal…………………………………………………</w:t>
          </w:r>
          <w:r w:rsidR="00966610">
            <w:t>…</w:t>
          </w:r>
          <w:r>
            <w:t>8</w:t>
          </w:r>
        </w:p>
        <w:p w14:paraId="02D2EF43" w14:textId="42116BE1" w:rsidR="00F03254" w:rsidRPr="00536AF2" w:rsidRDefault="00F03254" w:rsidP="00F03254">
          <w:pPr>
            <w:pStyle w:val="TOC1"/>
          </w:pPr>
          <w:r>
            <w:t>3 Scientific Expert Evaluation of the Mid-term and Final Scientific Reports of the Project</w:t>
          </w:r>
          <w:r>
            <w:ptab w:relativeTo="margin" w:alignment="right" w:leader="dot"/>
          </w:r>
          <w:r>
            <w:t>9</w:t>
          </w:r>
        </w:p>
        <w:p w14:paraId="71318B0B" w14:textId="12B33F26" w:rsidR="00F03254" w:rsidRPr="00536AF2" w:rsidRDefault="00F03254" w:rsidP="00F03254">
          <w:pPr>
            <w:pStyle w:val="TOC2"/>
          </w:pPr>
          <w:r>
            <w:t>3.1 Individual Evaluation of the Mid-term and Final Scientific Reports of the Project</w:t>
          </w:r>
          <w:r>
            <w:ptab w:relativeTo="margin" w:alignment="right" w:leader="dot"/>
          </w:r>
          <w:r>
            <w:t>9</w:t>
          </w:r>
        </w:p>
        <w:p w14:paraId="4A950F87" w14:textId="4402979B" w:rsidR="00F03254" w:rsidRPr="00536AF2" w:rsidRDefault="00F03254" w:rsidP="00F03254">
          <w:pPr>
            <w:pStyle w:val="TOC3"/>
            <w:rPr>
              <w:rFonts w:ascii="Times New Roman" w:hAnsi="Times New Roman"/>
              <w:sz w:val="24"/>
              <w:szCs w:val="24"/>
            </w:rPr>
          </w:pPr>
          <w:r>
            <w:rPr>
              <w:rFonts w:ascii="Times New Roman" w:hAnsi="Times New Roman"/>
              <w:sz w:val="24"/>
            </w:rPr>
            <w:t>3.2 Consolidated Evaluation of the Mid-term and Final Scientific Reports of the Project</w:t>
          </w:r>
          <w:r>
            <w:rPr>
              <w:rFonts w:ascii="Times New Roman" w:hAnsi="Times New Roman"/>
              <w:sz w:val="24"/>
            </w:rPr>
            <w:ptab w:relativeTo="margin" w:alignment="right" w:leader="dot"/>
          </w:r>
          <w:r>
            <w:rPr>
              <w:rFonts w:ascii="Times New Roman" w:hAnsi="Times New Roman"/>
              <w:sz w:val="24"/>
            </w:rPr>
            <w:t>12</w:t>
          </w:r>
        </w:p>
        <w:p w14:paraId="14B01D90" w14:textId="61308061" w:rsidR="00F03254" w:rsidRPr="00536AF2" w:rsidRDefault="00F03254" w:rsidP="00F03254">
          <w:r>
            <w:t>3.3 Assessment of the objective of the final scientific report………………………………………</w:t>
          </w:r>
          <w:proofErr w:type="gramStart"/>
          <w:r w:rsidR="00966610">
            <w:t>….</w:t>
          </w:r>
          <w:r>
            <w:t>.</w:t>
          </w:r>
          <w:proofErr w:type="gramEnd"/>
          <w:r>
            <w:t>13</w:t>
          </w:r>
        </w:p>
      </w:sdtContent>
    </w:sdt>
    <w:p w14:paraId="2845663E" w14:textId="77777777" w:rsidR="006E2F6D" w:rsidRPr="00536AF2" w:rsidRDefault="006E2F6D" w:rsidP="006E2F6D"/>
    <w:p w14:paraId="58767652" w14:textId="4CE4E140" w:rsidR="00EE5F77" w:rsidRPr="00536AF2" w:rsidRDefault="00EE5F77" w:rsidP="00D053AC">
      <w:pPr>
        <w:pStyle w:val="Heading1"/>
      </w:pPr>
      <w:bookmarkStart w:id="0" w:name="_Toc143245574"/>
      <w:r>
        <w:t>Introduction</w:t>
      </w:r>
      <w:bookmarkEnd w:id="0"/>
    </w:p>
    <w:p w14:paraId="4470F000" w14:textId="1FF9E8AC" w:rsidR="00EE5F77" w:rsidRPr="00536AF2" w:rsidRDefault="00EE5F77" w:rsidP="00EE5F77"/>
    <w:p w14:paraId="74A47A07" w14:textId="1467FA09" w:rsidR="00D053AC" w:rsidRPr="00536AF2" w:rsidRDefault="00EE5F77" w:rsidP="004D3CB6">
      <w:pPr>
        <w:spacing w:before="120" w:after="120"/>
      </w:pPr>
      <w:r>
        <w:tab/>
        <w:t xml:space="preserve">“Methodology for carrying out the expert assessment </w:t>
      </w:r>
      <w:r>
        <w:rPr>
          <w:color w:val="000000"/>
        </w:rPr>
        <w:t>(for a project proposal, mid-term/final scientific reports)</w:t>
      </w:r>
      <w:r>
        <w:t xml:space="preserve">” (hereinafter – the methodology) has been drawn up in accordance with the Cabinet Regulation of 4 September 2018 No. 560 “Procedures for the Implementation of State Research Programme Projects” (hereinafter – the Cabinet Regulation), taking into account Cabinet Order of 16 June 2026 No. 365 “On the State Research Programme “Digital Humanities and Social Sciences” for 2026–2029”, as amended by the Cabinet Order of 6 August 2026 No. 471 “Amendments to the Cabinet Order of 16 June 2026 No. 365 “On the State Research Programme “Digital Humanities and Social Sciences” for 2026–2029”” (hereinafter – the Cabinet Order) and the regulations for open call for project proposals for the State research programme “Digital Humanities and Social Sciences” for 2026-2029 approved on 10 July </w:t>
      </w:r>
      <w:sdt>
        <w:sdtPr>
          <w:id w:val="798882504"/>
          <w:placeholder>
            <w:docPart w:val="DefaultPlaceholder_-1854013440"/>
          </w:placeholder>
        </w:sdtPr>
        <w:sdtContent>
          <w:r>
            <w:t>2026</w:t>
          </w:r>
        </w:sdtContent>
      </w:sdt>
      <w:r>
        <w:t xml:space="preserve">by the Implementation and Monitoring Committee for the State Research Programme “Digital Humanities and Social Sciences” </w:t>
      </w:r>
      <w:r>
        <w:rPr>
          <w:color w:val="000000"/>
        </w:rPr>
        <w:t>for 2026–2029</w:t>
      </w:r>
      <w:r>
        <w:t xml:space="preserve"> (hereinafter referred to as the Commission), with amendments made by the decision “On Amendments to the Regulations of the Open Call for Project Proposals for the State Research Programme “Digital Humanities and Social Sciences” for 2026–2029” approved by the Commission on 25 August 2026 (hereinafter – the Regulations). </w:t>
      </w:r>
    </w:p>
    <w:p w14:paraId="6BBB24D7" w14:textId="0F34B8DC" w:rsidR="00342351" w:rsidRPr="00536AF2" w:rsidRDefault="00342351" w:rsidP="00D053AC">
      <w:pPr>
        <w:spacing w:before="120" w:after="120"/>
        <w:ind w:firstLine="720"/>
      </w:pPr>
      <w:r>
        <w:t xml:space="preserve">The Methodology has been developed for the international experts who carry out the scientific evaluation of the Project Proposals, the mid-term </w:t>
      </w:r>
      <w:sdt>
        <w:sdtPr>
          <w:id w:val="-111681809"/>
          <w:placeholder>
            <w:docPart w:val="DefaultPlaceholder_-1854013440"/>
          </w:placeholder>
        </w:sdtPr>
        <w:sdtContent>
          <w:r>
            <w:t>and final</w:t>
          </w:r>
        </w:sdtContent>
      </w:sdt>
      <w:r>
        <w:t xml:space="preserve"> scientific reports of the project.</w:t>
      </w:r>
    </w:p>
    <w:p w14:paraId="1CDD331F" w14:textId="21B2701B" w:rsidR="00D053AC" w:rsidRPr="00536AF2" w:rsidRDefault="00B14940" w:rsidP="00D053AC">
      <w:pPr>
        <w:tabs>
          <w:tab w:val="left" w:pos="426"/>
        </w:tabs>
        <w:spacing w:before="120" w:after="120"/>
        <w:ind w:right="142"/>
      </w:pPr>
      <w:r>
        <w:tab/>
        <w:t>According to Section 35, Paragraph one of the Law on Scientific Activity, State research programmes are State commissions for the performance of scientific research in a specific economic, educational, cultural, or other sector of priority to the State with the purpose of promoting the development of such sector.</w:t>
      </w:r>
    </w:p>
    <w:sdt>
      <w:sdtPr>
        <w:rPr>
          <w:rFonts w:eastAsia="Calibri"/>
          <w:i/>
          <w:iCs/>
          <w:shd w:val="clear" w:color="auto" w:fill="FFFFFF"/>
        </w:rPr>
        <w:id w:val="906582255"/>
        <w:placeholder>
          <w:docPart w:val="08BBB927DD494D5BA478064A10E458C0"/>
        </w:placeholder>
      </w:sdtPr>
      <w:sdtEndPr>
        <w:rPr>
          <w:rFonts w:eastAsia="Times New Roman"/>
          <w:i w:val="0"/>
          <w:iCs w:val="0"/>
          <w:shd w:val="clear" w:color="auto" w:fill="auto"/>
        </w:rPr>
      </w:sdtEndPr>
      <w:sdtContent>
        <w:p w14:paraId="5AC00208" w14:textId="51ECEEDE" w:rsidR="00D053AC" w:rsidRPr="00536AF2" w:rsidRDefault="005C4C90" w:rsidP="00A234D9">
          <w:pPr>
            <w:spacing w:before="120" w:after="120"/>
            <w:ind w:firstLine="720"/>
            <w:rPr>
              <w:rFonts w:eastAsia="Calibri"/>
            </w:rPr>
          </w:pPr>
          <w:r>
            <w:t xml:space="preserve">The target audience of the methodology includes project applicants (hereinafter – project applicant) for the State Research Programme “Digital Humanities and Social Sciences” for 2026-2029 </w:t>
          </w:r>
          <w:r>
            <w:lastRenderedPageBreak/>
            <w:t>(hereinafter – the Programme) open call (hereinafter – the Tender), who draft project applications and the necessary documentation for submission within the framework of the Open Call.</w:t>
          </w:r>
        </w:p>
        <w:p w14:paraId="263060B9" w14:textId="77777777" w:rsidR="00D053AC" w:rsidRPr="00536AF2" w:rsidRDefault="005C4C90" w:rsidP="00D053AC">
          <w:pPr>
            <w:spacing w:before="120" w:after="120"/>
            <w:ind w:firstLine="720"/>
            <w:rPr>
              <w:rFonts w:eastAsia="Calibri"/>
            </w:rPr>
          </w:pPr>
          <w:r>
            <w:t>As a State commission, the Programme serves as a policy implementation mechanism that identifies and researches matters of importance for the sustainability and development of Latvia, which need to be the focus of the work of Latvian scientific institutions, and defines relevant scientific research tasks to address them. In view of the above, the Programme creates favourable conditions for achieving sustainable development goals of Latvia.</w:t>
          </w:r>
        </w:p>
        <w:p w14:paraId="4E4227DF" w14:textId="1CB9E8B3" w:rsidR="00D4380B" w:rsidRPr="00536AF2" w:rsidRDefault="004C29D7" w:rsidP="00D053AC">
          <w:pPr>
            <w:spacing w:before="120" w:after="120"/>
            <w:ind w:firstLine="720"/>
            <w:rPr>
              <w:rFonts w:eastAsia="Calibri"/>
            </w:rPr>
          </w:pPr>
          <w:r>
            <w:t>The Programme implementation envisages involvement of the strongest scientific teams, involving the best researchers from the digital humanities, social sciences, and other disciplines to achieve the project's aim.</w:t>
          </w:r>
        </w:p>
        <w:p w14:paraId="7633D340" w14:textId="6A4A3623" w:rsidR="00C71BE8" w:rsidRPr="00536AF2" w:rsidRDefault="005C4C90" w:rsidP="005C53AA">
          <w:pPr>
            <w:rPr>
              <w:highlight w:val="yellow"/>
              <w:shd w:val="clear" w:color="auto" w:fill="FFFFFF"/>
            </w:rPr>
          </w:pPr>
          <w:r>
            <w:tab/>
            <w:t xml:space="preserve">The Programme was set up and is funded by the Ministry of Education and Science. State budget funds in the total amount of EUR 1,309,380.00 (one million three hundred nine thousand three hundred and eighty euro, 00 cents) have been granted for the implementation of the Programme </w:t>
          </w:r>
          <w:r>
            <w:rPr>
              <w:shd w:val="clear" w:color="auto" w:fill="FFFFFF"/>
            </w:rPr>
            <w:t>and the implementation period lasts from 2026 to 2029</w:t>
          </w:r>
          <w:r>
            <w:t>. The Open Call for Project Proposals is organised for the purpose of implementing the aim and its research fields of the Programme specified in Paragraph 6 of the Cabinet Order. As part of the</w:t>
          </w:r>
          <w:r>
            <w:rPr>
              <w:shd w:val="clear" w:color="auto" w:fill="FFFFFF"/>
            </w:rPr>
            <w:t xml:space="preserve"> Open Call, it is planned to fund one project with project funding of </w:t>
          </w:r>
          <w:r>
            <w:rPr>
              <w:color w:val="000000"/>
              <w:shd w:val="clear" w:color="auto" w:fill="FFFFFF"/>
            </w:rPr>
            <w:t xml:space="preserve">EUR 1,217,724.00 (one million two hundred and seventeen thousand seven hundred and twenty-four </w:t>
          </w:r>
          <w:r>
            <w:rPr>
              <w:i/>
              <w:color w:val="000000"/>
              <w:shd w:val="clear" w:color="auto" w:fill="FFFFFF"/>
            </w:rPr>
            <w:t>euros</w:t>
          </w:r>
          <w:r>
            <w:rPr>
              <w:color w:val="000000"/>
              <w:shd w:val="clear" w:color="auto" w:fill="FFFFFF"/>
            </w:rPr>
            <w:t>, 00 cents)</w:t>
          </w:r>
          <w:r>
            <w:rPr>
              <w:shd w:val="clear" w:color="auto" w:fill="FFFFFF"/>
            </w:rPr>
            <w:t>.</w:t>
          </w:r>
        </w:p>
        <w:p w14:paraId="7FBEAB50" w14:textId="4ED79131" w:rsidR="00A442D5" w:rsidRPr="00EE026C" w:rsidRDefault="005C4C90" w:rsidP="009A2157">
          <w:pPr>
            <w:numPr>
              <w:ilvl w:val="0"/>
              <w:numId w:val="29"/>
            </w:numPr>
            <w:spacing w:before="120" w:after="120"/>
            <w:ind w:right="142" w:firstLine="706"/>
          </w:pPr>
          <w:r>
            <w:t>In accordance with the Cabinet Order, the overarching objective of the Programme is to develop Latvia’s digital infrastructure for the humanities, arts and social sciences – comprising datasets, including their metadata, a digital platform, e-resource repositories, research infrastructure and other digital resources (hereinafter referred to as digital infrastructure for the humanities and social sciences) – to ensure the digital sustainability of Latvian culture,</w:t>
          </w:r>
          <w:r>
            <w:rPr>
              <w:color w:val="000000" w:themeColor="text1"/>
            </w:rPr>
            <w:t> </w:t>
          </w:r>
          <w:r>
            <w:t>the Latvian language and the Livonian language, and the active use of digital infrastructure for the humanities and social sciences in addressing issues of public importance and in scientific activity. The aim of the Programme is to develop and ensure the digital sustainability of the Latvian and Livonian languages and cultures by creating high-quality, digital infrastructure for the humanities and social sciences tailored to the needs of end-users, including digital resources from cultural heritage and memory institutions, and promoting their widespread use in fundamental and applied research, education and the development of innovative technologies, whilst strengthening the institutional capacity required to maintain digital infrastructure for the humanities and social sciences.</w:t>
          </w:r>
        </w:p>
        <w:p w14:paraId="0C43A716" w14:textId="21483C47" w:rsidR="00B103E3" w:rsidRPr="00A43F91" w:rsidRDefault="00A442D5" w:rsidP="00173428">
          <w:pPr>
            <w:ind w:firstLine="720"/>
            <w:rPr>
              <w:shd w:val="clear" w:color="auto" w:fill="FFFFFF"/>
            </w:rPr>
          </w:pPr>
          <w:r>
            <w:t>In order to achieve the Programme’s aim, the following Programme task is set in Paragraph 6 of the Cabinet Order: to develop and adapt the digital infrastructure for the humanities and social sciences, to conduct research based on the digital infrastructure for the humanities and social sciences, and to develop recommendations tailored to the target groups.</w:t>
          </w:r>
          <w:r>
            <w:rPr>
              <w:color w:val="000000" w:themeColor="text1"/>
            </w:rPr>
            <w:t xml:space="preserve"> The above task shall cover the following research fields:</w:t>
          </w:r>
        </w:p>
        <w:p w14:paraId="5F606E09" w14:textId="523A1632" w:rsidR="00A234D9" w:rsidRPr="00A43F91" w:rsidRDefault="00A234D9" w:rsidP="00A43F91">
          <w:pPr>
            <w:ind w:firstLine="720"/>
            <w:rPr>
              <w:szCs w:val="28"/>
            </w:rPr>
          </w:pPr>
          <w:r>
            <w:rPr>
              <w:color w:val="000000" w:themeColor="text1"/>
            </w:rPr>
            <w:t>1 </w:t>
          </w:r>
          <w:r>
            <w:rPr>
              <w:shd w:val="clear" w:color="auto" w:fill="FFFFFF"/>
            </w:rPr>
            <w:t>to develop solutions for the creation of digital infrastructure in the humanities and social sciences that is to be prioritised for preservation, long-term maintenance and renewal, including the development of a user-needs-based digital language resource and the structuring of language practice data</w:t>
          </w:r>
          <w:r>
            <w:rPr>
              <w:b/>
              <w:shd w:val="clear" w:color="auto" w:fill="FFFFFF"/>
            </w:rPr>
            <w:t> </w:t>
          </w:r>
          <w:r>
            <w:rPr>
              <w:shd w:val="clear" w:color="auto" w:fill="FFFFFF"/>
            </w:rPr>
            <w:t>to provide high-quality language advice or linguistic opinions to the public, in research, in the development and improvement of language resources, as well as the development of language technologies</w:t>
          </w:r>
          <w:r>
            <w:rPr>
              <w:color w:val="000000" w:themeColor="text1"/>
            </w:rPr>
            <w:t>;</w:t>
          </w:r>
        </w:p>
        <w:p w14:paraId="116A4549" w14:textId="6D7459CF" w:rsidR="00A234D9" w:rsidRPr="00A43F91" w:rsidRDefault="00A234D9" w:rsidP="00A43F91">
          <w:pPr>
            <w:ind w:firstLine="720"/>
            <w:rPr>
              <w:szCs w:val="28"/>
            </w:rPr>
          </w:pPr>
          <w:r>
            <w:t>2 </w:t>
          </w:r>
          <w:r>
            <w:rPr>
              <w:shd w:val="clear" w:color="auto" w:fill="FFFFFF"/>
            </w:rPr>
            <w:t>to ensure the sustainable development of digital lexicographical resources, by carrying out semantic and stylistic differentiation of entries, integrating explanations of sector-specific terminology and creating a system of cross-resource links based on current regulatory frameworks and practical language usage</w:t>
          </w:r>
          <w:r>
            <w:t>;</w:t>
          </w:r>
        </w:p>
        <w:p w14:paraId="34F0B838" w14:textId="22CC4F0D" w:rsidR="00A234D9" w:rsidRPr="00A43F91" w:rsidRDefault="00A234D9" w:rsidP="00A43F91">
          <w:pPr>
            <w:ind w:firstLine="720"/>
            <w:rPr>
              <w:szCs w:val="28"/>
            </w:rPr>
          </w:pPr>
          <w:r>
            <w:t>3 </w:t>
          </w:r>
          <w:r>
            <w:rPr>
              <w:shd w:val="clear" w:color="auto" w:fill="FFFFFF"/>
            </w:rPr>
            <w:t>to analyse how linguistic devices are used in digital media and on social networks to construct messages that both threaten and promote Latvian statehood and culture, as well as to evaluate the content of these messages, the people conveying them and the events they reflect. Based on the results of the research, to formulate scientifically grounded recommendations for strengthening the resilience of the state and society in the face of information-related and psychological threats</w:t>
          </w:r>
          <w:r>
            <w:t>;</w:t>
          </w:r>
        </w:p>
        <w:p w14:paraId="11D806C0" w14:textId="6C79E514" w:rsidR="00A234D9" w:rsidRPr="00A43F91" w:rsidRDefault="00A234D9" w:rsidP="00A43F91">
          <w:pPr>
            <w:ind w:firstLine="720"/>
            <w:rPr>
              <w:rFonts w:eastAsia="Aptos"/>
              <w:szCs w:val="28"/>
            </w:rPr>
          </w:pPr>
          <w:r>
            <w:lastRenderedPageBreak/>
            <w:t>4 </w:t>
          </w:r>
          <w:r>
            <w:rPr>
              <w:shd w:val="clear" w:color="auto" w:fill="FFFFFF"/>
            </w:rPr>
            <w:t xml:space="preserve">to develop digital resources for the Livonian and </w:t>
          </w:r>
          <w:proofErr w:type="spellStart"/>
          <w:r>
            <w:rPr>
              <w:shd w:val="clear" w:color="auto" w:fill="FFFFFF"/>
            </w:rPr>
            <w:t>Latgalian</w:t>
          </w:r>
          <w:proofErr w:type="spellEnd"/>
          <w:r>
            <w:rPr>
              <w:shd w:val="clear" w:color="auto" w:fill="FFFFFF"/>
            </w:rPr>
            <w:t xml:space="preserve"> written languages, as well as for the various dialects of the Latvian language spoken in the eastern border regions, including educational resources for young people and children, and machine translation tools for the written </w:t>
          </w:r>
          <w:proofErr w:type="spellStart"/>
          <w:r>
            <w:rPr>
              <w:shd w:val="clear" w:color="auto" w:fill="FFFFFF"/>
            </w:rPr>
            <w:t>Latgalian</w:t>
          </w:r>
          <w:proofErr w:type="spellEnd"/>
          <w:r>
            <w:rPr>
              <w:shd w:val="clear" w:color="auto" w:fill="FFFFFF"/>
            </w:rPr>
            <w:t>–Latvian and Latvian–</w:t>
          </w:r>
          <w:proofErr w:type="spellStart"/>
          <w:r>
            <w:rPr>
              <w:shd w:val="clear" w:color="auto" w:fill="FFFFFF"/>
            </w:rPr>
            <w:t>Latgalian</w:t>
          </w:r>
          <w:proofErr w:type="spellEnd"/>
          <w:r>
            <w:rPr>
              <w:shd w:val="clear" w:color="auto" w:fill="FFFFFF"/>
            </w:rPr>
            <w:t xml:space="preserve"> languages, as well as to ensure their suitability for the development and use of language technologies</w:t>
          </w:r>
          <w:r>
            <w:t>;</w:t>
          </w:r>
        </w:p>
        <w:p w14:paraId="0CDA9C6E" w14:textId="232E04C2" w:rsidR="00543ABA" w:rsidRPr="00536AF2" w:rsidRDefault="00A234D9" w:rsidP="00A43F91">
          <w:pPr>
            <w:ind w:firstLine="709"/>
          </w:pPr>
          <w:r>
            <w:t>5 </w:t>
          </w:r>
          <w:r>
            <w:rPr>
              <w:shd w:val="clear" w:color="auto" w:fill="FFFFFF"/>
            </w:rPr>
            <w:t>to provide scientifically, legally and technologically sound recommendations for improving the regulatory framework governing the accessibility of language and cultural resources, and the conditions for their extraction and release</w:t>
          </w:r>
          <w:r>
            <w:t>.</w:t>
          </w:r>
        </w:p>
      </w:sdtContent>
    </w:sdt>
    <w:p w14:paraId="04DFE8E8" w14:textId="599785D1" w:rsidR="00A8649C" w:rsidRPr="00536AF2" w:rsidRDefault="00EE5F77" w:rsidP="00D053AC">
      <w:pPr>
        <w:pStyle w:val="Heading1"/>
      </w:pPr>
      <w:bookmarkStart w:id="1" w:name="_Toc143245575"/>
      <w:r>
        <w:t>1 Terms Used</w:t>
      </w:r>
      <w:bookmarkEnd w:id="1"/>
    </w:p>
    <w:tbl>
      <w:tblPr>
        <w:tblStyle w:val="TableGrid"/>
        <w:tblW w:w="0" w:type="auto"/>
        <w:tblLook w:val="04A0" w:firstRow="1" w:lastRow="0" w:firstColumn="1" w:lastColumn="0" w:noHBand="0" w:noVBand="1"/>
      </w:tblPr>
      <w:tblGrid>
        <w:gridCol w:w="570"/>
        <w:gridCol w:w="1830"/>
        <w:gridCol w:w="7242"/>
      </w:tblGrid>
      <w:tr w:rsidR="004D61A7" w:rsidRPr="00536AF2" w14:paraId="3A4B158B" w14:textId="77777777" w:rsidTr="00F862FF">
        <w:tc>
          <w:tcPr>
            <w:tcW w:w="556" w:type="dxa"/>
          </w:tcPr>
          <w:p w14:paraId="10275189" w14:textId="77777777" w:rsidR="00A8649C" w:rsidRPr="00536AF2" w:rsidRDefault="00A8649C" w:rsidP="00A8649C">
            <w:pPr>
              <w:rPr>
                <w:b/>
              </w:rPr>
            </w:pPr>
            <w:r>
              <w:rPr>
                <w:b/>
              </w:rPr>
              <w:t>No.</w:t>
            </w:r>
          </w:p>
        </w:tc>
        <w:tc>
          <w:tcPr>
            <w:tcW w:w="1830" w:type="dxa"/>
          </w:tcPr>
          <w:p w14:paraId="4F6FAC37" w14:textId="77777777" w:rsidR="00A8649C" w:rsidRPr="00536AF2" w:rsidRDefault="00A8649C" w:rsidP="00A8649C">
            <w:pPr>
              <w:rPr>
                <w:b/>
              </w:rPr>
            </w:pPr>
            <w:r>
              <w:rPr>
                <w:b/>
              </w:rPr>
              <w:t>Term</w:t>
            </w:r>
          </w:p>
        </w:tc>
        <w:tc>
          <w:tcPr>
            <w:tcW w:w="7242" w:type="dxa"/>
          </w:tcPr>
          <w:p w14:paraId="0A2EA3B5" w14:textId="77777777" w:rsidR="00A8649C" w:rsidRPr="00536AF2" w:rsidRDefault="00A8649C" w:rsidP="00A8649C">
            <w:pPr>
              <w:rPr>
                <w:b/>
              </w:rPr>
            </w:pPr>
            <w:r>
              <w:rPr>
                <w:b/>
              </w:rPr>
              <w:t>Definition</w:t>
            </w:r>
          </w:p>
        </w:tc>
      </w:tr>
      <w:tr w:rsidR="004D61A7" w:rsidRPr="00536AF2" w14:paraId="3E746E96" w14:textId="77777777" w:rsidTr="00F862FF">
        <w:tc>
          <w:tcPr>
            <w:tcW w:w="556" w:type="dxa"/>
          </w:tcPr>
          <w:p w14:paraId="6D865793" w14:textId="77777777" w:rsidR="00A8649C" w:rsidRPr="00536AF2" w:rsidRDefault="00A8649C" w:rsidP="00A8649C">
            <w:pPr>
              <w:rPr>
                <w:b/>
              </w:rPr>
            </w:pPr>
            <w:r>
              <w:rPr>
                <w:b/>
              </w:rPr>
              <w:t>1</w:t>
            </w:r>
          </w:p>
        </w:tc>
        <w:tc>
          <w:tcPr>
            <w:tcW w:w="1830" w:type="dxa"/>
          </w:tcPr>
          <w:p w14:paraId="55DA99B0" w14:textId="77777777" w:rsidR="00A8649C" w:rsidRPr="00536AF2" w:rsidRDefault="00A8649C" w:rsidP="00A8649C">
            <w:pPr>
              <w:rPr>
                <w:b/>
              </w:rPr>
            </w:pPr>
            <w:r>
              <w:rPr>
                <w:b/>
              </w:rPr>
              <w:t>Scientific Team</w:t>
            </w:r>
          </w:p>
        </w:tc>
        <w:tc>
          <w:tcPr>
            <w:tcW w:w="7242" w:type="dxa"/>
          </w:tcPr>
          <w:p w14:paraId="3E46D55F" w14:textId="4ED29ABA" w:rsidR="00A8649C" w:rsidRPr="00536AF2" w:rsidRDefault="00157B9D" w:rsidP="00A8649C">
            <w:r>
              <w:t>Scientific staff and scientific technical staff (persons who have the necessary technical knowledge and experience in one or several fields and who, under the supervision of scientists, participate in scientific activities by carrying out technical tasks; the scientific staff include engineers, technicians, laboratory assistants, technologists, operators) who participate in implementation of the project. The scientific group includes the project manager, main participants (if required) and the project participants.</w:t>
            </w:r>
          </w:p>
        </w:tc>
      </w:tr>
      <w:tr w:rsidR="004D61A7" w:rsidRPr="00536AF2" w14:paraId="7A2C8700" w14:textId="77777777" w:rsidTr="00F862FF">
        <w:tc>
          <w:tcPr>
            <w:tcW w:w="556" w:type="dxa"/>
          </w:tcPr>
          <w:p w14:paraId="13C33880" w14:textId="77777777" w:rsidR="00A8649C" w:rsidRPr="00536AF2" w:rsidRDefault="00A8649C" w:rsidP="00A8649C">
            <w:pPr>
              <w:rPr>
                <w:b/>
              </w:rPr>
            </w:pPr>
            <w:r>
              <w:rPr>
                <w:b/>
              </w:rPr>
              <w:t>2</w:t>
            </w:r>
          </w:p>
        </w:tc>
        <w:tc>
          <w:tcPr>
            <w:tcW w:w="1830" w:type="dxa"/>
          </w:tcPr>
          <w:p w14:paraId="435B4F55" w14:textId="77777777" w:rsidR="00A8649C" w:rsidRPr="00536AF2" w:rsidRDefault="00A8649C" w:rsidP="00A8649C">
            <w:pPr>
              <w:rPr>
                <w:b/>
              </w:rPr>
            </w:pPr>
            <w:r>
              <w:rPr>
                <w:b/>
              </w:rPr>
              <w:t>Scientific Staff</w:t>
            </w:r>
          </w:p>
        </w:tc>
        <w:tc>
          <w:tcPr>
            <w:tcW w:w="7242" w:type="dxa"/>
          </w:tcPr>
          <w:p w14:paraId="20FF38A3" w14:textId="71DF3DD6" w:rsidR="00A8649C" w:rsidRPr="00536AF2" w:rsidRDefault="00E84476" w:rsidP="00A8649C">
            <w:r>
              <w:t>Senior researchers, researchers, scientific assistants, academic staff</w:t>
            </w:r>
            <w:r w:rsidR="00F862FF" w:rsidRPr="00536AF2">
              <w:rPr>
                <w:rStyle w:val="FootnoteReference"/>
              </w:rPr>
              <w:footnoteReference w:id="1"/>
            </w:r>
            <w:r>
              <w:t xml:space="preserve"> and students of a higher education institution.</w:t>
            </w:r>
          </w:p>
        </w:tc>
      </w:tr>
      <w:tr w:rsidR="004D61A7" w:rsidRPr="00536AF2" w14:paraId="2A192792" w14:textId="77777777" w:rsidTr="00F862FF">
        <w:tc>
          <w:tcPr>
            <w:tcW w:w="556" w:type="dxa"/>
          </w:tcPr>
          <w:p w14:paraId="1943F746" w14:textId="77777777" w:rsidR="00A8649C" w:rsidRPr="00536AF2" w:rsidRDefault="00A8649C" w:rsidP="00A8649C">
            <w:pPr>
              <w:rPr>
                <w:b/>
              </w:rPr>
            </w:pPr>
            <w:r>
              <w:rPr>
                <w:b/>
              </w:rPr>
              <w:t>3</w:t>
            </w:r>
          </w:p>
        </w:tc>
        <w:tc>
          <w:tcPr>
            <w:tcW w:w="1830" w:type="dxa"/>
          </w:tcPr>
          <w:p w14:paraId="5F71FE09" w14:textId="77777777" w:rsidR="00A8649C" w:rsidRPr="00536AF2" w:rsidRDefault="00A8649C" w:rsidP="00A8649C">
            <w:pPr>
              <w:rPr>
                <w:b/>
              </w:rPr>
            </w:pPr>
            <w:r>
              <w:rPr>
                <w:b/>
              </w:rPr>
              <w:t>Project Applicant</w:t>
            </w:r>
          </w:p>
        </w:tc>
        <w:tc>
          <w:tcPr>
            <w:tcW w:w="7242" w:type="dxa"/>
          </w:tcPr>
          <w:p w14:paraId="332B95A8" w14:textId="1D579DEA" w:rsidR="00A8649C" w:rsidRPr="00536AF2" w:rsidRDefault="00E84476" w:rsidP="00A8649C">
            <w:r>
              <w:t>A scientific institution registered in the Register of Scientific Institutions of the Republic of Latvia or a higher education institution corresponding to the definition of a research organisation</w:t>
            </w:r>
            <w:r w:rsidR="00F862FF" w:rsidRPr="00536AF2">
              <w:rPr>
                <w:rStyle w:val="FootnoteReference"/>
              </w:rPr>
              <w:footnoteReference w:id="2"/>
            </w:r>
            <w:r>
              <w:t>. Applicant is responsible for the implementation of the project and the achievement of the overall project results</w:t>
            </w:r>
          </w:p>
        </w:tc>
      </w:tr>
      <w:tr w:rsidR="004D61A7" w:rsidRPr="00536AF2" w14:paraId="56C53748" w14:textId="77777777" w:rsidTr="00F862FF">
        <w:tc>
          <w:tcPr>
            <w:tcW w:w="556" w:type="dxa"/>
          </w:tcPr>
          <w:p w14:paraId="220FE834" w14:textId="77777777" w:rsidR="00A8649C" w:rsidRPr="00536AF2" w:rsidRDefault="00A8649C" w:rsidP="00A8649C">
            <w:pPr>
              <w:rPr>
                <w:b/>
              </w:rPr>
            </w:pPr>
            <w:r>
              <w:rPr>
                <w:b/>
              </w:rPr>
              <w:t>4</w:t>
            </w:r>
          </w:p>
        </w:tc>
        <w:tc>
          <w:tcPr>
            <w:tcW w:w="1830" w:type="dxa"/>
          </w:tcPr>
          <w:p w14:paraId="574BD666" w14:textId="11EF5E28" w:rsidR="00A8649C" w:rsidRPr="00536AF2" w:rsidRDefault="00A8649C" w:rsidP="00A8649C">
            <w:pPr>
              <w:rPr>
                <w:b/>
              </w:rPr>
            </w:pPr>
            <w:r>
              <w:rPr>
                <w:b/>
              </w:rPr>
              <w:t>Project Cooperation Partner – Scientific Institution</w:t>
            </w:r>
          </w:p>
        </w:tc>
        <w:tc>
          <w:tcPr>
            <w:tcW w:w="7242" w:type="dxa"/>
          </w:tcPr>
          <w:p w14:paraId="136CFA26" w14:textId="4551DD25" w:rsidR="00A8649C" w:rsidRPr="00536AF2" w:rsidRDefault="00E84476" w:rsidP="00A8649C">
            <w:r>
              <w:t>The scientific institution registered in the Register of Scientific Institutions of the Republic of Latvia or a higher education institution corresponding to the definition of a research organisation. Own staff or research infrastructure involved in the project.</w:t>
            </w:r>
          </w:p>
        </w:tc>
      </w:tr>
      <w:tr w:rsidR="004D61A7" w:rsidRPr="00536AF2" w14:paraId="1D94687B" w14:textId="77777777" w:rsidTr="00F862FF">
        <w:tc>
          <w:tcPr>
            <w:tcW w:w="556" w:type="dxa"/>
          </w:tcPr>
          <w:p w14:paraId="66E696D3" w14:textId="77777777" w:rsidR="00A8649C" w:rsidRPr="00536AF2" w:rsidRDefault="00A8649C" w:rsidP="00A8649C">
            <w:pPr>
              <w:rPr>
                <w:b/>
              </w:rPr>
            </w:pPr>
            <w:r>
              <w:rPr>
                <w:b/>
              </w:rPr>
              <w:t>5</w:t>
            </w:r>
          </w:p>
        </w:tc>
        <w:tc>
          <w:tcPr>
            <w:tcW w:w="1830" w:type="dxa"/>
          </w:tcPr>
          <w:p w14:paraId="37351C68" w14:textId="26FBD4A3" w:rsidR="00A8649C" w:rsidRPr="00536AF2" w:rsidRDefault="00A8649C" w:rsidP="00A8649C">
            <w:pPr>
              <w:rPr>
                <w:b/>
              </w:rPr>
            </w:pPr>
            <w:r>
              <w:rPr>
                <w:b/>
              </w:rPr>
              <w:t>Project Cooperation Partner – Public Institution</w:t>
            </w:r>
          </w:p>
        </w:tc>
        <w:tc>
          <w:tcPr>
            <w:tcW w:w="7242" w:type="dxa"/>
          </w:tcPr>
          <w:p w14:paraId="0B8F9003" w14:textId="709DA4B0" w:rsidR="00A8649C" w:rsidRPr="00536AF2" w:rsidRDefault="00E84476" w:rsidP="00A8649C">
            <w:r>
              <w:t>A public institution which is required to carry out scientific activities by an external legal enactment, its by-law or articles of association, and is engaged in the implementation of the project with property, intellectual property, funding or human resources in its possession or ownership</w:t>
            </w:r>
          </w:p>
        </w:tc>
      </w:tr>
      <w:tr w:rsidR="004D61A7" w:rsidRPr="00536AF2" w14:paraId="56BF48B4" w14:textId="77777777" w:rsidTr="00F862FF">
        <w:tc>
          <w:tcPr>
            <w:tcW w:w="556" w:type="dxa"/>
          </w:tcPr>
          <w:p w14:paraId="617902A9" w14:textId="77777777" w:rsidR="00A8649C" w:rsidRPr="00536AF2" w:rsidRDefault="00A8649C" w:rsidP="00A8649C">
            <w:pPr>
              <w:rPr>
                <w:b/>
              </w:rPr>
            </w:pPr>
            <w:r>
              <w:rPr>
                <w:b/>
              </w:rPr>
              <w:t>6</w:t>
            </w:r>
          </w:p>
        </w:tc>
        <w:tc>
          <w:tcPr>
            <w:tcW w:w="1830" w:type="dxa"/>
          </w:tcPr>
          <w:p w14:paraId="7A67EE46" w14:textId="77777777" w:rsidR="00A8649C" w:rsidRPr="00536AF2" w:rsidRDefault="00A8649C" w:rsidP="00A8649C">
            <w:pPr>
              <w:rPr>
                <w:b/>
              </w:rPr>
            </w:pPr>
            <w:r>
              <w:rPr>
                <w:b/>
              </w:rPr>
              <w:t>Principal investigator</w:t>
            </w:r>
          </w:p>
        </w:tc>
        <w:tc>
          <w:tcPr>
            <w:tcW w:w="7242" w:type="dxa"/>
          </w:tcPr>
          <w:p w14:paraId="002CEE51" w14:textId="4820673F" w:rsidR="00F858C3" w:rsidRPr="00536AF2" w:rsidRDefault="00F37660" w:rsidP="00A8649C">
            <w:r>
              <w:t>The scientist who manages the project and ensures its implementation. The project manager plans and supervises the execution of the project tasks, is responsible for the activities of his/her own and those of other persons involved in the project in accordance with the tasks set out in the project, scientific ethical norms, timely preparation and submission of documentation describing the scientific progress of the project in accordance with the procedure provided for in the Cabinet Regulation. The project manager is registered in the National Scientific Activity Information System (the Information System).</w:t>
            </w:r>
          </w:p>
        </w:tc>
      </w:tr>
      <w:tr w:rsidR="004D61A7" w:rsidRPr="00536AF2" w14:paraId="64736DB5" w14:textId="77777777" w:rsidTr="00F862FF">
        <w:tc>
          <w:tcPr>
            <w:tcW w:w="556" w:type="dxa"/>
          </w:tcPr>
          <w:p w14:paraId="035512D6" w14:textId="77777777" w:rsidR="00A8649C" w:rsidRPr="00536AF2" w:rsidRDefault="00A8649C" w:rsidP="00A8649C">
            <w:pPr>
              <w:rPr>
                <w:b/>
              </w:rPr>
            </w:pPr>
            <w:r>
              <w:rPr>
                <w:b/>
              </w:rPr>
              <w:t>7</w:t>
            </w:r>
          </w:p>
        </w:tc>
        <w:tc>
          <w:tcPr>
            <w:tcW w:w="1830" w:type="dxa"/>
          </w:tcPr>
          <w:p w14:paraId="71C05DC0" w14:textId="77777777" w:rsidR="00A8649C" w:rsidRPr="00536AF2" w:rsidRDefault="00A8649C" w:rsidP="00A8649C">
            <w:pPr>
              <w:rPr>
                <w:b/>
              </w:rPr>
            </w:pPr>
            <w:r>
              <w:rPr>
                <w:b/>
              </w:rPr>
              <w:t>Main Project Participants</w:t>
            </w:r>
          </w:p>
        </w:tc>
        <w:tc>
          <w:tcPr>
            <w:tcW w:w="7242" w:type="dxa"/>
          </w:tcPr>
          <w:p w14:paraId="7BD98FED" w14:textId="52DEBFE2" w:rsidR="00A8649C" w:rsidRPr="00536AF2" w:rsidRDefault="00CD48B2" w:rsidP="00A8649C">
            <w:r>
              <w:t>The scientists who implement the project or sub-project and are responsible for the implementation of its parts.</w:t>
            </w:r>
          </w:p>
        </w:tc>
      </w:tr>
      <w:tr w:rsidR="004D61A7" w:rsidRPr="00536AF2" w14:paraId="12995089" w14:textId="77777777" w:rsidTr="00F862FF">
        <w:tc>
          <w:tcPr>
            <w:tcW w:w="556" w:type="dxa"/>
          </w:tcPr>
          <w:p w14:paraId="3B44A746" w14:textId="77777777" w:rsidR="00A8649C" w:rsidRPr="00536AF2" w:rsidRDefault="00A8649C" w:rsidP="00A8649C">
            <w:pPr>
              <w:rPr>
                <w:b/>
              </w:rPr>
            </w:pPr>
            <w:r>
              <w:rPr>
                <w:b/>
              </w:rPr>
              <w:lastRenderedPageBreak/>
              <w:t>8</w:t>
            </w:r>
          </w:p>
        </w:tc>
        <w:tc>
          <w:tcPr>
            <w:tcW w:w="1830" w:type="dxa"/>
          </w:tcPr>
          <w:p w14:paraId="53D1FF32" w14:textId="77777777" w:rsidR="00A8649C" w:rsidRPr="00536AF2" w:rsidRDefault="00A8649C" w:rsidP="00A8649C">
            <w:pPr>
              <w:rPr>
                <w:b/>
              </w:rPr>
            </w:pPr>
            <w:r>
              <w:rPr>
                <w:b/>
              </w:rPr>
              <w:t>Project Participants</w:t>
            </w:r>
          </w:p>
        </w:tc>
        <w:tc>
          <w:tcPr>
            <w:tcW w:w="7242" w:type="dxa"/>
          </w:tcPr>
          <w:p w14:paraId="3A38080B" w14:textId="189F88CC" w:rsidR="00A8649C" w:rsidRPr="00536AF2" w:rsidRDefault="00E84476" w:rsidP="00A8649C">
            <w:r>
              <w:t>Members of the scientific group who carry out individual scientific tasks in the implementation of the project and are responsible for carrying out relevant parts of it.</w:t>
            </w:r>
          </w:p>
        </w:tc>
      </w:tr>
      <w:tr w:rsidR="004D61A7" w:rsidRPr="00536AF2" w14:paraId="70B38AA6" w14:textId="77777777" w:rsidTr="00F862FF">
        <w:tc>
          <w:tcPr>
            <w:tcW w:w="556" w:type="dxa"/>
          </w:tcPr>
          <w:p w14:paraId="1EB356A3" w14:textId="77777777" w:rsidR="00A8649C" w:rsidRPr="00536AF2" w:rsidRDefault="00A8649C" w:rsidP="00A8649C">
            <w:pPr>
              <w:rPr>
                <w:b/>
              </w:rPr>
            </w:pPr>
            <w:r>
              <w:rPr>
                <w:b/>
              </w:rPr>
              <w:t>9</w:t>
            </w:r>
          </w:p>
        </w:tc>
        <w:tc>
          <w:tcPr>
            <w:tcW w:w="1830" w:type="dxa"/>
          </w:tcPr>
          <w:p w14:paraId="610F6DE6" w14:textId="77777777" w:rsidR="00A8649C" w:rsidRPr="00536AF2" w:rsidRDefault="00A8649C" w:rsidP="00A8649C">
            <w:pPr>
              <w:rPr>
                <w:b/>
              </w:rPr>
            </w:pPr>
            <w:r>
              <w:rPr>
                <w:b/>
              </w:rPr>
              <w:t>Students of the Higher Education Institution</w:t>
            </w:r>
          </w:p>
        </w:tc>
        <w:tc>
          <w:tcPr>
            <w:tcW w:w="7242" w:type="dxa"/>
          </w:tcPr>
          <w:p w14:paraId="27F803B9" w14:textId="08705102" w:rsidR="00A8649C" w:rsidRPr="00536AF2" w:rsidRDefault="00E84476" w:rsidP="008A16FD">
            <w:pPr>
              <w:pStyle w:val="FootnoteText"/>
              <w:rPr>
                <w:sz w:val="24"/>
                <w:szCs w:val="24"/>
              </w:rPr>
            </w:pPr>
            <w:r>
              <w:rPr>
                <w:sz w:val="24"/>
              </w:rPr>
              <w:t>A student of the bachelor degree study programme, a student of the vocational study programme, a student of the master’s degree study programmes (master’s programme student), a resident in medicine, and a doctoral student, and also a doctoral degree nominee are students involved in the Scientific Team of the project.</w:t>
            </w:r>
            <w:r w:rsidR="00A8649C" w:rsidRPr="00536AF2">
              <w:rPr>
                <w:sz w:val="24"/>
                <w:szCs w:val="24"/>
                <w:vertAlign w:val="superscript"/>
              </w:rPr>
              <w:footnoteReference w:id="3"/>
            </w:r>
            <w:r>
              <w:rPr>
                <w:sz w:val="24"/>
              </w:rPr>
              <w:t xml:space="preserve"> Students of the institution of higher education must be involved in the project according to the provisions of paragraphs 20-23 of the Regulations.</w:t>
            </w:r>
          </w:p>
        </w:tc>
      </w:tr>
      <w:tr w:rsidR="004D61A7" w:rsidRPr="00536AF2" w14:paraId="68F2E0C6" w14:textId="77777777" w:rsidTr="00F862FF">
        <w:tc>
          <w:tcPr>
            <w:tcW w:w="556" w:type="dxa"/>
          </w:tcPr>
          <w:p w14:paraId="32DAF638" w14:textId="77777777" w:rsidR="00A8649C" w:rsidRPr="00536AF2" w:rsidRDefault="00A8649C" w:rsidP="00A8649C">
            <w:pPr>
              <w:rPr>
                <w:b/>
              </w:rPr>
            </w:pPr>
            <w:r>
              <w:rPr>
                <w:b/>
              </w:rPr>
              <w:t>10</w:t>
            </w:r>
          </w:p>
        </w:tc>
        <w:tc>
          <w:tcPr>
            <w:tcW w:w="1830" w:type="dxa"/>
          </w:tcPr>
          <w:p w14:paraId="15249C30" w14:textId="77777777" w:rsidR="00A8649C" w:rsidRPr="00536AF2" w:rsidRDefault="00A8649C" w:rsidP="00A8649C">
            <w:pPr>
              <w:rPr>
                <w:b/>
              </w:rPr>
            </w:pPr>
            <w:r>
              <w:rPr>
                <w:b/>
              </w:rPr>
              <w:t>Project Contact Person</w:t>
            </w:r>
          </w:p>
        </w:tc>
        <w:tc>
          <w:tcPr>
            <w:tcW w:w="7242" w:type="dxa"/>
          </w:tcPr>
          <w:p w14:paraId="388888BF" w14:textId="5288A243" w:rsidR="00A8649C" w:rsidRPr="00536AF2" w:rsidRDefault="007C15AE" w:rsidP="00A8649C">
            <w:r>
              <w:t>A natural person who is registered in the Information System, fills in information on the Project Proposal, uploads its annexes, and also, where necessary, maintains contact with the staff of the Latvian Council of Science and the staff of the Ministry of Education and Science during the project submission and implementation. The Project Applicant shall indicate the Project Contact Person in Chapter 1 “General Information” of Part A of the Project Proposal. If the project has cooperation partners, their contact persons are likewise indicated. The contact person and the project manager can be the same person.</w:t>
            </w:r>
          </w:p>
        </w:tc>
      </w:tr>
    </w:tbl>
    <w:p w14:paraId="3C30289E" w14:textId="0B95F6FE" w:rsidR="00EE5F77" w:rsidRPr="00536AF2" w:rsidRDefault="006E2F6D" w:rsidP="00D053AC">
      <w:pPr>
        <w:pStyle w:val="Heading1"/>
      </w:pPr>
      <w:bookmarkStart w:id="2" w:name="_Toc513469509"/>
      <w:bookmarkStart w:id="3" w:name="_Toc143245576"/>
      <w:r>
        <w:t xml:space="preserve">2 Scientific examination </w:t>
      </w:r>
      <w:bookmarkEnd w:id="2"/>
      <w:r>
        <w:t>of the project proposal</w:t>
      </w:r>
      <w:bookmarkEnd w:id="3"/>
    </w:p>
    <w:p w14:paraId="780299D6" w14:textId="69C4BFEE" w:rsidR="003270BF" w:rsidRPr="00536AF2" w:rsidRDefault="003270BF" w:rsidP="00D053AC">
      <w:pPr>
        <w:autoSpaceDE w:val="0"/>
        <w:autoSpaceDN w:val="0"/>
        <w:adjustRightInd w:val="0"/>
        <w:spacing w:before="120" w:after="120"/>
        <w:ind w:firstLine="720"/>
      </w:pPr>
      <w:r>
        <w:t>1 The scientific evaluation process of all Project Proposals submitted within the scope of the Open Call shall be organised by the Council.</w:t>
      </w:r>
    </w:p>
    <w:p w14:paraId="16D490FE" w14:textId="66CBE01B" w:rsidR="003270BF" w:rsidRPr="00536AF2" w:rsidRDefault="003270BF" w:rsidP="00D053AC">
      <w:pPr>
        <w:spacing w:before="120" w:after="120"/>
        <w:ind w:firstLine="720"/>
      </w:pPr>
      <w:r>
        <w:t>2 If the Project Proposal meets the administrative evaluation criteria, the Council shall, in accordance with the provisions laid down in Chapter VII, invite two or more suitably qualified experts to perform the scientific expert evaluation of the Project Proposal.</w:t>
      </w:r>
    </w:p>
    <w:p w14:paraId="5408D8A8" w14:textId="77777777" w:rsidR="003270BF" w:rsidRPr="00536AF2" w:rsidRDefault="003270BF" w:rsidP="003270BF">
      <w:pPr>
        <w:ind w:firstLine="720"/>
        <w:rPr>
          <w:sz w:val="23"/>
          <w:szCs w:val="23"/>
        </w:rPr>
      </w:pPr>
      <w:r>
        <w:t>3 Prior to obtaining access to the Project Proposal in the Information System, the expert shall:</w:t>
      </w:r>
    </w:p>
    <w:p w14:paraId="726C96D8" w14:textId="351EF375" w:rsidR="003270BF" w:rsidRPr="00536AF2" w:rsidRDefault="003270BF" w:rsidP="003270BF">
      <w:pPr>
        <w:ind w:firstLine="720"/>
        <w:contextualSpacing/>
      </w:pPr>
      <w:r>
        <w:t>3.1 declare that he or she has no conflict of interest and also undertake to comply with confidentiality requirements by signing and downloading into the information system submit to the Council Annex 5 to the Regulations “Declaration of Absence of Conflict of Interest and Maintenance of Confidentiality” (hereinafter – the Declaration of the Expert);</w:t>
      </w:r>
    </w:p>
    <w:p w14:paraId="4AE3D94D" w14:textId="2CBAC384" w:rsidR="003270BF" w:rsidRPr="00536AF2" w:rsidRDefault="003270BF" w:rsidP="003270BF">
      <w:pPr>
        <w:ind w:firstLine="720"/>
        <w:contextualSpacing/>
      </w:pPr>
      <w:r>
        <w:t>3.2 conclude a contract with the Council – Annex 6 to the Regulations “Service Contract for Scientific Evaluation” (hereinafter – the Service Contract).</w:t>
      </w:r>
    </w:p>
    <w:p w14:paraId="7AA0EE94" w14:textId="0F5F2AC5" w:rsidR="003270BF" w:rsidRPr="00536AF2" w:rsidRDefault="003270BF" w:rsidP="00D053AC">
      <w:pPr>
        <w:spacing w:before="120" w:after="120"/>
        <w:ind w:firstLine="720"/>
      </w:pPr>
      <w:r>
        <w:t>4 The Council shall, upon receipt of the Declaration of the Expert and after conclusion of the Service Contract, give the expert access to the Project Proposal and to all the necessary information in the Information System to carry out an appropriate evaluation of the Project Proposal.</w:t>
      </w:r>
    </w:p>
    <w:p w14:paraId="59F76FFE" w14:textId="30BE06E8" w:rsidR="003270BF" w:rsidRPr="00536AF2" w:rsidRDefault="003270BF" w:rsidP="00D053AC">
      <w:pPr>
        <w:spacing w:before="120" w:after="120"/>
        <w:ind w:firstLine="720"/>
      </w:pPr>
      <w:r>
        <w:t>5 The expert shall evaluate the Project Proposal by applying his or her competence and experience in scientific evaluation of projects in the relevant field of science and by justifying his or her evaluation with scientific evidence.</w:t>
      </w:r>
    </w:p>
    <w:p w14:paraId="31287DCC" w14:textId="57557C6A" w:rsidR="003270BF" w:rsidRPr="00536AF2" w:rsidRDefault="003270BF" w:rsidP="00D053AC">
      <w:pPr>
        <w:spacing w:before="120" w:after="120"/>
        <w:ind w:firstLine="720"/>
      </w:pPr>
      <w:r>
        <w:t>6 In the course of the scientific expert evaluation, the expert shall cooperate with the Council and also comply with the instructions given by the Council pertaining to the performance of the expert evaluation in accordance with the Regulations and the Service Contract.</w:t>
      </w:r>
    </w:p>
    <w:p w14:paraId="65D06BDD" w14:textId="6D9AF34B" w:rsidR="00534D88" w:rsidRPr="00536AF2" w:rsidRDefault="003270BF" w:rsidP="00D053AC">
      <w:pPr>
        <w:spacing w:before="120" w:after="120"/>
        <w:ind w:firstLine="720"/>
      </w:pPr>
      <w:r>
        <w:t>7 In accordance with Paragraph 43 of the Regulations, the expert is allowed to evaluate only 20 pages of the application and up to three additional pages if there are declarations from the institutions interested in using the project results, letters of recommendation on cooperation, etc.</w:t>
      </w:r>
    </w:p>
    <w:p w14:paraId="2A61F9C3" w14:textId="5AB53CC2" w:rsidR="003270BF" w:rsidRPr="00536AF2" w:rsidRDefault="003270BF" w:rsidP="005339EC">
      <w:pPr>
        <w:pStyle w:val="NoSpacing"/>
        <w:spacing w:before="240" w:after="240"/>
        <w:jc w:val="center"/>
        <w:rPr>
          <w:b/>
          <w:bCs/>
        </w:rPr>
      </w:pPr>
      <w:bookmarkStart w:id="4" w:name="_Toc513469510"/>
      <w:bookmarkStart w:id="5" w:name="_Toc79581050"/>
      <w:r>
        <w:rPr>
          <w:b/>
        </w:rPr>
        <w:t>2.1 Individual Evaluation of the Project Proposal</w:t>
      </w:r>
      <w:bookmarkEnd w:id="4"/>
      <w:bookmarkEnd w:id="5"/>
    </w:p>
    <w:p w14:paraId="0BB76D3C" w14:textId="6E331691" w:rsidR="003270BF" w:rsidRPr="00536AF2" w:rsidRDefault="003270BF" w:rsidP="00D053AC">
      <w:pPr>
        <w:spacing w:before="120" w:after="120"/>
        <w:ind w:firstLine="720"/>
      </w:pPr>
      <w:r>
        <w:lastRenderedPageBreak/>
        <w:t>8 In the information system, the expert completes and approves the individual evaluation of the project proposal (hereinafter – the individual evaluation), prepared in accordance with Annex 8 “Project proposal examination individual/consolidated assessment form” to the Regulations within two calendar weeks from the date of conclusion of the service contract and receipt of access to the project proposal and all necessary information unless a different deadline is specified in the expert contract.</w:t>
      </w:r>
    </w:p>
    <w:p w14:paraId="19D38717" w14:textId="77777777" w:rsidR="003270BF" w:rsidRPr="00536AF2" w:rsidRDefault="003270BF" w:rsidP="00D053AC">
      <w:pPr>
        <w:spacing w:before="120" w:after="120"/>
        <w:ind w:firstLine="720"/>
      </w:pPr>
      <w:r>
        <w:t xml:space="preserve">9 In the Individual Evaluation, the expert shall evaluate each criterion and provide a score in points, taking into account the considerations set out in Paragraph 13 of the Methodology. </w:t>
      </w:r>
    </w:p>
    <w:p w14:paraId="01B81C80" w14:textId="77777777" w:rsidR="003270BF" w:rsidRPr="00536AF2" w:rsidRDefault="003270BF" w:rsidP="003270BF">
      <w:pPr>
        <w:ind w:firstLine="720"/>
        <w:contextualSpacing/>
      </w:pPr>
      <w:r>
        <w:t>10 The expert shall evaluate the criteria and assign a score from 1 to 5 points for each criterion where:</w:t>
      </w:r>
    </w:p>
    <w:p w14:paraId="0F2A171F" w14:textId="061C4609" w:rsidR="003270BF" w:rsidRPr="00536AF2" w:rsidRDefault="003270BF" w:rsidP="003270BF">
      <w:pPr>
        <w:ind w:firstLine="720"/>
        <w:contextualSpacing/>
      </w:pPr>
      <w:r>
        <w:t>10.1 excellent – 5 points (excellent Project Proposal, meets or exceeds the highest standards in the relevant field of science, any shortcomings in the Project Proposal are minor);</w:t>
      </w:r>
    </w:p>
    <w:p w14:paraId="5CC5B1B7" w14:textId="6D7945B3" w:rsidR="003270BF" w:rsidRPr="00536AF2" w:rsidRDefault="003270BF" w:rsidP="003270BF">
      <w:pPr>
        <w:ind w:firstLine="720"/>
        <w:contextualSpacing/>
      </w:pPr>
      <w:r>
        <w:t>10.2 good – 4 points (good Project Proposal, meets the requirements of the criterion in the relevant field of science, but there are some shortcomings);</w:t>
      </w:r>
    </w:p>
    <w:p w14:paraId="273FA5D4" w14:textId="6880DC10" w:rsidR="003270BF" w:rsidRPr="00536AF2" w:rsidRDefault="003270BF" w:rsidP="003270BF">
      <w:pPr>
        <w:ind w:firstLine="720"/>
        <w:contextualSpacing/>
      </w:pPr>
      <w:r>
        <w:t>10.3 satisfactory – 3 points (satisfactory Project Proposal, generally meets the requirements of the criterion in the relevant field of science, with some shortcomings that will make it difficult to implement the project and achieve high results);</w:t>
      </w:r>
    </w:p>
    <w:p w14:paraId="4FC98284" w14:textId="3287328C" w:rsidR="003270BF" w:rsidRPr="00536AF2" w:rsidRDefault="003270BF" w:rsidP="003270BF">
      <w:pPr>
        <w:ind w:firstLine="720"/>
        <w:contextualSpacing/>
      </w:pPr>
      <w:r>
        <w:t>10.4 weak – 2 points (weak Project Proposal, partial or only general compliance with the requirements of the criterion in the relevant field of science, identifiable shortcomings that make it difficult to successfully implement the project and achieve its objectives);</w:t>
      </w:r>
    </w:p>
    <w:p w14:paraId="00A0ED41" w14:textId="61FA468D" w:rsidR="003270BF" w:rsidRPr="00536AF2" w:rsidRDefault="003270BF" w:rsidP="003270BF">
      <w:pPr>
        <w:ind w:firstLine="720"/>
        <w:contextualSpacing/>
      </w:pPr>
      <w:r>
        <w:t>10.5 unsatisfactory – 1 point (unsatisfactory Project Proposal, does not meet the requirements of the relevant field of science for the criterion, and the information provided is insufficient for the assessment under the criterion, and there are significant shortcomings that make the implementation of the project and the achievement of the objectives questionable);</w:t>
      </w:r>
    </w:p>
    <w:p w14:paraId="38BA8E49" w14:textId="43172BF0" w:rsidR="003270BF" w:rsidRPr="00536AF2" w:rsidRDefault="003270BF" w:rsidP="003270BF">
      <w:pPr>
        <w:ind w:firstLine="720"/>
        <w:contextualSpacing/>
      </w:pPr>
      <w:r>
        <w:t>10.6 if the score of the Project Proposal in a given criterion exceeds the requirements of the previous lowest score but does not fully meet the requirements of the next highest score, half point scores, i.e., 0.5, may also be given.</w:t>
      </w:r>
    </w:p>
    <w:p w14:paraId="621F2EF3" w14:textId="235D2893" w:rsidR="00C02E03" w:rsidRPr="00536AF2" w:rsidRDefault="003270BF" w:rsidP="00D053AC">
      <w:pPr>
        <w:spacing w:before="120" w:after="120"/>
        <w:ind w:firstLine="720"/>
      </w:pPr>
      <w:r>
        <w:t>11 For the score of each criterion, the expert provides a scientifically reasoned justification, using his or her competence and professional experience in scientific evaluation of projects in the relevant field of science. The expert shall explain in the justification the score awarded, using his or her professional qualifications and experience in the relevant field of science and topic.</w:t>
      </w:r>
    </w:p>
    <w:p w14:paraId="4FD2B269" w14:textId="113D0E2A" w:rsidR="003270BF" w:rsidRPr="00536AF2" w:rsidRDefault="003270BF" w:rsidP="00D053AC">
      <w:pPr>
        <w:spacing w:before="120" w:after="120"/>
        <w:ind w:firstLine="720"/>
      </w:pPr>
      <w:r>
        <w:t>12 Within three calendar days following the date of receipt of the Individual Evaluation, the Council shall assess the compliance of the Individual Evaluation with the considerations referred to in Paragraphs 27, 28, and 29 of the Cabinet Regulation, and also with the Methodology, where necessary, re-submitting the Individual Evaluation to the expert for specification/revision/improvement, justifying the reasons for the re-submission thereof. In such a case, the expert shall update, revise, and validate the Individual Evaluation in the Information System within three calendar days following the date of receipt of the notification from the Council, sent by electronic mail, of the re-submission of the Individual Evaluation of the expert.</w:t>
      </w:r>
    </w:p>
    <w:p w14:paraId="205C5BE8" w14:textId="7427089D" w:rsidR="003A753C" w:rsidRPr="00536AF2" w:rsidRDefault="003A753C" w:rsidP="00D053AC">
      <w:pPr>
        <w:spacing w:before="120" w:after="120"/>
        <w:ind w:firstLine="720"/>
      </w:pPr>
      <w:r>
        <w:t>13 The expert shall complete the Individual Evaluation in the Information System (see Annex 8 to the Regulations “Form for Individual/Consolidated Evaluation of the Project Proposal Expert Evaluation”) according to the following criteria and considerations:</w:t>
      </w:r>
    </w:p>
    <w:tbl>
      <w:tblPr>
        <w:tblStyle w:val="TableGrid"/>
        <w:tblW w:w="9781" w:type="dxa"/>
        <w:tblInd w:w="-147" w:type="dxa"/>
        <w:tblLook w:val="04A0" w:firstRow="1" w:lastRow="0" w:firstColumn="1" w:lastColumn="0" w:noHBand="0" w:noVBand="1"/>
      </w:tblPr>
      <w:tblGrid>
        <w:gridCol w:w="576"/>
        <w:gridCol w:w="3530"/>
        <w:gridCol w:w="1990"/>
        <w:gridCol w:w="3685"/>
      </w:tblGrid>
      <w:tr w:rsidR="004D61A7" w:rsidRPr="00536AF2" w14:paraId="6A6854E4" w14:textId="77777777" w:rsidTr="00410212">
        <w:tc>
          <w:tcPr>
            <w:tcW w:w="9781" w:type="dxa"/>
            <w:gridSpan w:val="4"/>
          </w:tcPr>
          <w:p w14:paraId="30CAAD55" w14:textId="4BD848F1" w:rsidR="00EE5F77" w:rsidRPr="00536AF2" w:rsidRDefault="00EE5F77" w:rsidP="008A16FD">
            <w:pPr>
              <w:jc w:val="center"/>
              <w:rPr>
                <w:b/>
              </w:rPr>
            </w:pPr>
            <w:r>
              <w:rPr>
                <w:b/>
              </w:rPr>
              <w:t>Individual/Consolidated Evaluation of the Project Proposal Expert Evaluation</w:t>
            </w:r>
          </w:p>
        </w:tc>
      </w:tr>
      <w:tr w:rsidR="004D61A7" w:rsidRPr="00536AF2" w14:paraId="196F019B" w14:textId="77777777" w:rsidTr="00410212">
        <w:tc>
          <w:tcPr>
            <w:tcW w:w="9781" w:type="dxa"/>
            <w:gridSpan w:val="4"/>
          </w:tcPr>
          <w:p w14:paraId="3F8DA5D1" w14:textId="77777777" w:rsidR="00EE5F77" w:rsidRPr="00536AF2" w:rsidRDefault="00EE5F77" w:rsidP="00967CB5">
            <w:pPr>
              <w:spacing w:before="120" w:after="120"/>
            </w:pPr>
            <w:r>
              <w:t>Project title:</w:t>
            </w:r>
          </w:p>
          <w:p w14:paraId="381F077C" w14:textId="66E69E0B" w:rsidR="00EE5F77" w:rsidRPr="00536AF2" w:rsidRDefault="00EE5F77" w:rsidP="00967CB5">
            <w:pPr>
              <w:spacing w:before="120" w:after="120"/>
            </w:pPr>
            <w:r>
              <w:t>Expert(s):</w:t>
            </w:r>
          </w:p>
        </w:tc>
      </w:tr>
      <w:tr w:rsidR="004D61A7" w:rsidRPr="00536AF2" w14:paraId="2B0F4D1B" w14:textId="77777777" w:rsidTr="00410212">
        <w:tc>
          <w:tcPr>
            <w:tcW w:w="576" w:type="dxa"/>
          </w:tcPr>
          <w:p w14:paraId="529D5DD1" w14:textId="77777777" w:rsidR="00EE5F77" w:rsidRPr="00536AF2" w:rsidRDefault="00EE5F77" w:rsidP="00410212">
            <w:pPr>
              <w:rPr>
                <w:b/>
              </w:rPr>
            </w:pPr>
            <w:r>
              <w:rPr>
                <w:b/>
              </w:rPr>
              <w:t>1</w:t>
            </w:r>
          </w:p>
        </w:tc>
        <w:tc>
          <w:tcPr>
            <w:tcW w:w="5520" w:type="dxa"/>
            <w:gridSpan w:val="2"/>
          </w:tcPr>
          <w:p w14:paraId="7A24F1D7" w14:textId="2DB09417" w:rsidR="00EE5F77" w:rsidRPr="00536AF2" w:rsidRDefault="005D2D37" w:rsidP="00410212">
            <w:pPr>
              <w:jc w:val="center"/>
              <w:rPr>
                <w:b/>
              </w:rPr>
            </w:pPr>
            <w:r>
              <w:rPr>
                <w:b/>
              </w:rPr>
              <w:t>Criterion: Scientific Quality of the Project</w:t>
            </w:r>
          </w:p>
        </w:tc>
        <w:tc>
          <w:tcPr>
            <w:tcW w:w="3685" w:type="dxa"/>
          </w:tcPr>
          <w:p w14:paraId="765EB9EA" w14:textId="77777777" w:rsidR="00EE5F77" w:rsidRPr="00536AF2" w:rsidRDefault="00EE5F77" w:rsidP="00410212">
            <w:pPr>
              <w:rPr>
                <w:b/>
              </w:rPr>
            </w:pPr>
            <w:r>
              <w:t>Maximum 5 points</w:t>
            </w:r>
          </w:p>
        </w:tc>
      </w:tr>
      <w:tr w:rsidR="00FF4F5B" w:rsidRPr="00536AF2" w14:paraId="5A341578" w14:textId="77777777" w:rsidTr="00410212">
        <w:tc>
          <w:tcPr>
            <w:tcW w:w="576" w:type="dxa"/>
          </w:tcPr>
          <w:p w14:paraId="189FC690" w14:textId="6C85D5B5" w:rsidR="00FF4F5B" w:rsidRPr="00536AF2" w:rsidRDefault="00FF4F5B" w:rsidP="00410212">
            <w:pPr>
              <w:rPr>
                <w:b/>
              </w:rPr>
            </w:pPr>
          </w:p>
        </w:tc>
        <w:tc>
          <w:tcPr>
            <w:tcW w:w="3530" w:type="dxa"/>
          </w:tcPr>
          <w:p w14:paraId="4491484C" w14:textId="4F849FB6" w:rsidR="00FF4F5B" w:rsidRPr="00536AF2" w:rsidRDefault="00FF4F5B" w:rsidP="00410212"/>
        </w:tc>
        <w:tc>
          <w:tcPr>
            <w:tcW w:w="5675" w:type="dxa"/>
            <w:gridSpan w:val="2"/>
            <w:vMerge w:val="restart"/>
          </w:tcPr>
          <w:p w14:paraId="09E910F7" w14:textId="7E24C785" w:rsidR="00FF4F5B" w:rsidRPr="00536AF2" w:rsidRDefault="00FF4F5B" w:rsidP="00E043A2">
            <w:pPr>
              <w:rPr>
                <w:i/>
              </w:rPr>
            </w:pPr>
            <w:r>
              <w:rPr>
                <w:i/>
              </w:rPr>
              <w:t xml:space="preserve">The expert shall justify the score in points given by taking into account the fulfilment of the criterion as a whole and the fulfilment of each criterion consideration. </w:t>
            </w:r>
          </w:p>
          <w:p w14:paraId="4D3C9405" w14:textId="3B738CB4" w:rsidR="00FF4F5B" w:rsidRPr="00536AF2" w:rsidRDefault="00FF4F5B" w:rsidP="00E043A2">
            <w:pPr>
              <w:rPr>
                <w:i/>
              </w:rPr>
            </w:pPr>
            <w:r>
              <w:rPr>
                <w:i/>
              </w:rPr>
              <w:lastRenderedPageBreak/>
              <w:t xml:space="preserve">1 Specific information for the criterion is given in Chapter 1 “Scientific Excellence” of the Project Proposal and also in Sub-chapter 2.5 “Scientific Results of the Project and Ensuring Availability Thereof” and Sub-chapter 3.1 “Project Applicant and Scientific Group”, but it is the Project Proposal as a whole that should be taken into account when assessing the criterion. </w:t>
            </w:r>
          </w:p>
          <w:p w14:paraId="280757D0" w14:textId="70A11579" w:rsidR="00FF4F5B" w:rsidRPr="00536AF2" w:rsidRDefault="00FF4F5B" w:rsidP="00E043A2">
            <w:pPr>
              <w:rPr>
                <w:i/>
              </w:rPr>
            </w:pPr>
            <w:r>
              <w:rPr>
                <w:i/>
              </w:rPr>
              <w:t>2 The scientific excellence of the project, including the selected research strategy and methodological solutions, the ability to generate new knowledge or technological insights, and also the ability to build and develop an interdisciplinary and inclusive team of internationally competitive scientists using research methods and technologies that are recognised among scientists worldwide, shall be assessed according to the specificities of the relevant scientific field or fields and the project, and also the specificities of the institutions of the Project Applicant and the project cooperation partners (if any).</w:t>
            </w:r>
          </w:p>
          <w:p w14:paraId="3CC091CB" w14:textId="6531150E" w:rsidR="00FF4F5B" w:rsidRPr="00536AF2" w:rsidRDefault="00FF4F5B" w:rsidP="00E043A2">
            <w:pPr>
              <w:rPr>
                <w:i/>
              </w:rPr>
            </w:pPr>
            <w:r>
              <w:rPr>
                <w:i/>
              </w:rPr>
              <w:t>3 The overarching aim, the aim of the Programme and the task and its research fields provided for in Paragraph 6 of the Cabinet Order and the horizontal tasks of the Programme, the results (in accordance with Paragraphs 7 and 8 of the Cabinet Order) and their feasibility shall be taken into account in the evaluation, and also it shall be evaluated whether the Project Proposal is adequate for achieving the overarching aim and the aim of the Programme in accordance with the area of the project and the envisaged time frame for implementation.</w:t>
            </w:r>
          </w:p>
          <w:p w14:paraId="7A47D2B3" w14:textId="75F59B48" w:rsidR="00435099" w:rsidRPr="00536AF2" w:rsidRDefault="00FF4F5B" w:rsidP="00435099">
            <w:pPr>
              <w:rPr>
                <w:i/>
              </w:rPr>
            </w:pPr>
            <w:r>
              <w:rPr>
                <w:i/>
              </w:rPr>
              <w:t>4 Assess the overall potential of the project to develop the knowledge base in the social sciences and humanities to develop State research and innovation systems that address relevant societal challenges.</w:t>
            </w:r>
          </w:p>
          <w:p w14:paraId="306B0674" w14:textId="2CD88E6A" w:rsidR="00435099" w:rsidRPr="00536AF2" w:rsidRDefault="00435099" w:rsidP="00435099">
            <w:pPr>
              <w:rPr>
                <w:i/>
              </w:rPr>
            </w:pPr>
            <w:r>
              <w:rPr>
                <w:i/>
              </w:rPr>
              <w:t>5 The expert shall also evaluate whether the Project Applicant has complied with the following conditions when completing the application:</w:t>
            </w:r>
          </w:p>
          <w:p w14:paraId="75CC9584" w14:textId="77777777" w:rsidR="00136435" w:rsidRPr="00536AF2" w:rsidRDefault="00136435" w:rsidP="00136435">
            <w:pPr>
              <w:ind w:left="720"/>
              <w:rPr>
                <w:i/>
              </w:rPr>
            </w:pPr>
            <w:r>
              <w:rPr>
                <w:i/>
              </w:rPr>
              <w:t>to develop a well-considered and balanced research design by selecting such research methods and technologies that are appropriate for scientific activity and research, including innovative research methods and technologies such as design-based research, with an emphasis on practical solutions;</w:t>
            </w:r>
          </w:p>
          <w:p w14:paraId="4490EA81" w14:textId="77777777" w:rsidR="00136435" w:rsidRPr="00536AF2" w:rsidRDefault="00136435" w:rsidP="00136435">
            <w:pPr>
              <w:ind w:left="720"/>
              <w:rPr>
                <w:i/>
              </w:rPr>
            </w:pPr>
            <w:r>
              <w:rPr>
                <w:i/>
              </w:rPr>
              <w:t>- to use data sets collected in Latvia, including the State Education Information System (SEIS), the Open Data Portal of Latvia, the Central Statistical Bureau, and other data;</w:t>
            </w:r>
          </w:p>
          <w:p w14:paraId="068132F4" w14:textId="77777777" w:rsidR="00136435" w:rsidRPr="00536AF2" w:rsidRDefault="00136435" w:rsidP="00136435">
            <w:pPr>
              <w:ind w:left="720"/>
              <w:rPr>
                <w:i/>
              </w:rPr>
            </w:pPr>
            <w:r>
              <w:rPr>
                <w:i/>
              </w:rPr>
              <w:t>- to use international comparative research and international good practice in relation to national contexts and needs;</w:t>
            </w:r>
          </w:p>
          <w:p w14:paraId="258C772F" w14:textId="77777777" w:rsidR="00136435" w:rsidRPr="00536AF2" w:rsidRDefault="00136435" w:rsidP="00136435">
            <w:pPr>
              <w:ind w:left="720"/>
              <w:rPr>
                <w:i/>
              </w:rPr>
            </w:pPr>
            <w:r>
              <w:rPr>
                <w:i/>
              </w:rPr>
              <w:lastRenderedPageBreak/>
              <w:t xml:space="preserve">- systematic reviews and meta-analyses should be an essential part of the research; </w:t>
            </w:r>
          </w:p>
          <w:p w14:paraId="18C516ED" w14:textId="77777777" w:rsidR="00136435" w:rsidRPr="00536AF2" w:rsidRDefault="00136435" w:rsidP="00136435">
            <w:pPr>
              <w:ind w:left="720"/>
              <w:rPr>
                <w:i/>
              </w:rPr>
            </w:pPr>
            <w:r>
              <w:rPr>
                <w:i/>
              </w:rPr>
              <w:t xml:space="preserve">- to assess the current solutions, proposing improvements or developing new solutions to achieve the research results; </w:t>
            </w:r>
          </w:p>
          <w:p w14:paraId="5C0D3533" w14:textId="77777777" w:rsidR="00136435" w:rsidRPr="00536AF2" w:rsidRDefault="00136435" w:rsidP="00136435">
            <w:pPr>
              <w:ind w:left="720"/>
              <w:rPr>
                <w:i/>
              </w:rPr>
            </w:pPr>
            <w:r>
              <w:rPr>
                <w:i/>
              </w:rPr>
              <w:t>- to base the focus of the research on a feasibility study based on an analysis of the current policy priorities and ongoing reforms;</w:t>
            </w:r>
          </w:p>
          <w:p w14:paraId="01BEBABA" w14:textId="77777777" w:rsidR="00136435" w:rsidRPr="00536AF2" w:rsidRDefault="00136435" w:rsidP="00136435">
            <w:pPr>
              <w:ind w:left="720"/>
              <w:rPr>
                <w:i/>
              </w:rPr>
            </w:pPr>
            <w:r>
              <w:rPr>
                <w:i/>
              </w:rPr>
              <w:t>- to ensure active involvement of the user (target group) in the validation of the research results in practice at all levels, i.e. educational institution, municipality, national level, through continuous improvement of the research results based on the validation. Where applicable, use research methods to validate research results that allow the identification of causal links based on experimental or quasi-experimental methods;</w:t>
            </w:r>
          </w:p>
          <w:p w14:paraId="0D0E12D8" w14:textId="77777777" w:rsidR="00136435" w:rsidRPr="00536AF2" w:rsidRDefault="00136435" w:rsidP="00136435">
            <w:pPr>
              <w:ind w:left="720"/>
              <w:rPr>
                <w:i/>
              </w:rPr>
            </w:pPr>
            <w:r>
              <w:rPr>
                <w:i/>
              </w:rPr>
              <w:t xml:space="preserve">- </w:t>
            </w:r>
            <w:r>
              <w:rPr>
                <w:i/>
                <w:iCs/>
              </w:rPr>
              <w:t>the sample and solution testing set must be representative in nature;</w:t>
            </w:r>
          </w:p>
          <w:p w14:paraId="6FF58E75" w14:textId="77777777" w:rsidR="00136435" w:rsidRPr="00536AF2" w:rsidRDefault="00136435" w:rsidP="00136435">
            <w:pPr>
              <w:ind w:left="720"/>
              <w:rPr>
                <w:i/>
              </w:rPr>
            </w:pPr>
            <w:r>
              <w:rPr>
                <w:i/>
              </w:rPr>
              <w:t>- to assess the need (depending on the planned research topic) for collaboration between different disciplines and sub-disciplines to ensure the quality of the research objectives;</w:t>
            </w:r>
          </w:p>
          <w:p w14:paraId="148F581D" w14:textId="3A6712DC" w:rsidR="00435099" w:rsidRPr="00536AF2" w:rsidRDefault="00136435" w:rsidP="00136435">
            <w:pPr>
              <w:ind w:left="720"/>
              <w:rPr>
                <w:i/>
              </w:rPr>
            </w:pPr>
            <w:r>
              <w:rPr>
                <w:i/>
              </w:rPr>
              <w:t xml:space="preserve">- to develop internal project monitoring and risk management mechanisms for the quality implementation of the research, including the establishment of a project steering committee. </w:t>
            </w:r>
          </w:p>
        </w:tc>
      </w:tr>
      <w:tr w:rsidR="00FF4F5B" w:rsidRPr="00536AF2" w14:paraId="51DECF31" w14:textId="77777777" w:rsidTr="00410212">
        <w:tc>
          <w:tcPr>
            <w:tcW w:w="576" w:type="dxa"/>
          </w:tcPr>
          <w:p w14:paraId="050DCB78" w14:textId="5DA60282" w:rsidR="00FF4F5B" w:rsidRPr="00536AF2" w:rsidRDefault="00FF4F5B" w:rsidP="00410212">
            <w:pPr>
              <w:rPr>
                <w:b/>
              </w:rPr>
            </w:pPr>
            <w:r>
              <w:rPr>
                <w:b/>
              </w:rPr>
              <w:t>1.1</w:t>
            </w:r>
          </w:p>
        </w:tc>
        <w:tc>
          <w:tcPr>
            <w:tcW w:w="3530" w:type="dxa"/>
          </w:tcPr>
          <w:p w14:paraId="7D437915" w14:textId="51EA3696" w:rsidR="00FF4F5B" w:rsidRPr="00536AF2" w:rsidRDefault="00FF4F5B" w:rsidP="00410212">
            <w:r>
              <w:t>Consideration: the scientific quality, reliability, and novelty of the research</w:t>
            </w:r>
          </w:p>
        </w:tc>
        <w:tc>
          <w:tcPr>
            <w:tcW w:w="5675" w:type="dxa"/>
            <w:gridSpan w:val="2"/>
            <w:vMerge/>
          </w:tcPr>
          <w:p w14:paraId="3D8C7E87" w14:textId="774EEA07" w:rsidR="00FF4F5B" w:rsidRPr="00536AF2" w:rsidRDefault="00FF4F5B" w:rsidP="00E043A2">
            <w:pPr>
              <w:rPr>
                <w:i/>
              </w:rPr>
            </w:pPr>
          </w:p>
        </w:tc>
      </w:tr>
      <w:tr w:rsidR="00FF4F5B" w:rsidRPr="00536AF2" w14:paraId="14959184" w14:textId="77777777" w:rsidTr="00410212">
        <w:tc>
          <w:tcPr>
            <w:tcW w:w="576" w:type="dxa"/>
          </w:tcPr>
          <w:p w14:paraId="6BBF75F2" w14:textId="44BB161C" w:rsidR="00FF4F5B" w:rsidRPr="00536AF2" w:rsidRDefault="00FF4F5B" w:rsidP="00410212">
            <w:pPr>
              <w:rPr>
                <w:b/>
              </w:rPr>
            </w:pPr>
            <w:r>
              <w:rPr>
                <w:b/>
              </w:rPr>
              <w:lastRenderedPageBreak/>
              <w:t>1.2</w:t>
            </w:r>
          </w:p>
        </w:tc>
        <w:tc>
          <w:tcPr>
            <w:tcW w:w="3530" w:type="dxa"/>
          </w:tcPr>
          <w:p w14:paraId="2B1CBB61" w14:textId="47A65439" w:rsidR="00FF4F5B" w:rsidRPr="00536AF2" w:rsidRDefault="00FF4F5B" w:rsidP="00410212">
            <w:r>
              <w:t>Consideration: the scientific quality of the selected research strategy and methodological solutions, and also the suitability for the achievement of the specified objectives and tasks</w:t>
            </w:r>
          </w:p>
        </w:tc>
        <w:tc>
          <w:tcPr>
            <w:tcW w:w="5675" w:type="dxa"/>
            <w:gridSpan w:val="2"/>
            <w:vMerge/>
          </w:tcPr>
          <w:p w14:paraId="084D3276" w14:textId="77777777" w:rsidR="00FF4F5B" w:rsidRPr="00536AF2" w:rsidRDefault="00FF4F5B" w:rsidP="00410212"/>
        </w:tc>
      </w:tr>
      <w:tr w:rsidR="00FF4F5B" w:rsidRPr="00536AF2" w14:paraId="5A3D5700" w14:textId="77777777" w:rsidTr="00410212">
        <w:tc>
          <w:tcPr>
            <w:tcW w:w="576" w:type="dxa"/>
          </w:tcPr>
          <w:p w14:paraId="48FC34B8" w14:textId="584C04B1" w:rsidR="00FF4F5B" w:rsidRPr="00536AF2" w:rsidRDefault="00FF4F5B" w:rsidP="00410212">
            <w:pPr>
              <w:rPr>
                <w:b/>
              </w:rPr>
            </w:pPr>
            <w:r>
              <w:rPr>
                <w:b/>
              </w:rPr>
              <w:t>1.3</w:t>
            </w:r>
          </w:p>
        </w:tc>
        <w:tc>
          <w:tcPr>
            <w:tcW w:w="3530" w:type="dxa"/>
          </w:tcPr>
          <w:p w14:paraId="0E7F406D" w14:textId="31F2EDB5" w:rsidR="00FF4F5B" w:rsidRPr="00536AF2" w:rsidRDefault="00FF4F5B" w:rsidP="00410212">
            <w:r>
              <w:t>Consideration: the ability of the project to generate new knowledge or technological insights</w:t>
            </w:r>
          </w:p>
        </w:tc>
        <w:tc>
          <w:tcPr>
            <w:tcW w:w="5675" w:type="dxa"/>
            <w:gridSpan w:val="2"/>
            <w:vMerge/>
          </w:tcPr>
          <w:p w14:paraId="42D7574F" w14:textId="77777777" w:rsidR="00FF4F5B" w:rsidRPr="00536AF2" w:rsidRDefault="00FF4F5B" w:rsidP="00410212"/>
        </w:tc>
      </w:tr>
      <w:tr w:rsidR="00FF4F5B" w:rsidRPr="00536AF2" w14:paraId="1229F790" w14:textId="77777777" w:rsidTr="00410212">
        <w:tc>
          <w:tcPr>
            <w:tcW w:w="576" w:type="dxa"/>
          </w:tcPr>
          <w:p w14:paraId="7E3F8B04" w14:textId="775CCFF1" w:rsidR="00FF4F5B" w:rsidRPr="00536AF2" w:rsidRDefault="00FF4F5B" w:rsidP="00410212">
            <w:pPr>
              <w:rPr>
                <w:b/>
              </w:rPr>
            </w:pPr>
            <w:r>
              <w:rPr>
                <w:b/>
              </w:rPr>
              <w:t>1.4</w:t>
            </w:r>
          </w:p>
        </w:tc>
        <w:tc>
          <w:tcPr>
            <w:tcW w:w="3530" w:type="dxa"/>
          </w:tcPr>
          <w:p w14:paraId="66C5077F" w14:textId="6AFD6084" w:rsidR="00FF4F5B" w:rsidRPr="00536AF2" w:rsidRDefault="00FF4F5B" w:rsidP="00410212">
            <w:r>
              <w:t>Consideration: the contribution of cooperation partners (if any), their scientific capacity, planned cooperation quality</w:t>
            </w:r>
          </w:p>
        </w:tc>
        <w:tc>
          <w:tcPr>
            <w:tcW w:w="5675" w:type="dxa"/>
            <w:gridSpan w:val="2"/>
            <w:vMerge/>
          </w:tcPr>
          <w:p w14:paraId="2FBD7478" w14:textId="77777777" w:rsidR="00FF4F5B" w:rsidRPr="00536AF2" w:rsidRDefault="00FF4F5B" w:rsidP="00410212"/>
        </w:tc>
      </w:tr>
      <w:tr w:rsidR="004D61A7" w:rsidRPr="00536AF2" w14:paraId="7F9F9317" w14:textId="77777777" w:rsidTr="00410212">
        <w:tc>
          <w:tcPr>
            <w:tcW w:w="576" w:type="dxa"/>
          </w:tcPr>
          <w:p w14:paraId="6F0B0C3A" w14:textId="77777777" w:rsidR="00EE5F77" w:rsidRPr="00536AF2" w:rsidRDefault="00EE5F77" w:rsidP="00410212">
            <w:pPr>
              <w:rPr>
                <w:b/>
              </w:rPr>
            </w:pPr>
            <w:r>
              <w:rPr>
                <w:b/>
              </w:rPr>
              <w:t>2</w:t>
            </w:r>
          </w:p>
        </w:tc>
        <w:tc>
          <w:tcPr>
            <w:tcW w:w="5520" w:type="dxa"/>
            <w:gridSpan w:val="2"/>
          </w:tcPr>
          <w:p w14:paraId="15E100C3" w14:textId="1EC908E3" w:rsidR="00EE5F77" w:rsidRPr="00536AF2" w:rsidRDefault="00410212" w:rsidP="00410212">
            <w:pPr>
              <w:jc w:val="center"/>
              <w:rPr>
                <w:b/>
              </w:rPr>
            </w:pPr>
            <w:r>
              <w:rPr>
                <w:b/>
              </w:rPr>
              <w:t>Criterion: Impact of project results</w:t>
            </w:r>
          </w:p>
        </w:tc>
        <w:tc>
          <w:tcPr>
            <w:tcW w:w="3685" w:type="dxa"/>
          </w:tcPr>
          <w:p w14:paraId="73E6FDB2" w14:textId="77777777" w:rsidR="00EE5F77" w:rsidRPr="00536AF2" w:rsidRDefault="00EE5F77" w:rsidP="00410212">
            <w:pPr>
              <w:rPr>
                <w:b/>
              </w:rPr>
            </w:pPr>
            <w:r>
              <w:t>Maximum 5 points</w:t>
            </w:r>
          </w:p>
        </w:tc>
      </w:tr>
      <w:tr w:rsidR="004D61A7" w:rsidRPr="00536AF2" w14:paraId="714C4B48" w14:textId="77777777" w:rsidTr="00410212">
        <w:tc>
          <w:tcPr>
            <w:tcW w:w="576" w:type="dxa"/>
          </w:tcPr>
          <w:p w14:paraId="27DADC42" w14:textId="77777777" w:rsidR="00EE5F77" w:rsidRPr="00536AF2" w:rsidRDefault="00EE5F77" w:rsidP="00410212">
            <w:pPr>
              <w:rPr>
                <w:b/>
              </w:rPr>
            </w:pPr>
            <w:r>
              <w:rPr>
                <w:b/>
              </w:rPr>
              <w:t>2.1</w:t>
            </w:r>
          </w:p>
        </w:tc>
        <w:tc>
          <w:tcPr>
            <w:tcW w:w="3530" w:type="dxa"/>
          </w:tcPr>
          <w:p w14:paraId="1240900B" w14:textId="5E094159" w:rsidR="00EE5F77" w:rsidRPr="00536AF2" w:rsidRDefault="00C5791D" w:rsidP="00410212">
            <w:r>
              <w:t>Consideration: expected transfer of the acquired knowledge and skills in further activity and the development of scientific capacity</w:t>
            </w:r>
          </w:p>
        </w:tc>
        <w:tc>
          <w:tcPr>
            <w:tcW w:w="5675" w:type="dxa"/>
            <w:gridSpan w:val="2"/>
            <w:vMerge w:val="restart"/>
          </w:tcPr>
          <w:p w14:paraId="0149E496" w14:textId="0B8DF6DD" w:rsidR="00EE5F77" w:rsidRPr="00536AF2" w:rsidRDefault="00EE5F77" w:rsidP="00410212">
            <w:pPr>
              <w:rPr>
                <w:i/>
              </w:rPr>
            </w:pPr>
            <w:r>
              <w:rPr>
                <w:i/>
              </w:rPr>
              <w:t xml:space="preserve">The expert shall justify the score given by taking into account the fulfilment of the criterion as a whole and the sub-criteria thereof. Information which is specific to the criterion is provided in Paragraph 2 “Impact” of Part B “Description of the Project” of the Project Proposal but, upon evaluation of the criterion, the project proposal shall be taken into account as a whole. </w:t>
            </w:r>
          </w:p>
          <w:p w14:paraId="0AD30EEF" w14:textId="08B84B53" w:rsidR="00EE5F77" w:rsidRPr="00536AF2" w:rsidRDefault="00EE5F77" w:rsidP="00410212">
            <w:pPr>
              <w:rPr>
                <w:i/>
              </w:rPr>
            </w:pPr>
            <w:r>
              <w:rPr>
                <w:i/>
              </w:rPr>
              <w:t xml:space="preserve">The results and their expected impact, including the planned transfer of results in further activity and the development of scientific capacity, the possibilities for further development of research shall be assessed according to the specificities of the relevant field or fields of science and specificities of the project, and also the specificities of the institution of the Project Applicant and the specificities of the institutions of the project cooperation partners (if any). </w:t>
            </w:r>
          </w:p>
          <w:p w14:paraId="5DF0A264" w14:textId="613FDEAD" w:rsidR="00EE5F77" w:rsidRPr="00536AF2" w:rsidRDefault="00EE5F77" w:rsidP="00410212">
            <w:pPr>
              <w:rPr>
                <w:i/>
              </w:rPr>
            </w:pPr>
            <w:r>
              <w:rPr>
                <w:i/>
              </w:rPr>
              <w:t xml:space="preserve">The expert shall assess how effectively the project engages students and young scientists in relation to the overall workload of the scientific group, including a plan for engaging students and building the capacity of the scientific group within the framework of the project. Information on the workload of the project scientific group, including students, can be found in Chapter 2 </w:t>
            </w:r>
            <w:r>
              <w:rPr>
                <w:i/>
              </w:rPr>
              <w:lastRenderedPageBreak/>
              <w:t>“Scientific Group” and Chapter 3 “Budget” of Part A “General Information” of the Project Proposal.</w:t>
            </w:r>
          </w:p>
          <w:p w14:paraId="3C3332AB" w14:textId="6770D7AE" w:rsidR="007750AF" w:rsidRPr="00536AF2" w:rsidRDefault="00EE5F77" w:rsidP="00410212">
            <w:pPr>
              <w:rPr>
                <w:i/>
              </w:rPr>
            </w:pPr>
            <w:r>
              <w:rPr>
                <w:i/>
              </w:rPr>
              <w:t>Sustainability of the project results is assessed in relation to the expected scientific publications and the dissemination of the project results in scientific conferences. Information on the dissemination of the project results can be found in the Project Proposal description (Part B), Sub-chapter 2.5 “Scientific Results of the Project and Ensuring Access Thereto”. Particular attention should be paid to ensuring the sustainability of results, following the principles of Open Access, Open Data, FAIR (findable, accessible, interoperable, reusable), and also to the selection of the Project Applicant for data deposition.</w:t>
            </w:r>
          </w:p>
          <w:p w14:paraId="618974A2" w14:textId="5E646555" w:rsidR="00BF2537" w:rsidRPr="00536AF2" w:rsidRDefault="000C6E2C" w:rsidP="00180EB1">
            <w:pPr>
              <w:rPr>
                <w:i/>
                <w:highlight w:val="yellow"/>
              </w:rPr>
            </w:pPr>
            <w:r>
              <w:rPr>
                <w:i/>
              </w:rPr>
              <w:t>The potential of the project to raise public awareness of the project results and to increase the socio-economic impact of the project results should be taken into account (Sub-chapters 2.2-2.5 of the description of the Project Proposal). Evaluation of whether the plans described in the Project Proposal for applying and transferring the results of the research to end-users are adequate and feasible. Evaluation of the collaboration of the Project Applicant with other scientific institutions and also with public institutions, NGOs, and entrepreneurs.</w:t>
            </w:r>
          </w:p>
        </w:tc>
      </w:tr>
      <w:tr w:rsidR="004D61A7" w:rsidRPr="00536AF2" w14:paraId="79B27674" w14:textId="77777777" w:rsidTr="00410212">
        <w:tc>
          <w:tcPr>
            <w:tcW w:w="576" w:type="dxa"/>
          </w:tcPr>
          <w:p w14:paraId="16F10098" w14:textId="77777777" w:rsidR="00EE5F77" w:rsidRPr="00536AF2" w:rsidRDefault="00EE5F77" w:rsidP="00410212">
            <w:pPr>
              <w:rPr>
                <w:b/>
              </w:rPr>
            </w:pPr>
            <w:r>
              <w:rPr>
                <w:b/>
              </w:rPr>
              <w:t>2.2</w:t>
            </w:r>
          </w:p>
        </w:tc>
        <w:tc>
          <w:tcPr>
            <w:tcW w:w="3530" w:type="dxa"/>
          </w:tcPr>
          <w:p w14:paraId="36B08F60" w14:textId="6F0E5235" w:rsidR="00EE5F77" w:rsidRPr="00536AF2" w:rsidRDefault="00C5791D" w:rsidP="00410212">
            <w:r>
              <w:t>Consideration: research development possibilities, including contribution to the preparation of new projects for submission in tenders of the European Union framework programmes for research and innovation and other research and innovation aid programmes and technology initiatives</w:t>
            </w:r>
          </w:p>
        </w:tc>
        <w:tc>
          <w:tcPr>
            <w:tcW w:w="5675" w:type="dxa"/>
            <w:gridSpan w:val="2"/>
            <w:vMerge/>
          </w:tcPr>
          <w:p w14:paraId="2E792CA5" w14:textId="77777777" w:rsidR="00EE5F77" w:rsidRPr="00536AF2" w:rsidRDefault="00EE5F77" w:rsidP="00410212"/>
        </w:tc>
      </w:tr>
      <w:tr w:rsidR="004D61A7" w:rsidRPr="00536AF2" w14:paraId="2F98CE43" w14:textId="77777777" w:rsidTr="00410212">
        <w:tc>
          <w:tcPr>
            <w:tcW w:w="576" w:type="dxa"/>
          </w:tcPr>
          <w:p w14:paraId="4E77290A" w14:textId="77777777" w:rsidR="00EE5F77" w:rsidRPr="00536AF2" w:rsidRDefault="00EE5F77" w:rsidP="00410212">
            <w:pPr>
              <w:rPr>
                <w:b/>
              </w:rPr>
            </w:pPr>
            <w:r>
              <w:rPr>
                <w:b/>
              </w:rPr>
              <w:t>2.3</w:t>
            </w:r>
          </w:p>
        </w:tc>
        <w:tc>
          <w:tcPr>
            <w:tcW w:w="3530" w:type="dxa"/>
          </w:tcPr>
          <w:p w14:paraId="4C6E49DC" w14:textId="4D3BF4C9" w:rsidR="00EE5F77" w:rsidRPr="00536AF2" w:rsidRDefault="00C5791D" w:rsidP="00410212">
            <w:r>
              <w:t>Consideration: the research will generate knowledge or policy recommendations and solutions relevant to the sector, the economy, and society</w:t>
            </w:r>
          </w:p>
        </w:tc>
        <w:tc>
          <w:tcPr>
            <w:tcW w:w="5675" w:type="dxa"/>
            <w:gridSpan w:val="2"/>
            <w:vMerge/>
          </w:tcPr>
          <w:p w14:paraId="3E1465F9" w14:textId="77777777" w:rsidR="00EE5F77" w:rsidRPr="00536AF2" w:rsidRDefault="00EE5F77" w:rsidP="00410212"/>
        </w:tc>
      </w:tr>
      <w:tr w:rsidR="004D61A7" w:rsidRPr="00536AF2" w14:paraId="2A88898B" w14:textId="77777777" w:rsidTr="00410212">
        <w:tc>
          <w:tcPr>
            <w:tcW w:w="576" w:type="dxa"/>
          </w:tcPr>
          <w:p w14:paraId="142D9AC9" w14:textId="77777777" w:rsidR="00EE5F77" w:rsidRPr="00536AF2" w:rsidRDefault="00EE5F77" w:rsidP="00410212">
            <w:pPr>
              <w:rPr>
                <w:b/>
              </w:rPr>
            </w:pPr>
            <w:r>
              <w:rPr>
                <w:b/>
              </w:rPr>
              <w:t>2.4</w:t>
            </w:r>
          </w:p>
        </w:tc>
        <w:tc>
          <w:tcPr>
            <w:tcW w:w="3530" w:type="dxa"/>
          </w:tcPr>
          <w:p w14:paraId="3497DE92" w14:textId="570E89A1" w:rsidR="00EE5F77" w:rsidRPr="00536AF2" w:rsidRDefault="00C5791D" w:rsidP="00410212">
            <w:r>
              <w:t>Consideration: sustainability of the knowledge generated and a qualitative dissemination plan, including planned scientific publications and public outreach</w:t>
            </w:r>
          </w:p>
        </w:tc>
        <w:tc>
          <w:tcPr>
            <w:tcW w:w="5675" w:type="dxa"/>
            <w:gridSpan w:val="2"/>
            <w:vMerge/>
          </w:tcPr>
          <w:p w14:paraId="414260CE" w14:textId="77777777" w:rsidR="00EE5F77" w:rsidRPr="00536AF2" w:rsidRDefault="00EE5F77" w:rsidP="00410212"/>
        </w:tc>
      </w:tr>
      <w:tr w:rsidR="004D61A7" w:rsidRPr="00536AF2" w14:paraId="387C9E66" w14:textId="77777777" w:rsidTr="00410212">
        <w:tc>
          <w:tcPr>
            <w:tcW w:w="576" w:type="dxa"/>
          </w:tcPr>
          <w:p w14:paraId="531150A4" w14:textId="77777777" w:rsidR="00EE5F77" w:rsidRPr="00536AF2" w:rsidRDefault="00EE5F77" w:rsidP="00410212">
            <w:pPr>
              <w:rPr>
                <w:b/>
              </w:rPr>
            </w:pPr>
            <w:r>
              <w:rPr>
                <w:b/>
              </w:rPr>
              <w:lastRenderedPageBreak/>
              <w:t>2.5</w:t>
            </w:r>
          </w:p>
        </w:tc>
        <w:tc>
          <w:tcPr>
            <w:tcW w:w="3530" w:type="dxa"/>
          </w:tcPr>
          <w:p w14:paraId="5A4F97CA" w14:textId="0D9C6CF2" w:rsidR="00EE5F77" w:rsidRPr="00536AF2" w:rsidRDefault="00C5791D" w:rsidP="00410212">
            <w:r>
              <w:t>Consideration: the research promotes the strengthening of the scientific capacity of the scientific staff involved in the research, including students</w:t>
            </w:r>
          </w:p>
        </w:tc>
        <w:tc>
          <w:tcPr>
            <w:tcW w:w="5675" w:type="dxa"/>
            <w:gridSpan w:val="2"/>
            <w:vMerge/>
          </w:tcPr>
          <w:p w14:paraId="3A7F1605" w14:textId="77777777" w:rsidR="00EE5F77" w:rsidRPr="00536AF2" w:rsidRDefault="00EE5F77" w:rsidP="00410212"/>
        </w:tc>
      </w:tr>
      <w:tr w:rsidR="004D61A7" w:rsidRPr="00536AF2" w14:paraId="3C9C6E10" w14:textId="77777777" w:rsidTr="00410212">
        <w:tc>
          <w:tcPr>
            <w:tcW w:w="576" w:type="dxa"/>
          </w:tcPr>
          <w:p w14:paraId="1FD58E11" w14:textId="77777777" w:rsidR="00EE5F77" w:rsidRPr="00536AF2" w:rsidRDefault="00EE5F77" w:rsidP="00410212">
            <w:pPr>
              <w:rPr>
                <w:b/>
              </w:rPr>
            </w:pPr>
            <w:r>
              <w:rPr>
                <w:b/>
              </w:rPr>
              <w:t>3</w:t>
            </w:r>
          </w:p>
        </w:tc>
        <w:tc>
          <w:tcPr>
            <w:tcW w:w="5520" w:type="dxa"/>
            <w:gridSpan w:val="2"/>
          </w:tcPr>
          <w:p w14:paraId="5EB7E1F0" w14:textId="656FE5B0" w:rsidR="00EE5F77" w:rsidRPr="00536AF2" w:rsidRDefault="00410212" w:rsidP="00410212">
            <w:pPr>
              <w:jc w:val="center"/>
              <w:rPr>
                <w:b/>
              </w:rPr>
            </w:pPr>
            <w:r>
              <w:rPr>
                <w:b/>
              </w:rPr>
              <w:t>Criterion: Project feasibility and provisions</w:t>
            </w:r>
          </w:p>
        </w:tc>
        <w:tc>
          <w:tcPr>
            <w:tcW w:w="3685" w:type="dxa"/>
          </w:tcPr>
          <w:p w14:paraId="4F63A421" w14:textId="77777777" w:rsidR="00EE5F77" w:rsidRPr="00536AF2" w:rsidRDefault="00EE5F77" w:rsidP="00410212">
            <w:r>
              <w:t>Maximum 5 points</w:t>
            </w:r>
          </w:p>
        </w:tc>
      </w:tr>
      <w:tr w:rsidR="004D61A7" w:rsidRPr="00536AF2" w14:paraId="710F39D0" w14:textId="77777777" w:rsidTr="00410212">
        <w:tc>
          <w:tcPr>
            <w:tcW w:w="576" w:type="dxa"/>
          </w:tcPr>
          <w:p w14:paraId="5837411D" w14:textId="77777777" w:rsidR="00EE5F77" w:rsidRPr="00536AF2" w:rsidRDefault="00EE5F77" w:rsidP="00410212">
            <w:pPr>
              <w:rPr>
                <w:b/>
              </w:rPr>
            </w:pPr>
            <w:r>
              <w:rPr>
                <w:b/>
              </w:rPr>
              <w:t>3.1</w:t>
            </w:r>
          </w:p>
        </w:tc>
        <w:tc>
          <w:tcPr>
            <w:tcW w:w="3530" w:type="dxa"/>
          </w:tcPr>
          <w:p w14:paraId="5AC9E58D" w14:textId="78FE321F" w:rsidR="00EE5F77" w:rsidRPr="00536AF2" w:rsidRDefault="004E4F6C" w:rsidP="00410212">
            <w:r>
              <w:t>Consideration: quality of the research work plan and its relevance to the objective. The intended resources are adequate and sufficient for the achievement of the objective. It is intended to ensure efficient use of resources in the research. The planned work stages and tasks are clearly defined, relevant, and reliable</w:t>
            </w:r>
          </w:p>
        </w:tc>
        <w:tc>
          <w:tcPr>
            <w:tcW w:w="5675" w:type="dxa"/>
            <w:gridSpan w:val="2"/>
            <w:vMerge w:val="restart"/>
          </w:tcPr>
          <w:p w14:paraId="366CAEE3" w14:textId="18C98CA1" w:rsidR="00EE5F77" w:rsidRPr="00536AF2" w:rsidRDefault="00EE5F77" w:rsidP="00410212">
            <w:pPr>
              <w:rPr>
                <w:i/>
              </w:rPr>
            </w:pPr>
            <w:r>
              <w:rPr>
                <w:i/>
              </w:rPr>
              <w:t xml:space="preserve">The expert shall justify the score given by taking into account the fulfilment of the criterion as a whole and the sub-criteria thereof. Specific information for the criterion is given in Chapter 3 “Implementation” of the Project Proposal and in Part C “Curriculum Vitae” of the Project Proposal, but the evaluation of the criterion must take into account the Project Proposal as a whole. </w:t>
            </w:r>
          </w:p>
          <w:p w14:paraId="027E0480" w14:textId="0FE34DDD" w:rsidR="00EE5F77" w:rsidRPr="00536AF2" w:rsidRDefault="00EE5F77" w:rsidP="00410212">
            <w:pPr>
              <w:rPr>
                <w:i/>
              </w:rPr>
            </w:pPr>
            <w:r>
              <w:rPr>
                <w:i/>
              </w:rPr>
              <w:t xml:space="preserve">Feasibility of the project, including the prepared research work plan, the envisaged management and quality control of the research, information provided on the data management plan, the envisaged resources, accessible infrastructure, shall be evaluated according to the specificities of the relevant field or fields of science and specificities of the project, and also the specificities of the Project Applicant and the cooperation partner(s) (if any). </w:t>
            </w:r>
          </w:p>
          <w:p w14:paraId="377F414C" w14:textId="5ED01417" w:rsidR="00EE5F77" w:rsidRPr="00536AF2" w:rsidRDefault="00EE5F77" w:rsidP="00410212">
            <w:pPr>
              <w:rPr>
                <w:i/>
              </w:rPr>
            </w:pPr>
            <w:r>
              <w:rPr>
                <w:i/>
              </w:rPr>
              <w:t>The expert shall evaluate the relevance of the scientific qualifications and experience of the project manager and the main participants to the achievement of the project objectives and the performance of the tasks envisaged on the basis of the curriculum vitae submitted in Part C “Curriculum Vitae” of the Project Proposal.</w:t>
            </w:r>
          </w:p>
          <w:p w14:paraId="27F8CD31" w14:textId="060B36A9" w:rsidR="00EE5F77" w:rsidRPr="00536AF2" w:rsidRDefault="00EE5F77" w:rsidP="00410212">
            <w:pPr>
              <w:rPr>
                <w:i/>
              </w:rPr>
            </w:pPr>
            <w:r>
              <w:rPr>
                <w:i/>
              </w:rPr>
              <w:t>The planned implementation of the project shall be evaluated in relation to the completed Project Proposal in Chapter 3 “Budget” of Part A “General Information” which foresees the costs of the project team’s salary, material and technical support, travel and publication costs.</w:t>
            </w:r>
          </w:p>
          <w:p w14:paraId="7207967E" w14:textId="656984B6" w:rsidR="00435099" w:rsidRPr="00536AF2" w:rsidRDefault="00435099" w:rsidP="00435099">
            <w:r>
              <w:rPr>
                <w:i/>
                <w:iCs/>
              </w:rPr>
              <w:lastRenderedPageBreak/>
              <w:t>The expert shall also evaluate</w:t>
            </w:r>
            <w:r>
              <w:rPr>
                <w:i/>
              </w:rPr>
              <w:t xml:space="preserve"> whether internal monitoring and risk management mechanisms are in place (research teams/</w:t>
            </w:r>
            <w:r>
              <w:rPr>
                <w:i/>
                <w:iCs/>
              </w:rPr>
              <w:t>steering committee</w:t>
            </w:r>
            <w:r>
              <w:rPr>
                <w:i/>
              </w:rPr>
              <w:t>).</w:t>
            </w:r>
          </w:p>
          <w:p w14:paraId="58F2B49B" w14:textId="77777777" w:rsidR="00435099" w:rsidRPr="00536AF2" w:rsidRDefault="00435099" w:rsidP="00410212"/>
          <w:p w14:paraId="0EE48D59" w14:textId="77777777" w:rsidR="00EE5F77" w:rsidRPr="00536AF2" w:rsidRDefault="00EE5F77" w:rsidP="00410212"/>
        </w:tc>
      </w:tr>
      <w:tr w:rsidR="004D61A7" w:rsidRPr="00536AF2" w14:paraId="7C35E210" w14:textId="77777777" w:rsidTr="00410212">
        <w:tc>
          <w:tcPr>
            <w:tcW w:w="576" w:type="dxa"/>
          </w:tcPr>
          <w:p w14:paraId="7029E063" w14:textId="77777777" w:rsidR="00EE5F77" w:rsidRPr="00536AF2" w:rsidRDefault="00EE5F77" w:rsidP="00410212">
            <w:pPr>
              <w:rPr>
                <w:b/>
              </w:rPr>
            </w:pPr>
            <w:r>
              <w:rPr>
                <w:b/>
              </w:rPr>
              <w:t>3.2</w:t>
            </w:r>
          </w:p>
        </w:tc>
        <w:tc>
          <w:tcPr>
            <w:tcW w:w="3530" w:type="dxa"/>
          </w:tcPr>
          <w:p w14:paraId="119231AD" w14:textId="4C491A6F" w:rsidR="00EE5F77" w:rsidRPr="00536AF2" w:rsidRDefault="00E51846" w:rsidP="00410212">
            <w:r>
              <w:t>Consideration: scientific qualifications of the project manager and of the main project participants on the basis of the submitted curriculum vitae (CV)</w:t>
            </w:r>
          </w:p>
        </w:tc>
        <w:tc>
          <w:tcPr>
            <w:tcW w:w="5675" w:type="dxa"/>
            <w:gridSpan w:val="2"/>
            <w:vMerge/>
          </w:tcPr>
          <w:p w14:paraId="30886921" w14:textId="77777777" w:rsidR="00EE5F77" w:rsidRPr="00536AF2" w:rsidRDefault="00EE5F77" w:rsidP="00410212"/>
        </w:tc>
      </w:tr>
      <w:tr w:rsidR="004D61A7" w:rsidRPr="00536AF2" w14:paraId="7543E5F9" w14:textId="77777777" w:rsidTr="00410212">
        <w:tc>
          <w:tcPr>
            <w:tcW w:w="576" w:type="dxa"/>
          </w:tcPr>
          <w:p w14:paraId="3A2E802A" w14:textId="77777777" w:rsidR="00EE5F77" w:rsidRPr="00536AF2" w:rsidRDefault="00EE5F77" w:rsidP="00410212">
            <w:pPr>
              <w:rPr>
                <w:b/>
              </w:rPr>
            </w:pPr>
            <w:r>
              <w:rPr>
                <w:b/>
              </w:rPr>
              <w:t>3.3</w:t>
            </w:r>
          </w:p>
        </w:tc>
        <w:tc>
          <w:tcPr>
            <w:tcW w:w="3530" w:type="dxa"/>
          </w:tcPr>
          <w:p w14:paraId="24F7AAF1" w14:textId="7C4F4C6E" w:rsidR="00EE5F77" w:rsidRPr="00536AF2" w:rsidRDefault="00E51846" w:rsidP="00410212">
            <w:r>
              <w:t>Consideration: appropriate research management, including quality management, is intended. The management organisation allows to follow the progress of the research. Potential risks have been evaluated and a plan for the prevention thereof or minimisation of the negative impact thereof has been developed</w:t>
            </w:r>
          </w:p>
        </w:tc>
        <w:tc>
          <w:tcPr>
            <w:tcW w:w="5675" w:type="dxa"/>
            <w:gridSpan w:val="2"/>
            <w:vMerge/>
          </w:tcPr>
          <w:p w14:paraId="4C65B7AB" w14:textId="77777777" w:rsidR="00EE5F77" w:rsidRPr="00536AF2" w:rsidRDefault="00EE5F77" w:rsidP="00410212"/>
        </w:tc>
      </w:tr>
      <w:tr w:rsidR="004D61A7" w:rsidRPr="00536AF2" w14:paraId="0D02D7AB" w14:textId="77777777" w:rsidTr="00410212">
        <w:tc>
          <w:tcPr>
            <w:tcW w:w="576" w:type="dxa"/>
          </w:tcPr>
          <w:p w14:paraId="48DA6CE7" w14:textId="77777777" w:rsidR="00EE5F77" w:rsidRPr="00536AF2" w:rsidRDefault="00EE5F77" w:rsidP="00410212">
            <w:pPr>
              <w:rPr>
                <w:b/>
              </w:rPr>
            </w:pPr>
            <w:r>
              <w:rPr>
                <w:b/>
              </w:rPr>
              <w:t>3.4</w:t>
            </w:r>
          </w:p>
        </w:tc>
        <w:tc>
          <w:tcPr>
            <w:tcW w:w="3530" w:type="dxa"/>
          </w:tcPr>
          <w:p w14:paraId="7E90C609" w14:textId="35FB5A5D" w:rsidR="00EE5F77" w:rsidRPr="00536AF2" w:rsidRDefault="00E51846" w:rsidP="00410212">
            <w:r>
              <w:t xml:space="preserve">Consideration: there is the research infrastructure necessary for carrying out the research and </w:t>
            </w:r>
            <w:r>
              <w:lastRenderedPageBreak/>
              <w:t>access to another research infrastructure of cooperation partners (if applicable)</w:t>
            </w:r>
          </w:p>
        </w:tc>
        <w:tc>
          <w:tcPr>
            <w:tcW w:w="5675" w:type="dxa"/>
            <w:gridSpan w:val="2"/>
            <w:vMerge/>
          </w:tcPr>
          <w:p w14:paraId="130A4B99" w14:textId="77777777" w:rsidR="00EE5F77" w:rsidRPr="00536AF2" w:rsidRDefault="00EE5F77" w:rsidP="00410212"/>
        </w:tc>
      </w:tr>
      <w:tr w:rsidR="004D61A7" w:rsidRPr="00536AF2" w14:paraId="72D50A9D" w14:textId="77777777" w:rsidTr="00410212">
        <w:tc>
          <w:tcPr>
            <w:tcW w:w="576" w:type="dxa"/>
          </w:tcPr>
          <w:p w14:paraId="41187F9B" w14:textId="77777777" w:rsidR="00EE5F77" w:rsidRPr="00536AF2" w:rsidRDefault="00EE5F77" w:rsidP="00410212">
            <w:pPr>
              <w:rPr>
                <w:b/>
              </w:rPr>
            </w:pPr>
            <w:r>
              <w:rPr>
                <w:b/>
              </w:rPr>
              <w:t>3.5</w:t>
            </w:r>
          </w:p>
        </w:tc>
        <w:tc>
          <w:tcPr>
            <w:tcW w:w="3530" w:type="dxa"/>
          </w:tcPr>
          <w:p w14:paraId="63E437E5" w14:textId="1B644DA3" w:rsidR="00EE5F77" w:rsidRPr="00536AF2" w:rsidRDefault="00E51846" w:rsidP="00410212">
            <w:r>
              <w:t xml:space="preserve">Consideration: the institution which is implementing the research and its co-operation partners (if applicable) have the knowledge necessary for implementation of the project </w:t>
            </w:r>
          </w:p>
        </w:tc>
        <w:tc>
          <w:tcPr>
            <w:tcW w:w="5675" w:type="dxa"/>
            <w:gridSpan w:val="2"/>
            <w:vMerge/>
          </w:tcPr>
          <w:p w14:paraId="45413D2F" w14:textId="77777777" w:rsidR="00EE5F77" w:rsidRPr="00536AF2" w:rsidRDefault="00EE5F77" w:rsidP="00410212"/>
        </w:tc>
      </w:tr>
      <w:tr w:rsidR="00DA370D" w:rsidRPr="00536AF2" w14:paraId="5C44F511" w14:textId="77777777" w:rsidTr="0089617E">
        <w:tc>
          <w:tcPr>
            <w:tcW w:w="4106" w:type="dxa"/>
            <w:gridSpan w:val="2"/>
          </w:tcPr>
          <w:p w14:paraId="5BA6BC08" w14:textId="5CF639B4" w:rsidR="00DA370D" w:rsidRPr="00536AF2" w:rsidRDefault="00DA370D" w:rsidP="00DA370D">
            <w:r>
              <w:t>Expert recommendations for project implementation</w:t>
            </w:r>
          </w:p>
        </w:tc>
        <w:tc>
          <w:tcPr>
            <w:tcW w:w="5675" w:type="dxa"/>
            <w:gridSpan w:val="2"/>
          </w:tcPr>
          <w:p w14:paraId="268876DE" w14:textId="2EA4D3FB" w:rsidR="00DA370D" w:rsidRPr="00536AF2" w:rsidRDefault="00DA370D" w:rsidP="00DA370D">
            <w:pPr>
              <w:rPr>
                <w:i/>
                <w:iCs/>
              </w:rPr>
            </w:pPr>
            <w:r>
              <w:rPr>
                <w:i/>
              </w:rPr>
              <w:t>The expert shall make recommendations (if any) to the project implementer to ensure a more successful implementation of the project.</w:t>
            </w:r>
          </w:p>
        </w:tc>
      </w:tr>
      <w:tr w:rsidR="00DA370D" w:rsidRPr="00536AF2" w14:paraId="3624FC71" w14:textId="77777777" w:rsidTr="0089617E">
        <w:tc>
          <w:tcPr>
            <w:tcW w:w="4106" w:type="dxa"/>
            <w:gridSpan w:val="2"/>
          </w:tcPr>
          <w:p w14:paraId="1EE0047B" w14:textId="1D6A5555" w:rsidR="00DA370D" w:rsidRPr="00536AF2" w:rsidRDefault="00DA370D" w:rsidP="00DA370D">
            <w:pPr>
              <w:rPr>
                <w:iCs/>
              </w:rPr>
            </w:pPr>
            <w:r>
              <w:t>Potential risks in project implementation</w:t>
            </w:r>
          </w:p>
        </w:tc>
        <w:tc>
          <w:tcPr>
            <w:tcW w:w="5675" w:type="dxa"/>
            <w:gridSpan w:val="2"/>
          </w:tcPr>
          <w:p w14:paraId="1318B6AE" w14:textId="0BB0DDCD" w:rsidR="00DA370D" w:rsidRPr="00536AF2" w:rsidRDefault="00DA370D" w:rsidP="00DA370D">
            <w:pPr>
              <w:rPr>
                <w:i/>
                <w:iCs/>
              </w:rPr>
            </w:pPr>
            <w:r>
              <w:rPr>
                <w:i/>
              </w:rPr>
              <w:t>The expert shall indicate the risks (if any) in the implementation of the project and whether they are low, medium, or high.</w:t>
            </w:r>
          </w:p>
        </w:tc>
      </w:tr>
    </w:tbl>
    <w:p w14:paraId="49DE0890" w14:textId="66A3F468" w:rsidR="00EE5F77" w:rsidRPr="00536AF2" w:rsidRDefault="006E2F6D" w:rsidP="005339EC">
      <w:pPr>
        <w:pStyle w:val="Heading2"/>
      </w:pPr>
      <w:bookmarkStart w:id="6" w:name="_Toc513469511"/>
      <w:bookmarkStart w:id="7" w:name="_Toc143245577"/>
      <w:r>
        <w:t>2.2 Consolidated Evaluation of the Project Proposal</w:t>
      </w:r>
      <w:bookmarkEnd w:id="6"/>
      <w:bookmarkEnd w:id="7"/>
    </w:p>
    <w:p w14:paraId="5E16F5BD" w14:textId="3A8E967F" w:rsidR="00D57270" w:rsidRPr="00536AF2" w:rsidRDefault="00D57270" w:rsidP="00D053AC">
      <w:pPr>
        <w:spacing w:before="120" w:after="120"/>
        <w:ind w:firstLine="709"/>
      </w:pPr>
      <w:r>
        <w:t>14 After receipt of the individual experts assessments on all project proposals in the Information System, the Council shall, via online video conference (real-time video and audio transmission)organise and implement an expert panel discussion for the experts responsible for the preparation of the consolidated expert assessment of the all project proposals, setting up an expert discussion panel for all the project proposals submitted in relation to the programme task and its research fields referred to in Section 6 of the Cabinet Order (hereinafter referred to as - the panel).</w:t>
      </w:r>
    </w:p>
    <w:p w14:paraId="3627DAC8" w14:textId="42E737FF" w:rsidR="00D57270" w:rsidRPr="00536AF2" w:rsidRDefault="00D57270" w:rsidP="00D053AC">
      <w:pPr>
        <w:spacing w:before="120" w:after="120"/>
        <w:ind w:firstLine="709"/>
      </w:pPr>
      <w:r>
        <w:t>15 Within three working days following the conclusion of the panel, the expert responsible for the preparation of the consolidated expert evaluation of the respective Project Proposal shall, taking into account the individual evaluations by experts of the respective Project Proposal and also the panel results, complete the consolidated expert evaluation of the respective Project Proposal (hereinafter – the consolidated evaluation of the expert) in the Information System in accordance with Annex 8 “Form for Individual/Consolidated Evaluation of the Project Proposal Expert Evaluation” to the Regulations and shall, within three working days, agree thereon with other experts involved in the evaluation of the respective Project Proposal who have provided individual evaluation of the respective Project Proposal, and shall submit the evaluation in the Information System.</w:t>
      </w:r>
    </w:p>
    <w:p w14:paraId="6A9DBEBF" w14:textId="73E7A1EF" w:rsidR="00D57270" w:rsidRPr="00536AF2" w:rsidRDefault="00D57270" w:rsidP="00D053AC">
      <w:pPr>
        <w:spacing w:before="120" w:after="120"/>
        <w:ind w:firstLine="709"/>
      </w:pPr>
      <w:r>
        <w:t>16 If only one project application is submitted for the implementation of the task and its research fields set out in Paragraph 6 of the Programme’s Cabinet Order, the Council shall not organise a panel on that project application. The Council shall give each expert access to the Individual Evaluation completed by the other expert and also disclose the identity of the other experts to each expert.</w:t>
      </w:r>
    </w:p>
    <w:p w14:paraId="14557F85" w14:textId="57E5784B" w:rsidR="00D57270" w:rsidRPr="00536AF2" w:rsidRDefault="00D57270" w:rsidP="00D053AC">
      <w:pPr>
        <w:spacing w:before="120" w:after="120"/>
        <w:ind w:firstLine="709"/>
        <w:rPr>
          <w:b/>
        </w:rPr>
      </w:pPr>
      <w:r>
        <w:t>17 One of the experts shall complete the Consolidated Evaluation in accordance with Annex 8 to the Regulations “Form for Individual/Consolidated Evaluation of the Project Proposal Expert Evaluation” in the Information System, following the conditions under Paragraphs 5 to 13 of the Methodology. All experts (unless the exception referred to in Paragraph 42 of the Regulations applies) shall validate the Consolidated Evaluation in the Information System within two weeks after the validation of the last Individual Evaluation in the Information System.</w:t>
      </w:r>
    </w:p>
    <w:p w14:paraId="289825D6" w14:textId="23193CB2" w:rsidR="00D57270" w:rsidRPr="00536AF2" w:rsidRDefault="00D57270" w:rsidP="00D57270">
      <w:pPr>
        <w:ind w:firstLine="709"/>
      </w:pPr>
      <w:r>
        <w:t>18 The Consolidated Evaluation is the agreement between all experts (unless the exception referred to in Paragraph 41 of the Regulations applies) on the Final Evaluation of the Project Proposal, so that the expert preparing the Consolidated Evaluation would consult with other experts on the following matters:</w:t>
      </w:r>
    </w:p>
    <w:p w14:paraId="6FF05469" w14:textId="77777777" w:rsidR="00D57270" w:rsidRPr="00536AF2" w:rsidRDefault="00D57270" w:rsidP="00D57270">
      <w:pPr>
        <w:ind w:firstLine="709"/>
      </w:pPr>
      <w:r>
        <w:t>18.1 score of each criterion in points;</w:t>
      </w:r>
    </w:p>
    <w:p w14:paraId="71E33FE5" w14:textId="77777777" w:rsidR="00D57270" w:rsidRPr="00536AF2" w:rsidRDefault="00D57270" w:rsidP="00D57270">
      <w:pPr>
        <w:ind w:firstLine="709"/>
      </w:pPr>
      <w:r>
        <w:t>18.2 scientifically reasoned justification for the scores of each criterion, compiled from the justifications provided by all the experts in their individual evaluations.</w:t>
      </w:r>
    </w:p>
    <w:p w14:paraId="31872C5B" w14:textId="6BA3283C" w:rsidR="00D57270" w:rsidRPr="00536AF2" w:rsidRDefault="00D57270" w:rsidP="00D053AC">
      <w:pPr>
        <w:spacing w:before="120" w:after="120"/>
        <w:ind w:firstLine="709"/>
      </w:pPr>
      <w:r>
        <w:lastRenderedPageBreak/>
        <w:t>19 The Council shall examine the Consolidated Evaluation referred to in Paragraph 17 of the Methodology once it has been validated in the Information System. If the Council (without interference in the expert competence) establishes any inconsistencies with the Methodology or the Regulations for the Open Call, it has the right to return the Consolidated Evaluation to the experts for revision and validation.</w:t>
      </w:r>
    </w:p>
    <w:p w14:paraId="632D543C" w14:textId="4C89C55E" w:rsidR="00D57270" w:rsidRPr="00536AF2" w:rsidRDefault="00D57270" w:rsidP="00D053AC">
      <w:pPr>
        <w:spacing w:before="120" w:after="120"/>
        <w:ind w:firstLine="709"/>
      </w:pPr>
      <w:r>
        <w:t>20 In the event of a repeated return of the Consolidated Evaluation, the experts must revise and agree on the Consolidated Evaluation within three working days, validating it in the Information System in accordance with Paragraphs 17 and 18 of the Methodology.</w:t>
      </w:r>
    </w:p>
    <w:p w14:paraId="5A96247F" w14:textId="55DFA43A" w:rsidR="00EE5F77" w:rsidRPr="00536AF2" w:rsidRDefault="006E2F6D" w:rsidP="00D053AC">
      <w:pPr>
        <w:pStyle w:val="Heading1"/>
      </w:pPr>
      <w:bookmarkStart w:id="8" w:name="_Toc503263857"/>
      <w:bookmarkStart w:id="9" w:name="_Toc513469513"/>
      <w:bookmarkStart w:id="10" w:name="_Toc143245578"/>
      <w:r>
        <w:t xml:space="preserve">3 </w:t>
      </w:r>
      <w:bookmarkEnd w:id="8"/>
      <w:r>
        <w:t xml:space="preserve">Scientific Expert Evaluation of the Mid-term and Final Scientific </w:t>
      </w:r>
      <w:bookmarkEnd w:id="9"/>
      <w:r>
        <w:t>Reports of the Project</w:t>
      </w:r>
      <w:bookmarkEnd w:id="10"/>
    </w:p>
    <w:p w14:paraId="1BD43C4B" w14:textId="71026781" w:rsidR="00534EBC" w:rsidRPr="00536AF2" w:rsidRDefault="000247C5" w:rsidP="00D053AC">
      <w:pPr>
        <w:spacing w:before="120" w:after="120"/>
        <w:ind w:firstLine="357"/>
      </w:pPr>
      <w:r>
        <w:t xml:space="preserve">21 Prior to the evaluation </w:t>
      </w:r>
      <w:sdt>
        <w:sdtPr>
          <w:id w:val="-940218542"/>
          <w:placeholder>
            <w:docPart w:val="DefaultPlaceholder_-1854013440"/>
          </w:placeholder>
        </w:sdtPr>
        <w:sdtContent>
          <w:r>
            <w:t>of the mid-term or</w:t>
          </w:r>
        </w:sdtContent>
      </w:sdt>
      <w:r>
        <w:t xml:space="preserve"> final scientific report in the Information System, the expert shall declare that he or she has no conflict of interest and undertake to respect the confidentiality requirements by signing and sending to the Council the Declaration of the Expert and by concluding the Scientific Evaluation Contract with the Council.</w:t>
      </w:r>
    </w:p>
    <w:p w14:paraId="528307AD" w14:textId="39124C7F" w:rsidR="00534EBC" w:rsidRPr="00536AF2" w:rsidRDefault="00D07C24" w:rsidP="00D053AC">
      <w:pPr>
        <w:spacing w:before="120" w:after="120"/>
        <w:ind w:firstLine="357"/>
      </w:pPr>
      <w:r>
        <w:t xml:space="preserve">22 The Council shall, upon receipt of the Declaration of the Expert, give the expert access </w:t>
      </w:r>
      <w:sdt>
        <w:sdtPr>
          <w:id w:val="-379702491"/>
          <w:placeholder>
            <w:docPart w:val="DefaultPlaceholder_-1854013440"/>
          </w:placeholder>
        </w:sdtPr>
        <w:sdtContent>
          <w:r>
            <w:t>to the mid-term or</w:t>
          </w:r>
        </w:sdtContent>
      </w:sdt>
      <w:r>
        <w:t xml:space="preserve"> final scientific report of the project and to all the information necessary for the evaluation thereof.</w:t>
      </w:r>
    </w:p>
    <w:p w14:paraId="5EA94150" w14:textId="19BF3BEE" w:rsidR="00111C85" w:rsidRPr="00536AF2" w:rsidRDefault="00D07C24" w:rsidP="00D053AC">
      <w:pPr>
        <w:spacing w:before="120" w:after="120"/>
        <w:ind w:firstLine="357"/>
      </w:pPr>
      <w:r>
        <w:t xml:space="preserve">23 The Council shall provide each expert with access to </w:t>
      </w:r>
      <w:sdt>
        <w:sdtPr>
          <w:id w:val="1068539031"/>
          <w:placeholder>
            <w:docPart w:val="DefaultPlaceholder_-1854013440"/>
          </w:placeholder>
        </w:sdtPr>
        <w:sdtContent>
          <w:r>
            <w:t>the mid-term or</w:t>
          </w:r>
        </w:sdtContent>
      </w:sdt>
      <w:r>
        <w:t xml:space="preserve"> final scientific report and to the application for the same project. </w:t>
      </w:r>
      <w:sdt>
        <w:sdtPr>
          <w:id w:val="-524027250"/>
          <w:placeholder>
            <w:docPart w:val="DefaultPlaceholder_-1854013440"/>
          </w:placeholder>
        </w:sdtPr>
        <w:sdtContent>
          <w:r>
            <w:t>If a final report of the project is being evaluated, the Council shall additionally provide the expert with access to the mid-term report of the same project.</w:t>
          </w:r>
        </w:sdtContent>
      </w:sdt>
    </w:p>
    <w:p w14:paraId="7667CD38" w14:textId="1F0D1E7A" w:rsidR="00534EBC" w:rsidRPr="00536AF2" w:rsidRDefault="00D07C24" w:rsidP="00D053AC">
      <w:pPr>
        <w:spacing w:before="120" w:after="120"/>
        <w:ind w:firstLine="357"/>
      </w:pPr>
      <w:r>
        <w:t xml:space="preserve">24 The expert shall evaluate </w:t>
      </w:r>
      <w:sdt>
        <w:sdtPr>
          <w:id w:val="322623064"/>
          <w:placeholder>
            <w:docPart w:val="DefaultPlaceholder_-1854013440"/>
          </w:placeholder>
        </w:sdtPr>
        <w:sdtContent>
          <w:r>
            <w:t>the mid-term or</w:t>
          </w:r>
        </w:sdtContent>
      </w:sdt>
      <w:r>
        <w:t xml:space="preserve"> final scientific report of the project by applying his or her competence and professional experience in scientific evaluation of projects in the relevant field of science and by providing scientific justification for his or her opinion.</w:t>
      </w:r>
    </w:p>
    <w:p w14:paraId="7BAAA95E" w14:textId="74DAE427" w:rsidR="00EE5F77" w:rsidRPr="00536AF2" w:rsidRDefault="006E2F6D" w:rsidP="005339EC">
      <w:pPr>
        <w:pStyle w:val="Heading2"/>
      </w:pPr>
      <w:bookmarkStart w:id="11" w:name="_Toc513469514"/>
      <w:bookmarkStart w:id="12" w:name="_Toc143245579"/>
      <w:r>
        <w:t>3.1 Individual Evaluation of the Mid-term and Final Scientific Reports of the Project</w:t>
      </w:r>
      <w:bookmarkEnd w:id="11"/>
      <w:bookmarkEnd w:id="12"/>
    </w:p>
    <w:p w14:paraId="5D308324" w14:textId="2EF0CDE7" w:rsidR="00EE5F77" w:rsidRPr="00536AF2" w:rsidRDefault="004A1311" w:rsidP="00D053AC">
      <w:pPr>
        <w:spacing w:before="120" w:after="120"/>
        <w:ind w:firstLine="567"/>
      </w:pPr>
      <w:r>
        <w:t xml:space="preserve">25 Within two weeks following the date of concluding the Service Contract for Scientific Evaluation with the Council, the expert shall carry out an individual evaluation of </w:t>
      </w:r>
      <w:sdt>
        <w:sdtPr>
          <w:id w:val="959153321"/>
          <w:placeholder>
            <w:docPart w:val="DefaultPlaceholder_-1854013440"/>
          </w:placeholder>
        </w:sdtPr>
        <w:sdtContent>
          <w:r>
            <w:t>the mid-term or</w:t>
          </w:r>
        </w:sdtContent>
      </w:sdt>
      <w:r>
        <w:t xml:space="preserve"> the final scientific report by completing Annex 10 to the Regulations “Individual/Consolidated Evaluation of the </w:t>
      </w:r>
      <w:sdt>
        <w:sdtPr>
          <w:id w:val="-4065078"/>
          <w:placeholder>
            <w:docPart w:val="DefaultPlaceholder_-1854013440"/>
          </w:placeholder>
        </w:sdtPr>
        <w:sdtContent>
          <w:r>
            <w:t>Mid-term/</w:t>
          </w:r>
        </w:sdtContent>
      </w:sdt>
      <w:r>
        <w:t>/Final Scientific Report” in the Information System and validation thereof in the Information System.</w:t>
      </w:r>
    </w:p>
    <w:p w14:paraId="6A417F9A" w14:textId="3FBCFE58" w:rsidR="00377EC2" w:rsidRPr="00536AF2" w:rsidRDefault="004A1311" w:rsidP="006E1744">
      <w:pPr>
        <w:ind w:firstLine="360"/>
      </w:pPr>
      <w:r>
        <w:t>26 The expert shall award one of two scores to the mid-term scientific report:</w:t>
      </w:r>
    </w:p>
    <w:p w14:paraId="6DC9234A" w14:textId="627C70ED" w:rsidR="00377EC2" w:rsidRPr="00536AF2" w:rsidRDefault="004A1311" w:rsidP="006E1744">
      <w:pPr>
        <w:ind w:left="720" w:hanging="360"/>
      </w:pPr>
      <w:r>
        <w:t>26.1 proceed with the project;</w:t>
      </w:r>
    </w:p>
    <w:p w14:paraId="585BC0BF" w14:textId="6E6CE568" w:rsidR="00377EC2" w:rsidRPr="00536AF2" w:rsidRDefault="004A1311" w:rsidP="006E1744">
      <w:pPr>
        <w:ind w:left="720" w:hanging="360"/>
      </w:pPr>
      <w:r>
        <w:t>26.2 do not to proceed with the project.</w:t>
      </w:r>
    </w:p>
    <w:p w14:paraId="0086D97C" w14:textId="228EEDF9" w:rsidR="00377EC2" w:rsidRPr="00536AF2" w:rsidRDefault="00D73F42" w:rsidP="00D053AC">
      <w:pPr>
        <w:spacing w:before="120"/>
        <w:ind w:left="714" w:hanging="357"/>
      </w:pPr>
      <w:r>
        <w:t>27 The expert shall award one of two scores to the final scientific report:</w:t>
      </w:r>
    </w:p>
    <w:p w14:paraId="505217D4" w14:textId="668E057F" w:rsidR="00377EC2" w:rsidRPr="00536AF2" w:rsidRDefault="00694E2F" w:rsidP="006E1744">
      <w:pPr>
        <w:ind w:left="720" w:hanging="360"/>
      </w:pPr>
      <w:r>
        <w:t>27.1 project objective has been achieved;</w:t>
      </w:r>
    </w:p>
    <w:p w14:paraId="7868F92E" w14:textId="50C0D48B" w:rsidR="00377EC2" w:rsidRPr="00536AF2" w:rsidRDefault="00694E2F" w:rsidP="00D053AC">
      <w:pPr>
        <w:spacing w:after="120"/>
        <w:ind w:left="714" w:hanging="357"/>
      </w:pPr>
      <w:r>
        <w:t>27.2 project objective has not been achieved.</w:t>
      </w:r>
    </w:p>
    <w:tbl>
      <w:tblPr>
        <w:tblStyle w:val="TableGrid"/>
        <w:tblW w:w="9923" w:type="dxa"/>
        <w:tblInd w:w="-5" w:type="dxa"/>
        <w:tblLook w:val="04A0" w:firstRow="1" w:lastRow="0" w:firstColumn="1" w:lastColumn="0" w:noHBand="0" w:noVBand="1"/>
      </w:tblPr>
      <w:tblGrid>
        <w:gridCol w:w="709"/>
        <w:gridCol w:w="3402"/>
        <w:gridCol w:w="5812"/>
      </w:tblGrid>
      <w:tr w:rsidR="004D61A7" w:rsidRPr="00536AF2" w14:paraId="736E07C0" w14:textId="77777777" w:rsidTr="00DF6D8F">
        <w:tc>
          <w:tcPr>
            <w:tcW w:w="9923" w:type="dxa"/>
            <w:gridSpan w:val="3"/>
          </w:tcPr>
          <w:p w14:paraId="30F2F356" w14:textId="353CF6C0" w:rsidR="00EE5F77" w:rsidRPr="00536AF2" w:rsidRDefault="00056A15" w:rsidP="00410212">
            <w:pPr>
              <w:jc w:val="center"/>
              <w:rPr>
                <w:b/>
              </w:rPr>
            </w:pPr>
            <w:r>
              <w:rPr>
                <w:b/>
                <w:bCs/>
              </w:rPr>
              <w:t xml:space="preserve">Individual/Consolidated Evaluation of the </w:t>
            </w:r>
            <w:sdt>
              <w:sdtPr>
                <w:rPr>
                  <w:b/>
                </w:rPr>
                <w:id w:val="1617871538"/>
                <w:placeholder>
                  <w:docPart w:val="DefaultPlaceholder_-1854013440"/>
                </w:placeholder>
              </w:sdtPr>
              <w:sdtContent>
                <w:r>
                  <w:rPr>
                    <w:b/>
                    <w:bCs/>
                  </w:rPr>
                  <w:t>Mid-term/</w:t>
                </w:r>
              </w:sdtContent>
            </w:sdt>
            <w:r>
              <w:rPr>
                <w:b/>
                <w:bCs/>
              </w:rPr>
              <w:t>Final Scientific Reports of the Project</w:t>
            </w:r>
          </w:p>
        </w:tc>
      </w:tr>
      <w:tr w:rsidR="004D61A7" w:rsidRPr="00536AF2" w14:paraId="0570F1D2" w14:textId="77777777" w:rsidTr="00DF6D8F">
        <w:tc>
          <w:tcPr>
            <w:tcW w:w="9923" w:type="dxa"/>
            <w:gridSpan w:val="3"/>
          </w:tcPr>
          <w:p w14:paraId="5F2C44F6" w14:textId="77777777" w:rsidR="00EE5F77" w:rsidRPr="00536AF2" w:rsidRDefault="00EE5F77" w:rsidP="00D053AC">
            <w:pPr>
              <w:spacing w:before="120" w:after="120"/>
            </w:pPr>
            <w:r>
              <w:t>Project title:</w:t>
            </w:r>
          </w:p>
          <w:p w14:paraId="405E8714" w14:textId="7318C94E" w:rsidR="00EE5F77" w:rsidRPr="00536AF2" w:rsidRDefault="00EE5F77" w:rsidP="00D053AC">
            <w:pPr>
              <w:spacing w:before="120" w:after="120"/>
            </w:pPr>
            <w:r>
              <w:t>Expert(s):</w:t>
            </w:r>
          </w:p>
        </w:tc>
      </w:tr>
      <w:tr w:rsidR="004D61A7" w:rsidRPr="00536AF2" w14:paraId="45651D3C" w14:textId="77777777" w:rsidTr="00DF6D8F">
        <w:tc>
          <w:tcPr>
            <w:tcW w:w="709" w:type="dxa"/>
            <w:vMerge w:val="restart"/>
          </w:tcPr>
          <w:p w14:paraId="58F9B9D0" w14:textId="77777777" w:rsidR="00EE5F77" w:rsidRPr="00536AF2" w:rsidRDefault="00EE5F77" w:rsidP="00410212">
            <w:pPr>
              <w:rPr>
                <w:b/>
              </w:rPr>
            </w:pPr>
            <w:r>
              <w:rPr>
                <w:b/>
              </w:rPr>
              <w:t>1</w:t>
            </w:r>
          </w:p>
        </w:tc>
        <w:tc>
          <w:tcPr>
            <w:tcW w:w="9214" w:type="dxa"/>
            <w:gridSpan w:val="2"/>
          </w:tcPr>
          <w:p w14:paraId="7F5A4710" w14:textId="79A2CBC0" w:rsidR="00EE5F77" w:rsidRPr="00536AF2" w:rsidRDefault="00056A15" w:rsidP="00410212">
            <w:pPr>
              <w:jc w:val="center"/>
              <w:rPr>
                <w:b/>
              </w:rPr>
            </w:pPr>
            <w:r>
              <w:rPr>
                <w:b/>
              </w:rPr>
              <w:t>Criterion: Scientific Quality of the Project</w:t>
            </w:r>
          </w:p>
        </w:tc>
      </w:tr>
      <w:tr w:rsidR="004D61A7" w:rsidRPr="00536AF2" w14:paraId="2E9825D4" w14:textId="77777777" w:rsidTr="00DF6D8F">
        <w:trPr>
          <w:trHeight w:val="1003"/>
        </w:trPr>
        <w:tc>
          <w:tcPr>
            <w:tcW w:w="709" w:type="dxa"/>
            <w:vMerge/>
          </w:tcPr>
          <w:p w14:paraId="531F5A57" w14:textId="77777777" w:rsidR="00EE5F77" w:rsidRPr="00536AF2" w:rsidRDefault="00EE5F77" w:rsidP="00410212">
            <w:pPr>
              <w:rPr>
                <w:b/>
              </w:rPr>
            </w:pPr>
          </w:p>
        </w:tc>
        <w:tc>
          <w:tcPr>
            <w:tcW w:w="9214" w:type="dxa"/>
            <w:gridSpan w:val="2"/>
          </w:tcPr>
          <w:p w14:paraId="20AC5E79" w14:textId="5FF74BE4" w:rsidR="001836D4" w:rsidRPr="00536AF2" w:rsidRDefault="001836D4" w:rsidP="001836D4">
            <w:pPr>
              <w:rPr>
                <w:i/>
              </w:rPr>
            </w:pPr>
            <w:r>
              <w:rPr>
                <w:i/>
                <w:iCs/>
              </w:rPr>
              <w:t xml:space="preserve">The expert shall evaluate how the scientific group of the project has achieved the objectives of the Project Proposal up to the moment of delivery of the </w:t>
            </w:r>
            <w:sdt>
              <w:sdtPr>
                <w:rPr>
                  <w:i/>
                </w:rPr>
                <w:id w:val="620894921"/>
                <w:placeholder>
                  <w:docPart w:val="DefaultPlaceholder_-1854013440"/>
                </w:placeholder>
              </w:sdtPr>
              <w:sdtContent>
                <w:r>
                  <w:rPr>
                    <w:i/>
                    <w:iCs/>
                  </w:rPr>
                  <w:t>mid-term/</w:t>
                </w:r>
              </w:sdtContent>
            </w:sdt>
            <w:r>
              <w:rPr>
                <w:i/>
                <w:iCs/>
              </w:rPr>
              <w:t>final report.</w:t>
            </w:r>
            <w:r>
              <w:rPr>
                <w:i/>
              </w:rPr>
              <w:t xml:space="preserve"> </w:t>
            </w:r>
            <w:r>
              <w:rPr>
                <w:i/>
                <w:iCs/>
              </w:rPr>
              <w:t xml:space="preserve">Basically, Chapter 1 “Scientific Excellence” of the </w:t>
            </w:r>
            <w:sdt>
              <w:sdtPr>
                <w:rPr>
                  <w:i/>
                </w:rPr>
                <w:id w:val="1119333632"/>
                <w:placeholder>
                  <w:docPart w:val="DefaultPlaceholder_-1854013440"/>
                </w:placeholder>
              </w:sdtPr>
              <w:sdtContent>
                <w:r>
                  <w:rPr>
                    <w:i/>
                    <w:iCs/>
                  </w:rPr>
                  <w:t>mid-term/</w:t>
                </w:r>
              </w:sdtContent>
            </w:sdt>
            <w:r>
              <w:rPr>
                <w:i/>
                <w:iCs/>
              </w:rPr>
              <w:t xml:space="preserve">final scientific report shall be taken into account, while linking it to the </w:t>
            </w:r>
            <w:sdt>
              <w:sdtPr>
                <w:rPr>
                  <w:i/>
                </w:rPr>
                <w:id w:val="-115689405"/>
                <w:placeholder>
                  <w:docPart w:val="DefaultPlaceholder_-1854013440"/>
                </w:placeholder>
              </w:sdtPr>
              <w:sdtContent>
                <w:r>
                  <w:rPr>
                    <w:i/>
                    <w:iCs/>
                  </w:rPr>
                  <w:t>mid-term/</w:t>
                </w:r>
              </w:sdtContent>
            </w:sdt>
            <w:r>
              <w:rPr>
                <w:i/>
                <w:iCs/>
              </w:rPr>
              <w:t>final scientific report as a whole and to the Project Proposal.</w:t>
            </w:r>
            <w:r>
              <w:rPr>
                <w:i/>
              </w:rPr>
              <w:t xml:space="preserve"> Here, the expert shall provide comments and suggestions to fully achieve the objective of the project and perform the tasks to the highest scientific quality, or on research opportunities after the end of the project in order to achieve scientific excellence. The relevant </w:t>
            </w:r>
            <w:r>
              <w:rPr>
                <w:i/>
              </w:rPr>
              <w:lastRenderedPageBreak/>
              <w:t>Programme-specific tasks and planned results shall be taken into account when providing comments and it shall be also evaluated whether the project is progressing towards the achievement of the overarching objective and the objective of the Programme.</w:t>
            </w:r>
          </w:p>
          <w:p w14:paraId="5D52050A" w14:textId="3A9DF3E7" w:rsidR="00EE5F77" w:rsidRPr="00536AF2" w:rsidRDefault="001836D4" w:rsidP="001836D4">
            <w:r>
              <w:rPr>
                <w:i/>
              </w:rPr>
              <w:t>The expert shall evaluate whether the results achieved by the scientific group of the project in the relevant time period reflect the high research capacity thereof and whether the results described are sufficient for supplementing the knowledge base of the field(s) of science.</w:t>
            </w:r>
          </w:p>
        </w:tc>
      </w:tr>
      <w:tr w:rsidR="004D61A7" w:rsidRPr="00536AF2" w14:paraId="01942B65" w14:textId="77777777" w:rsidTr="00DF6D8F">
        <w:tc>
          <w:tcPr>
            <w:tcW w:w="709" w:type="dxa"/>
            <w:vMerge w:val="restart"/>
          </w:tcPr>
          <w:p w14:paraId="1DEFFDA6" w14:textId="77777777" w:rsidR="00EE5F77" w:rsidRPr="00536AF2" w:rsidRDefault="00EE5F77" w:rsidP="00410212">
            <w:pPr>
              <w:rPr>
                <w:b/>
              </w:rPr>
            </w:pPr>
            <w:r>
              <w:rPr>
                <w:b/>
              </w:rPr>
              <w:lastRenderedPageBreak/>
              <w:t>2</w:t>
            </w:r>
          </w:p>
        </w:tc>
        <w:tc>
          <w:tcPr>
            <w:tcW w:w="9214" w:type="dxa"/>
            <w:gridSpan w:val="2"/>
          </w:tcPr>
          <w:p w14:paraId="1AE295A9" w14:textId="70A5CDDD" w:rsidR="00EE5F77" w:rsidRPr="00536AF2" w:rsidRDefault="005314DB" w:rsidP="00410212">
            <w:pPr>
              <w:jc w:val="center"/>
              <w:rPr>
                <w:b/>
              </w:rPr>
            </w:pPr>
            <w:r>
              <w:rPr>
                <w:b/>
              </w:rPr>
              <w:t>Criterion: Impact of project results</w:t>
            </w:r>
          </w:p>
        </w:tc>
      </w:tr>
      <w:tr w:rsidR="004D61A7" w:rsidRPr="00536AF2" w14:paraId="12F45B4A" w14:textId="77777777" w:rsidTr="00DF6D8F">
        <w:trPr>
          <w:trHeight w:val="557"/>
        </w:trPr>
        <w:tc>
          <w:tcPr>
            <w:tcW w:w="709" w:type="dxa"/>
            <w:vMerge/>
          </w:tcPr>
          <w:p w14:paraId="2C51819B" w14:textId="77777777" w:rsidR="00EE5F77" w:rsidRPr="00536AF2" w:rsidRDefault="00EE5F77" w:rsidP="00410212">
            <w:pPr>
              <w:rPr>
                <w:b/>
              </w:rPr>
            </w:pPr>
          </w:p>
        </w:tc>
        <w:tc>
          <w:tcPr>
            <w:tcW w:w="9214" w:type="dxa"/>
            <w:gridSpan w:val="2"/>
          </w:tcPr>
          <w:p w14:paraId="44118011" w14:textId="75F0107B" w:rsidR="00EE5F77" w:rsidRPr="00536AF2" w:rsidRDefault="001836D4" w:rsidP="00656870">
            <w:pPr>
              <w:rPr>
                <w:i/>
              </w:rPr>
            </w:pPr>
            <w:r>
              <w:rPr>
                <w:i/>
                <w:iCs/>
              </w:rPr>
              <w:t xml:space="preserve">The expert shall evaluate how the scientific group of the project has achieved the objectives of the Project Proposal up to the moment of delivery of the </w:t>
            </w:r>
            <w:sdt>
              <w:sdtPr>
                <w:rPr>
                  <w:i/>
                </w:rPr>
                <w:id w:val="-2027316429"/>
                <w:placeholder>
                  <w:docPart w:val="DefaultPlaceholder_-1854013440"/>
                </w:placeholder>
              </w:sdtPr>
              <w:sdtContent>
                <w:r>
                  <w:rPr>
                    <w:i/>
                    <w:iCs/>
                  </w:rPr>
                  <w:t>mid-term/</w:t>
                </w:r>
              </w:sdtContent>
            </w:sdt>
            <w:r>
              <w:rPr>
                <w:i/>
                <w:iCs/>
              </w:rPr>
              <w:t>final report.</w:t>
            </w:r>
            <w:r>
              <w:rPr>
                <w:i/>
              </w:rPr>
              <w:t xml:space="preserve"> </w:t>
            </w:r>
            <w:r>
              <w:rPr>
                <w:i/>
                <w:iCs/>
              </w:rPr>
              <w:t xml:space="preserve">Basically, Chapter 2 “Impact” of the </w:t>
            </w:r>
            <w:sdt>
              <w:sdtPr>
                <w:rPr>
                  <w:i/>
                </w:rPr>
                <w:id w:val="-1826971244"/>
                <w:placeholder>
                  <w:docPart w:val="DefaultPlaceholder_-1854013440"/>
                </w:placeholder>
              </w:sdtPr>
              <w:sdtContent>
                <w:r>
                  <w:rPr>
                    <w:i/>
                    <w:iCs/>
                  </w:rPr>
                  <w:t>mid-term/</w:t>
                </w:r>
              </w:sdtContent>
            </w:sdt>
            <w:r>
              <w:rPr>
                <w:i/>
                <w:iCs/>
              </w:rPr>
              <w:t xml:space="preserve">final scientific report shall be taken into account, while linking it to the </w:t>
            </w:r>
            <w:sdt>
              <w:sdtPr>
                <w:rPr>
                  <w:i/>
                </w:rPr>
                <w:id w:val="-1336301917"/>
                <w:placeholder>
                  <w:docPart w:val="DefaultPlaceholder_-1854013440"/>
                </w:placeholder>
              </w:sdtPr>
              <w:sdtContent>
                <w:r>
                  <w:rPr>
                    <w:i/>
                    <w:iCs/>
                  </w:rPr>
                  <w:t>mid-term/</w:t>
                </w:r>
              </w:sdtContent>
            </w:sdt>
            <w:r>
              <w:rPr>
                <w:i/>
                <w:iCs/>
              </w:rPr>
              <w:t>final scientific report as a whole and to the Project Proposal.</w:t>
            </w:r>
            <w:r>
              <w:rPr>
                <w:i/>
              </w:rPr>
              <w:t xml:space="preserve"> In this section, the expert shall provide comments and suggestions to fully achieve the intended impact and ensure the dissemination of the knowledge gained to the scientific community and communication to the public at large, or for post-project activities.</w:t>
            </w:r>
          </w:p>
          <w:p w14:paraId="67638EC4" w14:textId="77777777" w:rsidR="0018190A" w:rsidRDefault="0018190A" w:rsidP="007E1A50">
            <w:pPr>
              <w:rPr>
                <w:i/>
                <w:iCs/>
                <w:highlight w:val="magenta"/>
              </w:rPr>
            </w:pPr>
          </w:p>
          <w:p w14:paraId="76FDF3F2" w14:textId="232ACD0B" w:rsidR="00536AF2" w:rsidRPr="004A79C0" w:rsidRDefault="0018190A" w:rsidP="0018190A">
            <w:pPr>
              <w:rPr>
                <w:i/>
                <w:iCs/>
                <w:strike/>
              </w:rPr>
            </w:pPr>
            <w:r>
              <w:rPr>
                <w:i/>
              </w:rPr>
              <w:t>The expert assesses whether the project has resulted in the development of Latvia’s digital infrastructure for the humanities, arts and social sciences, including datasets and their metadata, digital platforms, e-resource repositories, research infrastructure and other digital resources; whether it has ensured the digital sustainability of Latvian culture and language; and whether the active use of the digital infrastructure for the humanities and social sciences has been promoted in addressing issues of public importance and in scientific work.</w:t>
            </w:r>
          </w:p>
          <w:p w14:paraId="7FFD1684" w14:textId="6EE4E519" w:rsidR="008337F0" w:rsidRPr="00AE2F57" w:rsidRDefault="002C059E" w:rsidP="008337F0">
            <w:r>
              <w:rPr>
                <w:i/>
              </w:rPr>
              <w:t>The expert shall evaluate how the project implementer has selected the target groups of the project, whether their opinions have been sought in a quality way and whether the activities have been effective for informing of the public. The expert shall also evaluate cooperation with public institutions, NGOs, and entrepreneurs (e.g., provision of recommendations, participation in policy planning, etc.).</w:t>
            </w:r>
            <w:r>
              <w:t xml:space="preserve"> </w:t>
            </w:r>
          </w:p>
          <w:p w14:paraId="36C1B2C4" w14:textId="3EF5AE52" w:rsidR="007E1A50" w:rsidRPr="00536AF2" w:rsidRDefault="007E1A50" w:rsidP="007E1A50">
            <w:pPr>
              <w:rPr>
                <w:i/>
                <w:iCs/>
              </w:rPr>
            </w:pPr>
            <w:r>
              <w:rPr>
                <w:i/>
              </w:rPr>
              <w:t>The expert shall provide evaluation and comments on the implementation of the plan to make the project results and scientific knowledge available both in Latvia and internationally (including by publishing results in open access journals and depositing newly generated research data in research data repositories according to the principles of “as open as possible” and FAIR, i.e., findable, accessible, interoperable, reusable.</w:t>
            </w:r>
          </w:p>
          <w:p w14:paraId="36AB8D4A" w14:textId="77777777" w:rsidR="007E1A50" w:rsidRPr="00536AF2" w:rsidRDefault="007E1A50" w:rsidP="007E1A50">
            <w:pPr>
              <w:rPr>
                <w:i/>
                <w:iCs/>
              </w:rPr>
            </w:pPr>
            <w:r>
              <w:rPr>
                <w:i/>
              </w:rPr>
              <w:t>The expert shall also evaluate the capacity building activities of the project implementer for students and the scientific group and also the progress of the student involvement plan.</w:t>
            </w:r>
          </w:p>
          <w:p w14:paraId="3183A05D" w14:textId="6B9EF15A" w:rsidR="002A6B78" w:rsidRPr="00DC73FD" w:rsidRDefault="007664C1" w:rsidP="002A6B78">
            <w:pPr>
              <w:rPr>
                <w:rFonts w:eastAsia="Times New Roman"/>
                <w:i/>
                <w:iCs/>
                <w:shd w:val="clear" w:color="auto" w:fill="FFFFFF"/>
              </w:rPr>
            </w:pPr>
            <w:r>
              <w:rPr>
                <w:i/>
              </w:rPr>
              <w:t xml:space="preserve">The expert assesses progress in fulfilling the Programme task set out in Paragraph 6 of the Cabinet Order: </w:t>
            </w:r>
            <w:r>
              <w:rPr>
                <w:i/>
                <w:shd w:val="clear" w:color="auto" w:fill="FFFFFF"/>
              </w:rPr>
              <w:t>to develop and adapt the digital infrastructure for the humanities and social sciences, to conduct research based on the digital infrastructure for the humanities and social sciences, and to draw up recommendations tailored to the relevant target groups. The above task shall cover the following research fields:</w:t>
            </w:r>
          </w:p>
          <w:p w14:paraId="21ABF012" w14:textId="19725A47" w:rsidR="002A6B78" w:rsidRPr="00DC73FD" w:rsidRDefault="002A6B78" w:rsidP="0018190A">
            <w:pPr>
              <w:ind w:firstLine="720"/>
              <w:rPr>
                <w:rFonts w:eastAsia="Times New Roman"/>
                <w:i/>
                <w:iCs/>
                <w:shd w:val="clear" w:color="auto" w:fill="FFFFFF"/>
              </w:rPr>
            </w:pPr>
            <w:r>
              <w:rPr>
                <w:i/>
                <w:shd w:val="clear" w:color="auto" w:fill="FFFFFF"/>
              </w:rPr>
              <w:t>1 to develop solutions for the creation of digital infrastructure in the humanities and social sciences that is to be prioritised for preservation, long-term maintenance and renewal, including the development of a user-needs-based digital language resource and the structuring of language practice data to provide high-quality language advice or linguistic opinions to the public, in research, in the development and improvement of language resources, as well as the development of language technologies;</w:t>
            </w:r>
          </w:p>
          <w:p w14:paraId="5C25A5AC" w14:textId="70F9E3F0" w:rsidR="002A6B78" w:rsidRPr="00DC73FD" w:rsidRDefault="002A6B78" w:rsidP="002A6B78">
            <w:pPr>
              <w:ind w:firstLine="720"/>
              <w:rPr>
                <w:rFonts w:eastAsia="Times New Roman"/>
                <w:i/>
                <w:iCs/>
                <w:shd w:val="clear" w:color="auto" w:fill="FFFFFF"/>
              </w:rPr>
            </w:pPr>
            <w:r>
              <w:rPr>
                <w:i/>
                <w:shd w:val="clear" w:color="auto" w:fill="FFFFFF"/>
              </w:rPr>
              <w:t>2 to ensure the sustainable development of digital lexicographical resources, by carrying out semantic and stylistic differentiation of entries, integrating explanations of sector-specific terminology and creating a system of cross-resource links based on current regulatory frameworks and practical language usage;</w:t>
            </w:r>
          </w:p>
          <w:p w14:paraId="2B51AE19" w14:textId="2D12E58A" w:rsidR="002A6B78" w:rsidRPr="00DC73FD" w:rsidRDefault="002A6B78" w:rsidP="002A6B78">
            <w:pPr>
              <w:ind w:firstLine="720"/>
              <w:rPr>
                <w:rFonts w:eastAsia="Times New Roman"/>
                <w:i/>
                <w:iCs/>
                <w:shd w:val="clear" w:color="auto" w:fill="FFFFFF"/>
              </w:rPr>
            </w:pPr>
            <w:r>
              <w:rPr>
                <w:i/>
                <w:shd w:val="clear" w:color="auto" w:fill="FFFFFF"/>
              </w:rPr>
              <w:t xml:space="preserve">3 to analyse how linguistic devices are used in digital media and on social networks to construct messages that both threaten and promote Latvian statehood and culture, as well as to evaluate the content of these messages, the people conveying them and the events they reflect. Based on the results of the research, to formulate scientifically grounded </w:t>
            </w:r>
            <w:r>
              <w:rPr>
                <w:i/>
                <w:shd w:val="clear" w:color="auto" w:fill="FFFFFF"/>
              </w:rPr>
              <w:lastRenderedPageBreak/>
              <w:t>recommendations for strengthening the resilience of the state and society in the face of information-related and psychological threats</w:t>
            </w:r>
            <w:r>
              <w:rPr>
                <w:i/>
              </w:rPr>
              <w:t>;</w:t>
            </w:r>
          </w:p>
          <w:p w14:paraId="7790BD29" w14:textId="515B8BCE" w:rsidR="002A6B78" w:rsidRPr="00EE026C" w:rsidRDefault="002A6B78" w:rsidP="002A6B78">
            <w:pPr>
              <w:ind w:firstLine="720"/>
              <w:rPr>
                <w:rFonts w:eastAsia="Times New Roman"/>
                <w:i/>
                <w:iCs/>
                <w:shd w:val="clear" w:color="auto" w:fill="FFFFFF"/>
              </w:rPr>
            </w:pPr>
            <w:r>
              <w:rPr>
                <w:i/>
                <w:shd w:val="clear" w:color="auto" w:fill="FFFFFF"/>
              </w:rPr>
              <w:t xml:space="preserve">4 to develop digital resources for the Livonian and </w:t>
            </w:r>
            <w:proofErr w:type="spellStart"/>
            <w:r>
              <w:rPr>
                <w:i/>
                <w:shd w:val="clear" w:color="auto" w:fill="FFFFFF"/>
              </w:rPr>
              <w:t>Latgalian</w:t>
            </w:r>
            <w:proofErr w:type="spellEnd"/>
            <w:r>
              <w:rPr>
                <w:i/>
                <w:shd w:val="clear" w:color="auto" w:fill="FFFFFF"/>
              </w:rPr>
              <w:t xml:space="preserve"> written languages, as well as for the various dialects of the Latvian language spoken in the eastern border regions, including educational resources for young people and children, and machine translation tools for the written </w:t>
            </w:r>
            <w:proofErr w:type="spellStart"/>
            <w:r>
              <w:rPr>
                <w:i/>
                <w:shd w:val="clear" w:color="auto" w:fill="FFFFFF"/>
              </w:rPr>
              <w:t>Latgalian</w:t>
            </w:r>
            <w:proofErr w:type="spellEnd"/>
            <w:r>
              <w:rPr>
                <w:i/>
                <w:shd w:val="clear" w:color="auto" w:fill="FFFFFF"/>
              </w:rPr>
              <w:t>–Latvian and Latvian–</w:t>
            </w:r>
            <w:proofErr w:type="spellStart"/>
            <w:r>
              <w:rPr>
                <w:i/>
                <w:shd w:val="clear" w:color="auto" w:fill="FFFFFF"/>
              </w:rPr>
              <w:t>Latgalian</w:t>
            </w:r>
            <w:proofErr w:type="spellEnd"/>
            <w:r>
              <w:rPr>
                <w:i/>
                <w:shd w:val="clear" w:color="auto" w:fill="FFFFFF"/>
              </w:rPr>
              <w:t xml:space="preserve"> languages, as well as to ensure their suitability for the development and use of language technologies;</w:t>
            </w:r>
          </w:p>
          <w:p w14:paraId="06B5C40F" w14:textId="63A765CE" w:rsidR="002A6B78" w:rsidRPr="00EE026C" w:rsidRDefault="002A6B78" w:rsidP="00DC73FD">
            <w:pPr>
              <w:spacing w:after="240"/>
              <w:ind w:firstLine="720"/>
              <w:rPr>
                <w:rFonts w:eastAsia="Times New Roman"/>
                <w:i/>
                <w:iCs/>
                <w:shd w:val="clear" w:color="auto" w:fill="FFFFFF"/>
              </w:rPr>
            </w:pPr>
            <w:r>
              <w:rPr>
                <w:i/>
                <w:shd w:val="clear" w:color="auto" w:fill="FFFFFF"/>
              </w:rPr>
              <w:t>5 to provide scientifically, legally and technologically sound recommendations for improving the regulatory framework governing the accessibility of language and cultural resources, and the conditions for their extraction and release.</w:t>
            </w:r>
          </w:p>
          <w:p w14:paraId="4F19C403" w14:textId="27CDD859" w:rsidR="0004241C" w:rsidRPr="00EE026C" w:rsidRDefault="00702ACC" w:rsidP="00702ACC">
            <w:pPr>
              <w:rPr>
                <w:i/>
              </w:rPr>
            </w:pPr>
            <w:r>
              <w:rPr>
                <w:i/>
              </w:rPr>
              <w:t>Achievable results:</w:t>
            </w:r>
          </w:p>
          <w:p w14:paraId="10C51663" w14:textId="44A3CAAF" w:rsidR="002A6B78" w:rsidRPr="00EE026C" w:rsidRDefault="0018190A" w:rsidP="00DC73FD">
            <w:pPr>
              <w:numPr>
                <w:ilvl w:val="0"/>
                <w:numId w:val="28"/>
              </w:numPr>
              <w:ind w:left="1077" w:hanging="357"/>
              <w:contextualSpacing/>
              <w:rPr>
                <w:i/>
                <w:iCs/>
                <w:szCs w:val="28"/>
              </w:rPr>
            </w:pPr>
            <w:r>
              <w:rPr>
                <w:i/>
                <w:color w:val="000000" w:themeColor="text1"/>
              </w:rPr>
              <w:t>solutions have been developed for the creation of a digital infrastructure for the humanities and social sciences that is to be prioritised for preservation, their long-term maintenance and renewal, including ensuring the interoperability of these solutions with the digital resources of cultural and heritage memory institutions, and</w:t>
            </w:r>
            <w:r>
              <w:rPr>
                <w:color w:val="000000" w:themeColor="text1"/>
              </w:rPr>
              <w:t xml:space="preserve"> </w:t>
            </w:r>
            <w:r>
              <w:rPr>
                <w:i/>
                <w:color w:val="000000" w:themeColor="text1"/>
              </w:rPr>
              <w:t>developing a prototype of a user-needs-based digital language resource and language practice data structuring tool for providing high-quality language advice or linguistic opinions to the public, in research, in the development and refinement of language resources, and in the development of language technologies.</w:t>
            </w:r>
          </w:p>
          <w:p w14:paraId="73F89872" w14:textId="7ADC62D0" w:rsidR="002A6B78" w:rsidRPr="00EE026C" w:rsidRDefault="0018190A" w:rsidP="00DC73FD">
            <w:pPr>
              <w:numPr>
                <w:ilvl w:val="0"/>
                <w:numId w:val="28"/>
              </w:numPr>
              <w:ind w:left="1077" w:hanging="357"/>
              <w:contextualSpacing/>
              <w:rPr>
                <w:i/>
                <w:iCs/>
                <w:szCs w:val="28"/>
              </w:rPr>
            </w:pPr>
            <w:r>
              <w:rPr>
                <w:i/>
                <w:color w:val="000000" w:themeColor="text1"/>
              </w:rPr>
              <w:t>a digital lexicographical resource has been created with an integrated cross-reference system;</w:t>
            </w:r>
          </w:p>
          <w:p w14:paraId="22FD4E5E" w14:textId="065E01E5" w:rsidR="002A6B78" w:rsidRPr="00EE026C" w:rsidRDefault="0018190A" w:rsidP="00DC73FD">
            <w:pPr>
              <w:numPr>
                <w:ilvl w:val="0"/>
                <w:numId w:val="28"/>
              </w:numPr>
              <w:ind w:left="1077" w:hanging="357"/>
              <w:contextualSpacing/>
              <w:rPr>
                <w:i/>
                <w:iCs/>
                <w:szCs w:val="28"/>
              </w:rPr>
            </w:pPr>
            <w:r>
              <w:rPr>
                <w:i/>
              </w:rPr>
              <w:t>scientifically based recommendations have been provided for strengthening national and societal resilience in the face of information-related and psychological threats;</w:t>
            </w:r>
            <w:r>
              <w:rPr>
                <w:i/>
                <w:color w:val="000000" w:themeColor="text1"/>
              </w:rPr>
              <w:t xml:space="preserve"> </w:t>
            </w:r>
          </w:p>
          <w:p w14:paraId="6AB436DA" w14:textId="46EFD6B9" w:rsidR="002A6B78" w:rsidRPr="00EE026C" w:rsidRDefault="00D57D9B" w:rsidP="00DC73FD">
            <w:pPr>
              <w:numPr>
                <w:ilvl w:val="0"/>
                <w:numId w:val="28"/>
              </w:numPr>
              <w:ind w:left="1077" w:hanging="357"/>
              <w:contextualSpacing/>
              <w:rPr>
                <w:i/>
                <w:iCs/>
                <w:szCs w:val="28"/>
              </w:rPr>
            </w:pPr>
            <w:r>
              <w:rPr>
                <w:i/>
                <w:color w:val="000000" w:themeColor="text1"/>
              </w:rPr>
              <w:t xml:space="preserve">digital resources have been developed for the Livonian language and the written </w:t>
            </w:r>
            <w:proofErr w:type="spellStart"/>
            <w:r>
              <w:rPr>
                <w:i/>
                <w:color w:val="000000" w:themeColor="text1"/>
              </w:rPr>
              <w:t>Latgalian</w:t>
            </w:r>
            <w:proofErr w:type="spellEnd"/>
            <w:r>
              <w:rPr>
                <w:i/>
                <w:color w:val="000000" w:themeColor="text1"/>
              </w:rPr>
              <w:t xml:space="preserve"> language, as well as for various eastern border dialects of the Latvian language, including educational resources for young people and children, a machine translator for the written </w:t>
            </w:r>
            <w:proofErr w:type="spellStart"/>
            <w:r>
              <w:rPr>
                <w:i/>
                <w:color w:val="000000" w:themeColor="text1"/>
              </w:rPr>
              <w:t>Latgalian</w:t>
            </w:r>
            <w:proofErr w:type="spellEnd"/>
            <w:r>
              <w:rPr>
                <w:i/>
                <w:color w:val="000000" w:themeColor="text1"/>
              </w:rPr>
              <w:t xml:space="preserve"> language – a machine translator for Latvian–</w:t>
            </w:r>
            <w:proofErr w:type="spellStart"/>
            <w:r>
              <w:rPr>
                <w:i/>
                <w:color w:val="000000" w:themeColor="text1"/>
              </w:rPr>
              <w:t>Latgalian</w:t>
            </w:r>
            <w:proofErr w:type="spellEnd"/>
            <w:r>
              <w:rPr>
                <w:i/>
                <w:color w:val="000000" w:themeColor="text1"/>
              </w:rPr>
              <w:t xml:space="preserve"> and </w:t>
            </w:r>
            <w:proofErr w:type="spellStart"/>
            <w:r>
              <w:rPr>
                <w:i/>
                <w:color w:val="000000" w:themeColor="text1"/>
              </w:rPr>
              <w:t>Latgalian</w:t>
            </w:r>
            <w:proofErr w:type="spellEnd"/>
            <w:r>
              <w:rPr>
                <w:i/>
                <w:color w:val="000000" w:themeColor="text1"/>
              </w:rPr>
              <w:t>–Latvian written languages, and ensured their suitability for the development and use of language technologies;</w:t>
            </w:r>
          </w:p>
          <w:p w14:paraId="1EA926B5" w14:textId="1736BC7B" w:rsidR="002A6B78" w:rsidRPr="00DC73FD" w:rsidRDefault="0018190A" w:rsidP="00DC73FD">
            <w:pPr>
              <w:numPr>
                <w:ilvl w:val="0"/>
                <w:numId w:val="28"/>
              </w:numPr>
              <w:ind w:left="1077" w:hanging="357"/>
              <w:contextualSpacing/>
              <w:rPr>
                <w:i/>
                <w:iCs/>
                <w:szCs w:val="28"/>
              </w:rPr>
            </w:pPr>
            <w:r>
              <w:rPr>
                <w:i/>
                <w:color w:val="000000" w:themeColor="text1"/>
              </w:rPr>
              <w:t>scientifically, legally and technologically sound recommendations have been provided for improving the regulatory framework governing the accessibility of language and cultural resources, and the conditions for their extraction and release.</w:t>
            </w:r>
          </w:p>
          <w:p w14:paraId="5A3EBB9A" w14:textId="526F49F7" w:rsidR="002A6B78" w:rsidRPr="00DC73FD" w:rsidRDefault="0018190A" w:rsidP="00DC73FD">
            <w:pPr>
              <w:numPr>
                <w:ilvl w:val="0"/>
                <w:numId w:val="28"/>
              </w:numPr>
              <w:ind w:left="1077" w:hanging="357"/>
              <w:contextualSpacing/>
              <w:rPr>
                <w:i/>
                <w:iCs/>
              </w:rPr>
            </w:pPr>
            <w:r>
              <w:rPr>
                <w:i/>
              </w:rPr>
              <w:t>it has been ensured that the digital infrastructure for the humanities and social sciences complies with international standards and is integrated into European research and development resource infrastructures;</w:t>
            </w:r>
          </w:p>
          <w:p w14:paraId="0907FFFE" w14:textId="31400265" w:rsidR="0004241C" w:rsidRPr="00536AF2" w:rsidRDefault="0018190A" w:rsidP="00DC73FD">
            <w:pPr>
              <w:pStyle w:val="ListParagraph"/>
            </w:pPr>
            <w:r>
              <w:t>original scientific articles have been published in journals included in the SCOPUS database, including open-access journals, or in conference proceedings.</w:t>
            </w:r>
          </w:p>
        </w:tc>
      </w:tr>
      <w:tr w:rsidR="004D61A7" w:rsidRPr="00536AF2" w14:paraId="5CDD4E53" w14:textId="77777777" w:rsidTr="00DF6D8F">
        <w:tc>
          <w:tcPr>
            <w:tcW w:w="709" w:type="dxa"/>
            <w:vMerge w:val="restart"/>
          </w:tcPr>
          <w:p w14:paraId="435ED935" w14:textId="77777777" w:rsidR="00EE5F77" w:rsidRPr="00536AF2" w:rsidRDefault="00EE5F77" w:rsidP="00410212">
            <w:pPr>
              <w:rPr>
                <w:b/>
              </w:rPr>
            </w:pPr>
            <w:r>
              <w:rPr>
                <w:b/>
              </w:rPr>
              <w:lastRenderedPageBreak/>
              <w:t>3</w:t>
            </w:r>
          </w:p>
        </w:tc>
        <w:tc>
          <w:tcPr>
            <w:tcW w:w="9214" w:type="dxa"/>
            <w:gridSpan w:val="2"/>
          </w:tcPr>
          <w:p w14:paraId="28BFB05B" w14:textId="3D659F37" w:rsidR="00EE5F77" w:rsidRPr="00536AF2" w:rsidRDefault="005314DB" w:rsidP="00410212">
            <w:pPr>
              <w:jc w:val="center"/>
              <w:rPr>
                <w:b/>
              </w:rPr>
            </w:pPr>
            <w:r>
              <w:rPr>
                <w:b/>
              </w:rPr>
              <w:t>Criterion: Project feasibility and provisions</w:t>
            </w:r>
          </w:p>
        </w:tc>
      </w:tr>
      <w:tr w:rsidR="004D61A7" w:rsidRPr="00536AF2" w14:paraId="79AC0C2E" w14:textId="77777777" w:rsidTr="00DF6D8F">
        <w:trPr>
          <w:trHeight w:val="1030"/>
        </w:trPr>
        <w:tc>
          <w:tcPr>
            <w:tcW w:w="709" w:type="dxa"/>
            <w:vMerge/>
          </w:tcPr>
          <w:p w14:paraId="3112B9FE" w14:textId="77777777" w:rsidR="00EE5F77" w:rsidRPr="00536AF2" w:rsidRDefault="00EE5F77" w:rsidP="00410212">
            <w:pPr>
              <w:rPr>
                <w:b/>
              </w:rPr>
            </w:pPr>
          </w:p>
        </w:tc>
        <w:tc>
          <w:tcPr>
            <w:tcW w:w="9214" w:type="dxa"/>
            <w:gridSpan w:val="2"/>
          </w:tcPr>
          <w:p w14:paraId="62FBA425" w14:textId="35D1222F" w:rsidR="001836D4" w:rsidRPr="00536AF2" w:rsidRDefault="001836D4" w:rsidP="001836D4">
            <w:pPr>
              <w:rPr>
                <w:i/>
              </w:rPr>
            </w:pPr>
            <w:r>
              <w:rPr>
                <w:i/>
                <w:iCs/>
              </w:rPr>
              <w:t xml:space="preserve">The expert shall evaluate how the scientific group of the project has achieved the objectives of the Project Proposal up to the moment of delivery of the </w:t>
            </w:r>
            <w:sdt>
              <w:sdtPr>
                <w:rPr>
                  <w:i/>
                </w:rPr>
                <w:id w:val="-1765219462"/>
                <w:placeholder>
                  <w:docPart w:val="DefaultPlaceholder_-1854013440"/>
                </w:placeholder>
              </w:sdtPr>
              <w:sdtContent>
                <w:r>
                  <w:rPr>
                    <w:i/>
                    <w:iCs/>
                  </w:rPr>
                  <w:t>mid-term/</w:t>
                </w:r>
              </w:sdtContent>
            </w:sdt>
            <w:r>
              <w:rPr>
                <w:i/>
                <w:iCs/>
              </w:rPr>
              <w:t>final report.</w:t>
            </w:r>
            <w:r>
              <w:rPr>
                <w:i/>
              </w:rPr>
              <w:t xml:space="preserve"> </w:t>
            </w:r>
            <w:r>
              <w:rPr>
                <w:i/>
                <w:iCs/>
              </w:rPr>
              <w:t xml:space="preserve">Basically, Chapter 3 “Implementation” of the </w:t>
            </w:r>
            <w:sdt>
              <w:sdtPr>
                <w:rPr>
                  <w:i/>
                </w:rPr>
                <w:id w:val="-271165311"/>
                <w:placeholder>
                  <w:docPart w:val="DefaultPlaceholder_-1854013440"/>
                </w:placeholder>
              </w:sdtPr>
              <w:sdtContent>
                <w:r>
                  <w:rPr>
                    <w:i/>
                    <w:iCs/>
                  </w:rPr>
                  <w:t>mid-term/</w:t>
                </w:r>
              </w:sdtContent>
            </w:sdt>
            <w:r>
              <w:rPr>
                <w:i/>
                <w:iCs/>
              </w:rPr>
              <w:t xml:space="preserve">final scientific report shall be taken into account, while linking it to the </w:t>
            </w:r>
            <w:sdt>
              <w:sdtPr>
                <w:rPr>
                  <w:i/>
                </w:rPr>
                <w:id w:val="-59793109"/>
                <w:placeholder>
                  <w:docPart w:val="DefaultPlaceholder_-1854013440"/>
                </w:placeholder>
              </w:sdtPr>
              <w:sdtContent>
                <w:r>
                  <w:rPr>
                    <w:i/>
                    <w:iCs/>
                  </w:rPr>
                  <w:t>mid-term/</w:t>
                </w:r>
              </w:sdtContent>
            </w:sdt>
            <w:r>
              <w:rPr>
                <w:i/>
                <w:iCs/>
              </w:rPr>
              <w:t>final scientific report and to the Project Proposal as a whole.</w:t>
            </w:r>
            <w:r>
              <w:rPr>
                <w:i/>
              </w:rPr>
              <w:t xml:space="preserve"> In this section, the expert shall provide comments and suggestions for adjustments (in the case of a mid-term report) to the work plan or research opportunities after the end of the relevant project.</w:t>
            </w:r>
          </w:p>
          <w:p w14:paraId="6AD51C1F" w14:textId="6864A1A3" w:rsidR="001836D4" w:rsidRPr="00536AF2" w:rsidRDefault="001836D4" w:rsidP="001836D4">
            <w:pPr>
              <w:rPr>
                <w:i/>
              </w:rPr>
            </w:pPr>
            <w:r>
              <w:rPr>
                <w:i/>
              </w:rPr>
              <w:t xml:space="preserve">The expert shall evaluate whether the management of the project has been effective, including taking into account the overall progress of the project. The expert shall evaluate the information provided by the project implementer on the development and maintenance of data management plans. Whether the risk plan described in Sub-chapter 3.3 “Project Management </w:t>
            </w:r>
            <w:r>
              <w:rPr>
                <w:i/>
              </w:rPr>
              <w:lastRenderedPageBreak/>
              <w:t>and Risk Plan” of the project description has been implemented in cases where the risks materialised, and whether the solutions are credible.</w:t>
            </w:r>
          </w:p>
          <w:p w14:paraId="6D0C224F" w14:textId="1573CEF8" w:rsidR="00264912" w:rsidRPr="00536AF2" w:rsidRDefault="00264912" w:rsidP="00264912">
            <w:pPr>
              <w:rPr>
                <w:i/>
                <w:iCs/>
              </w:rPr>
            </w:pPr>
            <w:r>
              <w:rPr>
                <w:i/>
              </w:rPr>
              <w:t>The expert shall evaluate how the internal monitoring and risk management mechanisms of the project (research teams/</w:t>
            </w:r>
            <w:r>
              <w:rPr>
                <w:i/>
                <w:iCs/>
              </w:rPr>
              <w:t>steering committees</w:t>
            </w:r>
            <w:r>
              <w:rPr>
                <w:i/>
              </w:rPr>
              <w:t>) functioned, how they influenced the delivery and quality of the results.</w:t>
            </w:r>
          </w:p>
          <w:p w14:paraId="4B54C6B4" w14:textId="02D23B11" w:rsidR="00C26773" w:rsidRPr="00536AF2" w:rsidRDefault="001836D4" w:rsidP="004A1311">
            <w:pPr>
              <w:rPr>
                <w:i/>
              </w:rPr>
            </w:pPr>
            <w:r>
              <w:rPr>
                <w:i/>
              </w:rPr>
              <w:t xml:space="preserve">In addition, the expert shall evaluate and indicate whether students and applicants for a scientific degree have been sufficiently involved in the project implementation by the specified stage. </w:t>
            </w:r>
            <w:r>
              <w:rPr>
                <w:i/>
                <w:iCs/>
              </w:rPr>
              <w:t>Students must be involved with a total workload of at least 1.5 FTE.</w:t>
            </w:r>
          </w:p>
          <w:p w14:paraId="175381ED" w14:textId="458C8EDD" w:rsidR="00EE5F77" w:rsidRPr="00536AF2" w:rsidRDefault="00EE5F77" w:rsidP="008807D3"/>
        </w:tc>
      </w:tr>
      <w:tr w:rsidR="00DF6D8F" w:rsidRPr="00536AF2" w14:paraId="4CCB5F3D" w14:textId="77777777" w:rsidTr="00DF6D8F">
        <w:trPr>
          <w:trHeight w:val="415"/>
        </w:trPr>
        <w:tc>
          <w:tcPr>
            <w:tcW w:w="9923" w:type="dxa"/>
            <w:gridSpan w:val="3"/>
          </w:tcPr>
          <w:p w14:paraId="448210CD" w14:textId="52D20EB6" w:rsidR="00DF6D8F" w:rsidRPr="00536AF2" w:rsidRDefault="00DF6D8F" w:rsidP="00DF6D8F">
            <w:pPr>
              <w:jc w:val="center"/>
              <w:rPr>
                <w:b/>
                <w:bCs/>
                <w:i/>
              </w:rPr>
            </w:pPr>
            <w:r>
              <w:rPr>
                <w:b/>
                <w:i/>
              </w:rPr>
              <w:lastRenderedPageBreak/>
              <w:t>Mid-term Project Evaluation</w:t>
            </w:r>
          </w:p>
        </w:tc>
      </w:tr>
      <w:tr w:rsidR="00DF6D8F" w:rsidRPr="00536AF2" w14:paraId="112EFFE6" w14:textId="77777777" w:rsidTr="00DF6D8F">
        <w:trPr>
          <w:trHeight w:val="420"/>
        </w:trPr>
        <w:tc>
          <w:tcPr>
            <w:tcW w:w="4111" w:type="dxa"/>
            <w:gridSpan w:val="2"/>
          </w:tcPr>
          <w:p w14:paraId="587B8FFF" w14:textId="77777777" w:rsidR="00DF6D8F" w:rsidRPr="00536AF2" w:rsidRDefault="00DF6D8F" w:rsidP="00A44538">
            <w:pPr>
              <w:rPr>
                <w:rFonts w:eastAsia="Times New Roman"/>
              </w:rPr>
            </w:pPr>
            <w:r>
              <w:rPr>
                <w:b/>
              </w:rPr>
              <w:t>Continue the project/</w:t>
            </w:r>
            <w:r>
              <w:t xml:space="preserve"> </w:t>
            </w:r>
          </w:p>
          <w:p w14:paraId="17500487" w14:textId="77777777" w:rsidR="00DF6D8F" w:rsidRPr="00536AF2" w:rsidRDefault="00DF6D8F" w:rsidP="00A44538">
            <w:pPr>
              <w:rPr>
                <w:b/>
              </w:rPr>
            </w:pPr>
            <w:r>
              <w:rPr>
                <w:b/>
              </w:rPr>
              <w:t>Do not continue the project</w:t>
            </w:r>
          </w:p>
        </w:tc>
        <w:tc>
          <w:tcPr>
            <w:tcW w:w="5812" w:type="dxa"/>
          </w:tcPr>
          <w:p w14:paraId="73CA6F2E" w14:textId="77777777" w:rsidR="00DF6D8F" w:rsidRPr="00536AF2" w:rsidRDefault="00DF6D8F" w:rsidP="00BB0684">
            <w:pPr>
              <w:rPr>
                <w:bCs/>
                <w:i/>
                <w:iCs/>
              </w:rPr>
            </w:pPr>
            <w:r>
              <w:rPr>
                <w:i/>
              </w:rPr>
              <w:t>If the expert evaluation of the mid-term scientific report of the project is “Proceed with the project”, the expert may skip any final conclusions.</w:t>
            </w:r>
          </w:p>
          <w:p w14:paraId="38182422" w14:textId="77777777" w:rsidR="00DF6D8F" w:rsidRPr="00536AF2" w:rsidRDefault="00DF6D8F" w:rsidP="00BB0684">
            <w:pPr>
              <w:rPr>
                <w:bCs/>
                <w:i/>
                <w:iCs/>
              </w:rPr>
            </w:pPr>
            <w:r>
              <w:rPr>
                <w:i/>
                <w:iCs/>
              </w:rPr>
              <w:t>If the expert evaluation of the mid-term scientific report of the project is “Do not proceed with the project”, the expert shall provide final conclusions with an explanation and additional reasons on the progress of the project and the risks identified to the achievement of the project objective.</w:t>
            </w:r>
          </w:p>
        </w:tc>
      </w:tr>
      <w:tr w:rsidR="00BB0684" w:rsidRPr="00536AF2" w14:paraId="260A066C" w14:textId="77777777" w:rsidTr="00BC386F">
        <w:trPr>
          <w:trHeight w:val="441"/>
        </w:trPr>
        <w:tc>
          <w:tcPr>
            <w:tcW w:w="4111" w:type="dxa"/>
            <w:gridSpan w:val="2"/>
          </w:tcPr>
          <w:p w14:paraId="582F456C" w14:textId="77777777" w:rsidR="0093252E" w:rsidRPr="00536AF2" w:rsidRDefault="0093252E" w:rsidP="0093252E">
            <w:pPr>
              <w:jc w:val="center"/>
              <w:rPr>
                <w:b/>
                <w:bCs/>
                <w:iCs/>
              </w:rPr>
            </w:pPr>
            <w:r>
              <w:rPr>
                <w:b/>
              </w:rPr>
              <w:t>Potential risks in project implementation</w:t>
            </w:r>
          </w:p>
          <w:p w14:paraId="58F434AB" w14:textId="65E5D97D" w:rsidR="00BB0684" w:rsidRPr="00536AF2" w:rsidRDefault="00BB0684" w:rsidP="00DF6D8F">
            <w:pPr>
              <w:jc w:val="center"/>
              <w:rPr>
                <w:b/>
                <w:i/>
                <w:iCs/>
              </w:rPr>
            </w:pPr>
          </w:p>
        </w:tc>
        <w:tc>
          <w:tcPr>
            <w:tcW w:w="5812" w:type="dxa"/>
          </w:tcPr>
          <w:p w14:paraId="70346B6C" w14:textId="5C509585" w:rsidR="00BB0684" w:rsidRPr="00536AF2" w:rsidRDefault="0093252E" w:rsidP="00BC386F">
            <w:pPr>
              <w:rPr>
                <w:bCs/>
                <w:i/>
                <w:iCs/>
              </w:rPr>
            </w:pPr>
            <w:r>
              <w:rPr>
                <w:i/>
              </w:rPr>
              <w:t>If the expert evaluates the mid-term scientific report of the project with the score “Proceed with the project”, the expert shall indicate the risks (if any) to the project and whether they are low, medium, or high.</w:t>
            </w:r>
          </w:p>
        </w:tc>
      </w:tr>
      <w:tr w:rsidR="00BB0684" w:rsidRPr="00536AF2" w14:paraId="3E484625" w14:textId="77777777" w:rsidTr="00BC386F">
        <w:trPr>
          <w:trHeight w:val="441"/>
        </w:trPr>
        <w:tc>
          <w:tcPr>
            <w:tcW w:w="4111" w:type="dxa"/>
            <w:gridSpan w:val="2"/>
          </w:tcPr>
          <w:p w14:paraId="742C61C2" w14:textId="7B6BCBB1" w:rsidR="0093252E" w:rsidRPr="00536AF2" w:rsidRDefault="0093252E" w:rsidP="008D3730">
            <w:pPr>
              <w:rPr>
                <w:b/>
                <w:bCs/>
              </w:rPr>
            </w:pPr>
            <w:r>
              <w:rPr>
                <w:b/>
              </w:rPr>
              <w:t>Conclusions</w:t>
            </w:r>
          </w:p>
        </w:tc>
        <w:tc>
          <w:tcPr>
            <w:tcW w:w="5812" w:type="dxa"/>
          </w:tcPr>
          <w:p w14:paraId="24019DC4" w14:textId="77777777" w:rsidR="0093252E" w:rsidRPr="00536AF2" w:rsidRDefault="0093252E" w:rsidP="0093252E">
            <w:pPr>
              <w:rPr>
                <w:bCs/>
                <w:i/>
                <w:iCs/>
              </w:rPr>
            </w:pPr>
            <w:r>
              <w:rPr>
                <w:i/>
              </w:rPr>
              <w:t>If the expert evaluation of the mid-term scientific report of the project is “Proceed with the project”, the expert may skip any final conclusions.</w:t>
            </w:r>
          </w:p>
          <w:p w14:paraId="425B2932" w14:textId="71630F7A" w:rsidR="00BB0684" w:rsidRPr="00536AF2" w:rsidRDefault="0093252E" w:rsidP="00BC386F">
            <w:pPr>
              <w:rPr>
                <w:b/>
                <w:bCs/>
                <w:i/>
              </w:rPr>
            </w:pPr>
            <w:r>
              <w:rPr>
                <w:i/>
                <w:iCs/>
              </w:rPr>
              <w:t>If the expert evaluation of the mid-term scientific report of the project is “Do not proceed with the project”, the expert shall provide final conclusions with an explanation and additional reasons on the progress of the project and the risks identified to the achievement of the project objective.</w:t>
            </w:r>
          </w:p>
        </w:tc>
      </w:tr>
      <w:tr w:rsidR="00BB0684" w:rsidRPr="00536AF2" w14:paraId="2BCA9F97" w14:textId="77777777" w:rsidTr="00DF6D8F">
        <w:trPr>
          <w:trHeight w:val="441"/>
        </w:trPr>
        <w:tc>
          <w:tcPr>
            <w:tcW w:w="9923" w:type="dxa"/>
            <w:gridSpan w:val="3"/>
          </w:tcPr>
          <w:p w14:paraId="23BD2F41" w14:textId="20C9DEDE" w:rsidR="00BB0684" w:rsidRPr="00536AF2" w:rsidRDefault="00BB0684" w:rsidP="00BB0684">
            <w:pPr>
              <w:jc w:val="center"/>
              <w:rPr>
                <w:b/>
                <w:bCs/>
                <w:i/>
              </w:rPr>
            </w:pPr>
            <w:r>
              <w:rPr>
                <w:b/>
                <w:i/>
              </w:rPr>
              <w:t>Final Project Evaluation</w:t>
            </w:r>
          </w:p>
        </w:tc>
      </w:tr>
      <w:tr w:rsidR="00BB0684" w:rsidRPr="00536AF2" w14:paraId="3727F64C" w14:textId="77777777" w:rsidTr="00BB0684">
        <w:trPr>
          <w:trHeight w:val="1030"/>
        </w:trPr>
        <w:tc>
          <w:tcPr>
            <w:tcW w:w="4111" w:type="dxa"/>
            <w:gridSpan w:val="2"/>
          </w:tcPr>
          <w:p w14:paraId="699A15D5" w14:textId="77777777" w:rsidR="00BB0684" w:rsidRPr="00536AF2" w:rsidRDefault="00BB0684" w:rsidP="00BB0684">
            <w:pPr>
              <w:rPr>
                <w:b/>
                <w:bCs/>
                <w:iCs/>
              </w:rPr>
            </w:pPr>
            <w:r>
              <w:rPr>
                <w:b/>
              </w:rPr>
              <w:t xml:space="preserve">Project objective has been achieved. </w:t>
            </w:r>
          </w:p>
          <w:p w14:paraId="57447EB8" w14:textId="162B4A62" w:rsidR="00BB0684" w:rsidRDefault="00BB0684" w:rsidP="00BB0684">
            <w:pPr>
              <w:rPr>
                <w:i/>
              </w:rPr>
            </w:pPr>
            <w:r>
              <w:rPr>
                <w:i/>
              </w:rPr>
              <w:t>The project objective has been achieved – the overall score as a percentage is between 85% and -100% and more.</w:t>
            </w:r>
          </w:p>
          <w:p w14:paraId="223F0A26" w14:textId="77777777" w:rsidR="004A79C0" w:rsidRPr="00536AF2" w:rsidRDefault="004A79C0" w:rsidP="00BB0684">
            <w:pPr>
              <w:rPr>
                <w:i/>
              </w:rPr>
            </w:pPr>
          </w:p>
          <w:p w14:paraId="79BE39B9" w14:textId="77777777" w:rsidR="00BB0684" w:rsidRPr="00536AF2" w:rsidRDefault="00BB0684" w:rsidP="00BB0684">
            <w:pPr>
              <w:rPr>
                <w:i/>
              </w:rPr>
            </w:pPr>
            <w:r>
              <w:rPr>
                <w:b/>
                <w:bCs/>
              </w:rPr>
              <w:t>Project objective has not been achieved,</w:t>
            </w:r>
            <w:r>
              <w:rPr>
                <w:i/>
              </w:rPr>
              <w:t xml:space="preserve"> </w:t>
            </w:r>
          </w:p>
          <w:p w14:paraId="11B96918" w14:textId="205D73A6" w:rsidR="00BB0684" w:rsidRPr="00536AF2" w:rsidRDefault="00BB0684" w:rsidP="00BB0684">
            <w:pPr>
              <w:rPr>
                <w:iCs/>
              </w:rPr>
            </w:pPr>
            <w:r>
              <w:rPr>
                <w:b/>
              </w:rPr>
              <w:t xml:space="preserve">objective rating as a percentage. </w:t>
            </w:r>
          </w:p>
          <w:p w14:paraId="11016D00" w14:textId="055E435B" w:rsidR="00BB0684" w:rsidRPr="00536AF2" w:rsidRDefault="00BB0684" w:rsidP="00BB0684">
            <w:pPr>
              <w:rPr>
                <w:i/>
              </w:rPr>
            </w:pPr>
            <w:r>
              <w:rPr>
                <w:i/>
              </w:rPr>
              <w:t xml:space="preserve">The project objective has not been </w:t>
            </w:r>
            <w:proofErr w:type="gramStart"/>
            <w:r>
              <w:rPr>
                <w:i/>
              </w:rPr>
              <w:t>achieved,</w:t>
            </w:r>
            <w:proofErr w:type="gramEnd"/>
            <w:r>
              <w:rPr>
                <w:i/>
              </w:rPr>
              <w:t xml:space="preserve"> it does not correspond partially – the overall score as a percentage is between 25% and 84%. </w:t>
            </w:r>
          </w:p>
          <w:p w14:paraId="7EBF6413" w14:textId="2821103F" w:rsidR="00BB0684" w:rsidRPr="00536AF2" w:rsidRDefault="00BB0684" w:rsidP="00BB0684">
            <w:pPr>
              <w:rPr>
                <w:i/>
              </w:rPr>
            </w:pPr>
            <w:r>
              <w:rPr>
                <w:i/>
              </w:rPr>
              <w:t xml:space="preserve">The project objective has not been </w:t>
            </w:r>
            <w:proofErr w:type="gramStart"/>
            <w:r>
              <w:rPr>
                <w:i/>
              </w:rPr>
              <w:t>achieved,</w:t>
            </w:r>
            <w:proofErr w:type="gramEnd"/>
            <w:r>
              <w:rPr>
                <w:i/>
              </w:rPr>
              <w:t xml:space="preserve"> it does not correspond at all – the overall score as a percentage is between 0% and 24%.</w:t>
            </w:r>
          </w:p>
        </w:tc>
        <w:tc>
          <w:tcPr>
            <w:tcW w:w="5812" w:type="dxa"/>
          </w:tcPr>
          <w:p w14:paraId="0F6F2D42" w14:textId="3EC576E8" w:rsidR="00BB0684" w:rsidRPr="00536AF2" w:rsidRDefault="00BB0684" w:rsidP="00BB0684">
            <w:pPr>
              <w:rPr>
                <w:i/>
              </w:rPr>
            </w:pPr>
            <w:r>
              <w:rPr>
                <w:i/>
              </w:rPr>
              <w:t xml:space="preserve">The expert shall provide a target score as a percentage in the overall score of the final scientific report of the project according to the rating scale set out in Paragraph 31 of the Methodology.                                                                                                                                                                                                                                                                                                                                                                                                                                       </w:t>
            </w:r>
          </w:p>
        </w:tc>
      </w:tr>
    </w:tbl>
    <w:p w14:paraId="66E5180A" w14:textId="32C2A836" w:rsidR="00EE5F77" w:rsidRPr="00536AF2" w:rsidRDefault="006E2F6D" w:rsidP="005339EC">
      <w:pPr>
        <w:spacing w:before="240" w:after="240" w:line="259" w:lineRule="auto"/>
        <w:jc w:val="center"/>
        <w:rPr>
          <w:b/>
          <w:bCs/>
        </w:rPr>
      </w:pPr>
      <w:bookmarkStart w:id="13" w:name="_Toc513469515"/>
      <w:r>
        <w:rPr>
          <w:b/>
        </w:rPr>
        <w:t>3.2 Consolidated Evaluation of the Mid-term and Final Scientific Reports of the Project</w:t>
      </w:r>
      <w:bookmarkEnd w:id="13"/>
    </w:p>
    <w:p w14:paraId="663FB3D3" w14:textId="4801FDCE" w:rsidR="00EE5F77" w:rsidRPr="00536AF2" w:rsidRDefault="00656870" w:rsidP="00D053AC">
      <w:pPr>
        <w:spacing w:before="120" w:after="120"/>
        <w:ind w:firstLine="709"/>
      </w:pPr>
      <w:r>
        <w:lastRenderedPageBreak/>
        <w:t xml:space="preserve">28 Once the experts have completed and validated their Individual Evaluation of the </w:t>
      </w:r>
      <w:sdt>
        <w:sdtPr>
          <w:id w:val="-1895575788"/>
          <w:placeholder>
            <w:docPart w:val="DefaultPlaceholder_-1854013440"/>
          </w:placeholder>
        </w:sdtPr>
        <w:sdtContent>
          <w:r>
            <w:t>mid-term or</w:t>
          </w:r>
        </w:sdtContent>
      </w:sdt>
      <w:r>
        <w:t xml:space="preserve"> final scientific report in the Information System, the Council shall give each expert access to the Individual Evaluation completed by the other expert and also disclose the identity of the other experts to each expert.</w:t>
      </w:r>
    </w:p>
    <w:p w14:paraId="724CFEE8" w14:textId="63245D60" w:rsidR="00EE5F77" w:rsidRPr="00536AF2" w:rsidRDefault="00EE5F77" w:rsidP="00D053AC">
      <w:pPr>
        <w:spacing w:before="120" w:after="120"/>
      </w:pPr>
      <w:r>
        <w:tab/>
        <w:t xml:space="preserve">29 One of the experts shall complete the consolidated assessment in accordance with Annex 10 to the regulations “Individual/consolidated evaluation form for the </w:t>
      </w:r>
      <w:sdt>
        <w:sdtPr>
          <w:id w:val="1429930246"/>
          <w:placeholder>
            <w:docPart w:val="DefaultPlaceholder_-1854013440"/>
          </w:placeholder>
        </w:sdtPr>
        <w:sdtContent>
          <w:r>
            <w:t>mid-term/</w:t>
          </w:r>
          <w:proofErr w:type="spellStart"/>
          <w:r>
            <w:t>final</w:t>
          </w:r>
        </w:sdtContent>
      </w:sdt>
      <w:r>
        <w:t>scientific</w:t>
      </w:r>
      <w:proofErr w:type="spellEnd"/>
      <w:r>
        <w:t xml:space="preserve"> report”, under the conditions set out in Paragraphs 25 to 27 of the Methodology, in the information system and all the experts shall confirm it in the information system. All experts confirm it in the information system within a week.</w:t>
      </w:r>
    </w:p>
    <w:p w14:paraId="274F2E0B" w14:textId="6A8C70A9" w:rsidR="00EE5F77" w:rsidRPr="00536AF2" w:rsidRDefault="00F94179" w:rsidP="00D053AC">
      <w:pPr>
        <w:spacing w:before="120" w:after="120"/>
        <w:ind w:firstLine="709"/>
      </w:pPr>
      <w:r>
        <w:t xml:space="preserve">30 In the consolidated evaluation, the experts shall agree on a single score for the </w:t>
      </w:r>
      <w:sdt>
        <w:sdtPr>
          <w:id w:val="1929847024"/>
          <w:placeholder>
            <w:docPart w:val="DefaultPlaceholder_-1854013440"/>
          </w:placeholder>
        </w:sdtPr>
        <w:sdtContent>
          <w:r>
            <w:t>mid-term or</w:t>
          </w:r>
        </w:sdtContent>
      </w:sdt>
      <w:r>
        <w:t xml:space="preserve"> final scientific report and summarise the comments made in the individual evaluations.</w:t>
      </w:r>
    </w:p>
    <w:p w14:paraId="628ED335" w14:textId="77777777" w:rsidR="001335F1" w:rsidRPr="00536AF2" w:rsidRDefault="001335F1" w:rsidP="005339EC">
      <w:pPr>
        <w:keepNext/>
        <w:keepLines/>
        <w:spacing w:before="240" w:after="240"/>
        <w:jc w:val="center"/>
        <w:outlineLvl w:val="1"/>
        <w:rPr>
          <w:rFonts w:eastAsiaTheme="majorEastAsia"/>
          <w:b/>
          <w:sz w:val="23"/>
          <w:szCs w:val="23"/>
        </w:rPr>
      </w:pPr>
      <w:bookmarkStart w:id="14" w:name="_Toc79581055"/>
      <w:bookmarkStart w:id="15" w:name="_Toc143245580"/>
      <w:r>
        <w:rPr>
          <w:b/>
          <w:sz w:val="23"/>
        </w:rPr>
        <w:t>3.3 Evaluation of the Objective of the Final Scientific Report</w:t>
      </w:r>
      <w:bookmarkEnd w:id="14"/>
      <w:bookmarkEnd w:id="15"/>
    </w:p>
    <w:p w14:paraId="1928D8B6" w14:textId="77777777" w:rsidR="00F94179" w:rsidRPr="00536AF2" w:rsidRDefault="00F94179" w:rsidP="00D053AC">
      <w:pPr>
        <w:ind w:firstLine="709"/>
      </w:pPr>
      <w:r>
        <w:t>31 In the consolidated valuation of the final report, both experts shall agree on a consolidated percentage score with the following meaning:</w:t>
      </w:r>
    </w:p>
    <w:p w14:paraId="4F0E86DF" w14:textId="7A530CFF" w:rsidR="00F94179" w:rsidRPr="00536AF2" w:rsidRDefault="00F94179" w:rsidP="00F94179">
      <w:pPr>
        <w:ind w:firstLine="709"/>
      </w:pPr>
      <w:r>
        <w:t xml:space="preserve">31.1 The project objective has been achieved – the overall score as a percentage is between 85% and 100% and more. The score shall be awarded if the project has been carried out with good or excellent scientific quality, has met or exceeded the expected objectives and scientific results, or if there </w:t>
      </w:r>
      <w:proofErr w:type="gramStart"/>
      <w:r>
        <w:t>is</w:t>
      </w:r>
      <w:proofErr w:type="gramEnd"/>
      <w:r>
        <w:t xml:space="preserve"> non-performance or other minor shortcomings, but the existing scientific results are of good scientific quality, e.g. the scientific articles are published in high quality journals, so that these shortcomings have not affected the achievement of the objective. </w:t>
      </w:r>
    </w:p>
    <w:p w14:paraId="7B590129" w14:textId="390E98E4" w:rsidR="00F94179" w:rsidRPr="00536AF2" w:rsidRDefault="00F94179" w:rsidP="00F94179">
      <w:pPr>
        <w:ind w:firstLine="709"/>
      </w:pPr>
      <w:r>
        <w:t xml:space="preserve">31.2 The project objective has not been </w:t>
      </w:r>
      <w:proofErr w:type="gramStart"/>
      <w:r>
        <w:t>achieved,</w:t>
      </w:r>
      <w:proofErr w:type="gramEnd"/>
      <w:r>
        <w:t xml:space="preserve"> it does not correspond partially – the overall score as a percentage is between 25% and 84%. The score is awarded if the project has been carried out with sufficient scientific merit, the planned results of the project have been partially achieved, which has affected the overall achievement of the project objectives.</w:t>
      </w:r>
    </w:p>
    <w:p w14:paraId="208E6E2B" w14:textId="1DD0A4EA" w:rsidR="00F94179" w:rsidRPr="00536AF2" w:rsidRDefault="00F94179" w:rsidP="00F94179">
      <w:pPr>
        <w:ind w:firstLine="709"/>
      </w:pPr>
      <w:r>
        <w:t xml:space="preserve">31.3 The project objective has not been </w:t>
      </w:r>
      <w:proofErr w:type="gramStart"/>
      <w:r>
        <w:t>achieved,</w:t>
      </w:r>
      <w:proofErr w:type="gramEnd"/>
      <w:r>
        <w:t xml:space="preserve"> it does not correspond at all – the overall score as a percentage is between 0% and 24%. The score is awarded if the project has been carried out with insufficient scientific quality, the planned results have been entirely or almost entirely not achieved, and the overall objective of the project has therefore not been achieved, or has been achieved to an insufficient extent. </w:t>
      </w:r>
    </w:p>
    <w:p w14:paraId="14450076" w14:textId="2200C438" w:rsidR="00F94179" w:rsidRPr="0025612B" w:rsidRDefault="00F94179" w:rsidP="00D053AC">
      <w:pPr>
        <w:tabs>
          <w:tab w:val="left" w:pos="66"/>
          <w:tab w:val="left" w:pos="567"/>
          <w:tab w:val="left" w:pos="1134"/>
        </w:tabs>
        <w:spacing w:before="120"/>
        <w:rPr>
          <w:shd w:val="clear" w:color="auto" w:fill="FFFFFF"/>
        </w:rPr>
      </w:pPr>
      <w:r>
        <w:rPr>
          <w:shd w:val="clear" w:color="auto" w:fill="FFFFFF"/>
        </w:rPr>
        <w:tab/>
      </w:r>
      <w:r>
        <w:rPr>
          <w:shd w:val="clear" w:color="auto" w:fill="FFFFFF"/>
        </w:rPr>
        <w:tab/>
        <w:t xml:space="preserve">  32 Taking into account the percentage of the score provided for in Paragraph 31 of the Methodology, the Council shall calculate the refundable part of the funding as follows:</w:t>
      </w:r>
    </w:p>
    <w:p w14:paraId="362F620B" w14:textId="5AD1D90B" w:rsidR="00F94179" w:rsidRPr="0025612B" w:rsidRDefault="00F94179" w:rsidP="00F94179">
      <w:pPr>
        <w:tabs>
          <w:tab w:val="left" w:pos="66"/>
          <w:tab w:val="left" w:pos="567"/>
          <w:tab w:val="left" w:pos="1134"/>
        </w:tabs>
        <w:rPr>
          <w:shd w:val="clear" w:color="auto" w:fill="FFFFFF"/>
        </w:rPr>
      </w:pPr>
      <w:r>
        <w:rPr>
          <w:shd w:val="clear" w:color="auto" w:fill="FFFFFF"/>
        </w:rPr>
        <w:tab/>
      </w:r>
      <w:r>
        <w:rPr>
          <w:shd w:val="clear" w:color="auto" w:fill="FFFFFF"/>
        </w:rPr>
        <w:tab/>
        <w:t xml:space="preserve">   32.1 if the percentage of the objective score of the experts referred to in Sub-clause 2.19 of the Contract is between 60% and 65%, a flat rate of 5% shall be applied;</w:t>
      </w:r>
    </w:p>
    <w:p w14:paraId="52D11C28" w14:textId="3CE3DDA4" w:rsidR="00F94179" w:rsidRPr="0025612B" w:rsidRDefault="00F94179" w:rsidP="00F94179">
      <w:pPr>
        <w:tabs>
          <w:tab w:val="left" w:pos="66"/>
          <w:tab w:val="left" w:pos="567"/>
          <w:tab w:val="left" w:pos="1134"/>
        </w:tabs>
        <w:rPr>
          <w:shd w:val="clear" w:color="auto" w:fill="FFFFFF"/>
        </w:rPr>
      </w:pPr>
      <w:r>
        <w:rPr>
          <w:shd w:val="clear" w:color="auto" w:fill="FFFFFF"/>
        </w:rPr>
        <w:tab/>
      </w:r>
      <w:r>
        <w:rPr>
          <w:shd w:val="clear" w:color="auto" w:fill="FFFFFF"/>
        </w:rPr>
        <w:tab/>
        <w:t xml:space="preserve">  32.2 if the percentage of the objective score of the experts referred to in Sub-clause 2.19 of the Contract is between 50% and 59%, a flat rate of 10% shall be applied;</w:t>
      </w:r>
    </w:p>
    <w:p w14:paraId="3B321468" w14:textId="73A14545" w:rsidR="00F94179" w:rsidRPr="00536AF2" w:rsidRDefault="00F94179" w:rsidP="00F94179">
      <w:pPr>
        <w:tabs>
          <w:tab w:val="left" w:pos="66"/>
          <w:tab w:val="left" w:pos="567"/>
          <w:tab w:val="left" w:pos="1134"/>
        </w:tabs>
        <w:rPr>
          <w:shd w:val="clear" w:color="auto" w:fill="FFFFFF"/>
        </w:rPr>
      </w:pPr>
      <w:r>
        <w:rPr>
          <w:shd w:val="clear" w:color="auto" w:fill="FFFFFF"/>
        </w:rPr>
        <w:tab/>
        <w:t xml:space="preserve">          32.3 if the percentage of the objective score of the experts referred to in Sub-clause 2.19 of the Contract is below 50%, a flat rate of 25% shall be applied.</w:t>
      </w:r>
    </w:p>
    <w:p w14:paraId="743C1B46" w14:textId="77777777" w:rsidR="001335F1" w:rsidRPr="006601B1" w:rsidRDefault="001335F1" w:rsidP="00D001BD"/>
    <w:sectPr w:rsidR="001335F1" w:rsidRPr="006601B1" w:rsidSect="003C3687">
      <w:headerReference w:type="default" r:id="rId8"/>
      <w:headerReference w:type="first" r:id="rId9"/>
      <w:pgSz w:w="11906" w:h="16838"/>
      <w:pgMar w:top="993" w:right="566" w:bottom="851"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C61DE" w14:textId="77777777" w:rsidR="00F03973" w:rsidRPr="00536AF2" w:rsidRDefault="00F03973" w:rsidP="00EE5F77">
      <w:r w:rsidRPr="00536AF2">
        <w:separator/>
      </w:r>
    </w:p>
  </w:endnote>
  <w:endnote w:type="continuationSeparator" w:id="0">
    <w:p w14:paraId="6CE69D4D" w14:textId="77777777" w:rsidR="00F03973" w:rsidRPr="00536AF2" w:rsidRDefault="00F03973" w:rsidP="00EE5F77">
      <w:r w:rsidRPr="00536A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2F60A" w14:textId="77777777" w:rsidR="00F03973" w:rsidRPr="00536AF2" w:rsidRDefault="00F03973" w:rsidP="00EE5F77">
      <w:r w:rsidRPr="00536AF2">
        <w:separator/>
      </w:r>
    </w:p>
  </w:footnote>
  <w:footnote w:type="continuationSeparator" w:id="0">
    <w:p w14:paraId="1237D329" w14:textId="77777777" w:rsidR="00F03973" w:rsidRPr="00536AF2" w:rsidRDefault="00F03973" w:rsidP="00EE5F77">
      <w:r w:rsidRPr="00536AF2">
        <w:continuationSeparator/>
      </w:r>
    </w:p>
  </w:footnote>
  <w:footnote w:id="1">
    <w:p w14:paraId="7CF4AD93" w14:textId="27B91866" w:rsidR="00410212" w:rsidRPr="00536AF2" w:rsidRDefault="00410212">
      <w:pPr>
        <w:pStyle w:val="FootnoteText"/>
      </w:pPr>
      <w:r>
        <w:rPr>
          <w:rStyle w:val="FootnoteReference"/>
        </w:rPr>
        <w:footnoteRef/>
      </w:r>
      <w:r>
        <w:t xml:space="preserve"> Section 27(1) of the Law on Higher Education Institutions</w:t>
      </w:r>
    </w:p>
  </w:footnote>
  <w:footnote w:id="2">
    <w:p w14:paraId="54CF3FB6" w14:textId="645D52F2" w:rsidR="00410212" w:rsidRPr="00536AF2" w:rsidRDefault="00410212">
      <w:pPr>
        <w:pStyle w:val="FootnoteText"/>
      </w:pPr>
      <w:r>
        <w:rPr>
          <w:rStyle w:val="FootnoteReference"/>
        </w:rPr>
        <w:footnoteRef/>
      </w:r>
      <w:r>
        <w:t xml:space="preserve"> Article 2(83) of Commission Regulation (EU) No </w:t>
      </w:r>
      <w:hyperlink r:id="rId1" w:tgtFrame="_blank" w:history="1">
        <w:r>
          <w:t>651/2014</w:t>
        </w:r>
      </w:hyperlink>
      <w:r>
        <w:t xml:space="preserve"> of 17 June 2014 declaring certain categories of aid compatible with the internal market in application of Articles 107 and 108 of the Treaty (Official Journal of the European Union, 26 June 2014, L 187/1) (</w:t>
      </w:r>
      <w:hyperlink r:id="rId2" w:history="1">
        <w:r>
          <w:rPr>
            <w:rStyle w:val="Hyperlink"/>
          </w:rPr>
          <w:t>https://eur-lex.europa.eu/eli/reg/2014/651/oj/?locale=LV</w:t>
        </w:r>
      </w:hyperlink>
      <w:r>
        <w:t>)</w:t>
      </w:r>
    </w:p>
  </w:footnote>
  <w:footnote w:id="3">
    <w:p w14:paraId="48A60085" w14:textId="0A14EABF" w:rsidR="00410212" w:rsidRPr="00695C84" w:rsidRDefault="00410212" w:rsidP="00A8649C">
      <w:pPr>
        <w:pStyle w:val="FootnoteText"/>
      </w:pPr>
      <w:r>
        <w:rPr>
          <w:rStyle w:val="FootnoteReference"/>
        </w:rPr>
        <w:footnoteRef/>
      </w:r>
      <w:r>
        <w:t xml:space="preserve"> Section 44(1) of the Law on Higher Education Institutions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157058"/>
      <w:docPartObj>
        <w:docPartGallery w:val="Page Numbers (Top of Page)"/>
        <w:docPartUnique/>
      </w:docPartObj>
    </w:sdtPr>
    <w:sdtContent>
      <w:p w14:paraId="6F9BA14F" w14:textId="44560CB9" w:rsidR="00410212" w:rsidRPr="00536AF2" w:rsidRDefault="00410212">
        <w:pPr>
          <w:pStyle w:val="Header"/>
          <w:jc w:val="center"/>
        </w:pPr>
        <w:r w:rsidRPr="00536AF2">
          <w:fldChar w:fldCharType="begin"/>
        </w:r>
        <w:r w:rsidRPr="00536AF2">
          <w:instrText xml:space="preserve"> PAGE   \* MERGEFORMAT </w:instrText>
        </w:r>
        <w:r w:rsidRPr="00536AF2">
          <w:fldChar w:fldCharType="separate"/>
        </w:r>
        <w:r w:rsidR="009F3B00" w:rsidRPr="00536AF2">
          <w:t>7</w:t>
        </w:r>
        <w:r w:rsidRPr="00536AF2">
          <w:fldChar w:fldCharType="end"/>
        </w:r>
      </w:p>
    </w:sdtContent>
  </w:sdt>
  <w:p w14:paraId="04F6E7B1" w14:textId="77777777" w:rsidR="00410212" w:rsidRPr="00536AF2" w:rsidRDefault="004102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0920A" w14:textId="295E9F74" w:rsidR="00966610" w:rsidRPr="00966610" w:rsidRDefault="00966610" w:rsidP="00966610">
    <w:pPr>
      <w:pStyle w:val="Header"/>
      <w:jc w:val="right"/>
      <w:rPr>
        <w:i/>
        <w:iCs/>
      </w:rPr>
    </w:pPr>
    <w:r w:rsidRPr="00966610">
      <w:rPr>
        <w:i/>
        <w:iCs/>
      </w:rPr>
      <w:t>Translation from Latvian into English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2382"/>
    <w:multiLevelType w:val="hybridMultilevel"/>
    <w:tmpl w:val="3D1A8532"/>
    <w:lvl w:ilvl="0" w:tplc="4F062314">
      <w:start w:val="1"/>
      <w:numFmt w:val="decimal"/>
      <w:lvlText w:val="%1."/>
      <w:lvlJc w:val="left"/>
      <w:pPr>
        <w:ind w:left="502"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6DC65E6"/>
    <w:multiLevelType w:val="hybridMultilevel"/>
    <w:tmpl w:val="9CF878C6"/>
    <w:lvl w:ilvl="0" w:tplc="0426000F">
      <w:start w:val="1"/>
      <w:numFmt w:val="decimal"/>
      <w:lvlText w:val="%1."/>
      <w:lvlJc w:val="left"/>
      <w:pPr>
        <w:ind w:left="1146" w:hanging="360"/>
      </w:p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2" w15:restartNumberingAfterBreak="0">
    <w:nsid w:val="09BA57D7"/>
    <w:multiLevelType w:val="hybridMultilevel"/>
    <w:tmpl w:val="B2EA7040"/>
    <w:lvl w:ilvl="0" w:tplc="1AAEFB6A">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9401F2"/>
    <w:multiLevelType w:val="hybridMultilevel"/>
    <w:tmpl w:val="9196D3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B711AFE"/>
    <w:multiLevelType w:val="multilevel"/>
    <w:tmpl w:val="CB760786"/>
    <w:lvl w:ilvl="0">
      <w:start w:val="1"/>
      <w:numFmt w:val="decimal"/>
      <w:lvlText w:val="%1."/>
      <w:lvlJc w:val="left"/>
      <w:pPr>
        <w:ind w:left="1188" w:hanging="360"/>
      </w:pPr>
      <w:rPr>
        <w:rFonts w:hint="default"/>
      </w:rPr>
    </w:lvl>
    <w:lvl w:ilvl="1">
      <w:start w:val="1"/>
      <w:numFmt w:val="decimal"/>
      <w:isLgl/>
      <w:lvlText w:val="%2."/>
      <w:lvlJc w:val="left"/>
      <w:pPr>
        <w:ind w:left="1248" w:hanging="420"/>
      </w:pPr>
      <w:rPr>
        <w:rFonts w:ascii="Times New Roman" w:eastAsia="Calibri" w:hAnsi="Times New Roman" w:cs="Times New Roman"/>
      </w:rPr>
    </w:lvl>
    <w:lvl w:ilvl="2">
      <w:start w:val="1"/>
      <w:numFmt w:val="decimal"/>
      <w:isLgl/>
      <w:lvlText w:val="%1.%2.%3."/>
      <w:lvlJc w:val="left"/>
      <w:pPr>
        <w:ind w:left="1548" w:hanging="720"/>
      </w:pPr>
      <w:rPr>
        <w:rFonts w:hint="default"/>
      </w:rPr>
    </w:lvl>
    <w:lvl w:ilvl="3">
      <w:start w:val="1"/>
      <w:numFmt w:val="decimal"/>
      <w:isLgl/>
      <w:lvlText w:val="%1.%2.%3.%4."/>
      <w:lvlJc w:val="left"/>
      <w:pPr>
        <w:ind w:left="1548" w:hanging="720"/>
      </w:pPr>
      <w:rPr>
        <w:rFonts w:hint="default"/>
      </w:rPr>
    </w:lvl>
    <w:lvl w:ilvl="4">
      <w:start w:val="1"/>
      <w:numFmt w:val="decimal"/>
      <w:isLgl/>
      <w:lvlText w:val="%1.%2.%3.%4.%5."/>
      <w:lvlJc w:val="left"/>
      <w:pPr>
        <w:ind w:left="1908" w:hanging="1080"/>
      </w:pPr>
      <w:rPr>
        <w:rFonts w:hint="default"/>
      </w:rPr>
    </w:lvl>
    <w:lvl w:ilvl="5">
      <w:start w:val="1"/>
      <w:numFmt w:val="decimal"/>
      <w:isLgl/>
      <w:lvlText w:val="%1.%2.%3.%4.%5.%6."/>
      <w:lvlJc w:val="left"/>
      <w:pPr>
        <w:ind w:left="1908" w:hanging="1080"/>
      </w:pPr>
      <w:rPr>
        <w:rFonts w:hint="default"/>
      </w:rPr>
    </w:lvl>
    <w:lvl w:ilvl="6">
      <w:start w:val="1"/>
      <w:numFmt w:val="decimal"/>
      <w:isLgl/>
      <w:lvlText w:val="%1.%2.%3.%4.%5.%6.%7."/>
      <w:lvlJc w:val="left"/>
      <w:pPr>
        <w:ind w:left="2268" w:hanging="1440"/>
      </w:pPr>
      <w:rPr>
        <w:rFonts w:hint="default"/>
      </w:rPr>
    </w:lvl>
    <w:lvl w:ilvl="7">
      <w:start w:val="1"/>
      <w:numFmt w:val="decimal"/>
      <w:isLgl/>
      <w:lvlText w:val="%1.%2.%3.%4.%5.%6.%7.%8."/>
      <w:lvlJc w:val="left"/>
      <w:pPr>
        <w:ind w:left="2268" w:hanging="1440"/>
      </w:pPr>
      <w:rPr>
        <w:rFonts w:hint="default"/>
      </w:rPr>
    </w:lvl>
    <w:lvl w:ilvl="8">
      <w:start w:val="1"/>
      <w:numFmt w:val="decimal"/>
      <w:isLgl/>
      <w:lvlText w:val="%1.%2.%3.%4.%5.%6.%7.%8.%9."/>
      <w:lvlJc w:val="left"/>
      <w:pPr>
        <w:ind w:left="2628" w:hanging="1800"/>
      </w:pPr>
      <w:rPr>
        <w:rFonts w:hint="default"/>
      </w:rPr>
    </w:lvl>
  </w:abstractNum>
  <w:abstractNum w:abstractNumId="5" w15:restartNumberingAfterBreak="0">
    <w:nsid w:val="0E54704F"/>
    <w:multiLevelType w:val="multilevel"/>
    <w:tmpl w:val="1DA81856"/>
    <w:lvl w:ilvl="0">
      <w:start w:val="1"/>
      <w:numFmt w:val="decimal"/>
      <w:lvlText w:val="%1."/>
      <w:lvlJc w:val="left"/>
      <w:pPr>
        <w:ind w:left="1440" w:hanging="360"/>
      </w:pPr>
      <w:rPr>
        <w:rFonts w:hint="default"/>
      </w:rPr>
    </w:lvl>
    <w:lvl w:ilvl="1">
      <w:start w:val="1"/>
      <w:numFmt w:val="decimal"/>
      <w:lvlText w:val="%1.%2."/>
      <w:lvlJc w:val="left"/>
      <w:pPr>
        <w:ind w:left="2688" w:hanging="360"/>
      </w:pPr>
      <w:rPr>
        <w:rFonts w:hint="default"/>
      </w:rPr>
    </w:lvl>
    <w:lvl w:ilvl="2">
      <w:start w:val="1"/>
      <w:numFmt w:val="decimal"/>
      <w:lvlText w:val="%1.%2.%3."/>
      <w:lvlJc w:val="left"/>
      <w:pPr>
        <w:ind w:left="4296" w:hanging="720"/>
      </w:pPr>
      <w:rPr>
        <w:rFonts w:hint="default"/>
      </w:rPr>
    </w:lvl>
    <w:lvl w:ilvl="3">
      <w:start w:val="1"/>
      <w:numFmt w:val="decimal"/>
      <w:lvlText w:val="%1.%2.%3.%4."/>
      <w:lvlJc w:val="left"/>
      <w:pPr>
        <w:ind w:left="5544" w:hanging="720"/>
      </w:pPr>
      <w:rPr>
        <w:rFonts w:hint="default"/>
      </w:rPr>
    </w:lvl>
    <w:lvl w:ilvl="4">
      <w:start w:val="1"/>
      <w:numFmt w:val="decimal"/>
      <w:lvlText w:val="%1.%2.%3.%4.%5."/>
      <w:lvlJc w:val="left"/>
      <w:pPr>
        <w:ind w:left="7152" w:hanging="1080"/>
      </w:pPr>
      <w:rPr>
        <w:rFonts w:hint="default"/>
      </w:rPr>
    </w:lvl>
    <w:lvl w:ilvl="5">
      <w:start w:val="1"/>
      <w:numFmt w:val="decimal"/>
      <w:lvlText w:val="%1.%2.%3.%4.%5.%6."/>
      <w:lvlJc w:val="left"/>
      <w:pPr>
        <w:ind w:left="840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256" w:hanging="1440"/>
      </w:pPr>
      <w:rPr>
        <w:rFonts w:hint="default"/>
      </w:rPr>
    </w:lvl>
    <w:lvl w:ilvl="8">
      <w:start w:val="1"/>
      <w:numFmt w:val="decimal"/>
      <w:lvlText w:val="%1.%2.%3.%4.%5.%6.%7.%8.%9."/>
      <w:lvlJc w:val="left"/>
      <w:pPr>
        <w:ind w:left="12864" w:hanging="1800"/>
      </w:pPr>
      <w:rPr>
        <w:rFonts w:hint="default"/>
      </w:rPr>
    </w:lvl>
  </w:abstractNum>
  <w:abstractNum w:abstractNumId="6" w15:restartNumberingAfterBreak="0">
    <w:nsid w:val="12C3006F"/>
    <w:multiLevelType w:val="hybridMultilevel"/>
    <w:tmpl w:val="923469A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9D072C6"/>
    <w:multiLevelType w:val="multilevel"/>
    <w:tmpl w:val="08FCEF72"/>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D44B2B"/>
    <w:multiLevelType w:val="multilevel"/>
    <w:tmpl w:val="D58260B0"/>
    <w:lvl w:ilvl="0">
      <w:start w:val="2"/>
      <w:numFmt w:val="decimal"/>
      <w:lvlText w:val="%1"/>
      <w:lvlJc w:val="left"/>
      <w:pPr>
        <w:ind w:left="360" w:hanging="360"/>
      </w:pPr>
      <w:rPr>
        <w:rFonts w:hint="default"/>
      </w:rPr>
    </w:lvl>
    <w:lvl w:ilvl="1">
      <w:start w:val="2"/>
      <w:numFmt w:val="decimal"/>
      <w:lvlText w:val="%1.%2"/>
      <w:lvlJc w:val="left"/>
      <w:pPr>
        <w:ind w:left="828" w:hanging="360"/>
      </w:pPr>
      <w:rPr>
        <w:rFonts w:hint="default"/>
      </w:rPr>
    </w:lvl>
    <w:lvl w:ilvl="2">
      <w:start w:val="1"/>
      <w:numFmt w:val="decimal"/>
      <w:lvlText w:val="%1.%2.%3"/>
      <w:lvlJc w:val="left"/>
      <w:pPr>
        <w:ind w:left="1656" w:hanging="720"/>
      </w:pPr>
      <w:rPr>
        <w:rFonts w:hint="default"/>
      </w:rPr>
    </w:lvl>
    <w:lvl w:ilvl="3">
      <w:start w:val="1"/>
      <w:numFmt w:val="decimal"/>
      <w:lvlText w:val="%1.%2.%3.%4"/>
      <w:lvlJc w:val="left"/>
      <w:pPr>
        <w:ind w:left="2124" w:hanging="720"/>
      </w:pPr>
      <w:rPr>
        <w:rFonts w:hint="default"/>
      </w:rPr>
    </w:lvl>
    <w:lvl w:ilvl="4">
      <w:start w:val="1"/>
      <w:numFmt w:val="decimal"/>
      <w:lvlText w:val="%1.%2.%3.%4.%5"/>
      <w:lvlJc w:val="left"/>
      <w:pPr>
        <w:ind w:left="2952" w:hanging="1080"/>
      </w:pPr>
      <w:rPr>
        <w:rFonts w:hint="default"/>
      </w:rPr>
    </w:lvl>
    <w:lvl w:ilvl="5">
      <w:start w:val="1"/>
      <w:numFmt w:val="decimal"/>
      <w:lvlText w:val="%1.%2.%3.%4.%5.%6"/>
      <w:lvlJc w:val="left"/>
      <w:pPr>
        <w:ind w:left="3420" w:hanging="1080"/>
      </w:pPr>
      <w:rPr>
        <w:rFonts w:hint="default"/>
      </w:rPr>
    </w:lvl>
    <w:lvl w:ilvl="6">
      <w:start w:val="1"/>
      <w:numFmt w:val="decimal"/>
      <w:lvlText w:val="%1.%2.%3.%4.%5.%6.%7"/>
      <w:lvlJc w:val="left"/>
      <w:pPr>
        <w:ind w:left="4248" w:hanging="1440"/>
      </w:pPr>
      <w:rPr>
        <w:rFonts w:hint="default"/>
      </w:rPr>
    </w:lvl>
    <w:lvl w:ilvl="7">
      <w:start w:val="1"/>
      <w:numFmt w:val="decimal"/>
      <w:lvlText w:val="%1.%2.%3.%4.%5.%6.%7.%8"/>
      <w:lvlJc w:val="left"/>
      <w:pPr>
        <w:ind w:left="4716" w:hanging="1440"/>
      </w:pPr>
      <w:rPr>
        <w:rFonts w:hint="default"/>
      </w:rPr>
    </w:lvl>
    <w:lvl w:ilvl="8">
      <w:start w:val="1"/>
      <w:numFmt w:val="decimal"/>
      <w:lvlText w:val="%1.%2.%3.%4.%5.%6.%7.%8.%9"/>
      <w:lvlJc w:val="left"/>
      <w:pPr>
        <w:ind w:left="5544" w:hanging="1800"/>
      </w:pPr>
      <w:rPr>
        <w:rFonts w:hint="default"/>
      </w:rPr>
    </w:lvl>
  </w:abstractNum>
  <w:abstractNum w:abstractNumId="9" w15:restartNumberingAfterBreak="0">
    <w:nsid w:val="271F78F5"/>
    <w:multiLevelType w:val="hybridMultilevel"/>
    <w:tmpl w:val="CC4ACA50"/>
    <w:lvl w:ilvl="0" w:tplc="1868D72C">
      <w:start w:val="1"/>
      <w:numFmt w:val="decimal"/>
      <w:pStyle w:val="ListParagraph"/>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2FC1423D"/>
    <w:multiLevelType w:val="hybridMultilevel"/>
    <w:tmpl w:val="B95EF6B0"/>
    <w:lvl w:ilvl="0" w:tplc="5A44379C">
      <w:start w:val="1"/>
      <w:numFmt w:val="bullet"/>
      <w:lvlRestart w:val="0"/>
      <w:lvlText w:val=""/>
      <w:lvlJc w:val="left"/>
      <w:pPr>
        <w:ind w:left="0" w:firstLine="705"/>
      </w:pPr>
      <w:rPr>
        <w:u w:val="none"/>
      </w:rPr>
    </w:lvl>
    <w:lvl w:ilvl="1" w:tplc="E9B2D732">
      <w:start w:val="1"/>
      <w:numFmt w:val="bullet"/>
      <w:lvlRestart w:val="0"/>
      <w:lvlText w:val=""/>
      <w:lvlJc w:val="left"/>
      <w:pPr>
        <w:ind w:left="0" w:firstLine="705"/>
      </w:pPr>
      <w:rPr>
        <w:u w:val="none"/>
      </w:rPr>
    </w:lvl>
    <w:lvl w:ilvl="2" w:tplc="23A248BC">
      <w:start w:val="1"/>
      <w:numFmt w:val="bullet"/>
      <w:lvlRestart w:val="1"/>
      <w:lvlText w:val=""/>
      <w:lvlJc w:val="left"/>
      <w:pPr>
        <w:ind w:left="0" w:firstLine="705"/>
      </w:pPr>
      <w:rPr>
        <w:u w:val="none"/>
      </w:rPr>
    </w:lvl>
    <w:lvl w:ilvl="3" w:tplc="A6F240B2">
      <w:numFmt w:val="decimal"/>
      <w:lvlText w:val=""/>
      <w:lvlJc w:val="left"/>
    </w:lvl>
    <w:lvl w:ilvl="4" w:tplc="48100324">
      <w:numFmt w:val="decimal"/>
      <w:lvlText w:val=""/>
      <w:lvlJc w:val="left"/>
    </w:lvl>
    <w:lvl w:ilvl="5" w:tplc="D1EC00D8">
      <w:numFmt w:val="decimal"/>
      <w:lvlText w:val=""/>
      <w:lvlJc w:val="left"/>
    </w:lvl>
    <w:lvl w:ilvl="6" w:tplc="D8C82866">
      <w:numFmt w:val="decimal"/>
      <w:lvlText w:val=""/>
      <w:lvlJc w:val="left"/>
    </w:lvl>
    <w:lvl w:ilvl="7" w:tplc="2FECDC80">
      <w:numFmt w:val="decimal"/>
      <w:lvlText w:val=""/>
      <w:lvlJc w:val="left"/>
    </w:lvl>
    <w:lvl w:ilvl="8" w:tplc="A9BE7D46">
      <w:numFmt w:val="decimal"/>
      <w:lvlText w:val=""/>
      <w:lvlJc w:val="left"/>
    </w:lvl>
  </w:abstractNum>
  <w:abstractNum w:abstractNumId="11" w15:restartNumberingAfterBreak="0">
    <w:nsid w:val="37E911C0"/>
    <w:multiLevelType w:val="hybridMultilevel"/>
    <w:tmpl w:val="FA24D2FA"/>
    <w:lvl w:ilvl="0" w:tplc="482C0E5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9E84290"/>
    <w:multiLevelType w:val="hybridMultilevel"/>
    <w:tmpl w:val="01986162"/>
    <w:lvl w:ilvl="0" w:tplc="666CD644">
      <w:start w:val="2"/>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D97029D"/>
    <w:multiLevelType w:val="hybridMultilevel"/>
    <w:tmpl w:val="C1B244CE"/>
    <w:lvl w:ilvl="0" w:tplc="0BFC42F2">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2BD05C6"/>
    <w:multiLevelType w:val="multilevel"/>
    <w:tmpl w:val="44BC63EC"/>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61F5457"/>
    <w:multiLevelType w:val="hybridMultilevel"/>
    <w:tmpl w:val="C43851EC"/>
    <w:lvl w:ilvl="0" w:tplc="3A9AA6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F52C29"/>
    <w:multiLevelType w:val="hybridMultilevel"/>
    <w:tmpl w:val="6186D0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7C43461"/>
    <w:multiLevelType w:val="multilevel"/>
    <w:tmpl w:val="DB2CB784"/>
    <w:lvl w:ilvl="0">
      <w:start w:val="2"/>
      <w:numFmt w:val="decimal"/>
      <w:lvlText w:val="%1."/>
      <w:lvlJc w:val="left"/>
      <w:pPr>
        <w:ind w:left="360" w:hanging="360"/>
      </w:pPr>
      <w:rPr>
        <w:rFonts w:hint="default"/>
      </w:rPr>
    </w:lvl>
    <w:lvl w:ilvl="1">
      <w:start w:val="1"/>
      <w:numFmt w:val="decimal"/>
      <w:lvlText w:val="%1.%2."/>
      <w:lvlJc w:val="left"/>
      <w:pPr>
        <w:ind w:left="1608" w:hanging="360"/>
      </w:pPr>
      <w:rPr>
        <w:rFonts w:hint="default"/>
      </w:rPr>
    </w:lvl>
    <w:lvl w:ilvl="2">
      <w:start w:val="1"/>
      <w:numFmt w:val="decimal"/>
      <w:lvlText w:val="%1.%2.%3."/>
      <w:lvlJc w:val="left"/>
      <w:pPr>
        <w:ind w:left="3216" w:hanging="720"/>
      </w:pPr>
      <w:rPr>
        <w:rFonts w:hint="default"/>
      </w:rPr>
    </w:lvl>
    <w:lvl w:ilvl="3">
      <w:start w:val="1"/>
      <w:numFmt w:val="decimal"/>
      <w:lvlText w:val="%1.%2.%3.%4."/>
      <w:lvlJc w:val="left"/>
      <w:pPr>
        <w:ind w:left="4464" w:hanging="720"/>
      </w:pPr>
      <w:rPr>
        <w:rFonts w:hint="default"/>
      </w:rPr>
    </w:lvl>
    <w:lvl w:ilvl="4">
      <w:start w:val="1"/>
      <w:numFmt w:val="decimal"/>
      <w:lvlText w:val="%1.%2.%3.%4.%5."/>
      <w:lvlJc w:val="left"/>
      <w:pPr>
        <w:ind w:left="6072" w:hanging="1080"/>
      </w:pPr>
      <w:rPr>
        <w:rFonts w:hint="default"/>
      </w:rPr>
    </w:lvl>
    <w:lvl w:ilvl="5">
      <w:start w:val="1"/>
      <w:numFmt w:val="decimal"/>
      <w:lvlText w:val="%1.%2.%3.%4.%5.%6."/>
      <w:lvlJc w:val="left"/>
      <w:pPr>
        <w:ind w:left="7320" w:hanging="1080"/>
      </w:pPr>
      <w:rPr>
        <w:rFonts w:hint="default"/>
      </w:rPr>
    </w:lvl>
    <w:lvl w:ilvl="6">
      <w:start w:val="1"/>
      <w:numFmt w:val="decimal"/>
      <w:lvlText w:val="%1.%2.%3.%4.%5.%6.%7."/>
      <w:lvlJc w:val="left"/>
      <w:pPr>
        <w:ind w:left="8928" w:hanging="1440"/>
      </w:pPr>
      <w:rPr>
        <w:rFonts w:hint="default"/>
      </w:rPr>
    </w:lvl>
    <w:lvl w:ilvl="7">
      <w:start w:val="1"/>
      <w:numFmt w:val="decimal"/>
      <w:lvlText w:val="%1.%2.%3.%4.%5.%6.%7.%8."/>
      <w:lvlJc w:val="left"/>
      <w:pPr>
        <w:ind w:left="10176" w:hanging="1440"/>
      </w:pPr>
      <w:rPr>
        <w:rFonts w:hint="default"/>
      </w:rPr>
    </w:lvl>
    <w:lvl w:ilvl="8">
      <w:start w:val="1"/>
      <w:numFmt w:val="decimal"/>
      <w:lvlText w:val="%1.%2.%3.%4.%5.%6.%7.%8.%9."/>
      <w:lvlJc w:val="left"/>
      <w:pPr>
        <w:ind w:left="11784" w:hanging="1800"/>
      </w:pPr>
      <w:rPr>
        <w:rFonts w:hint="default"/>
      </w:rPr>
    </w:lvl>
  </w:abstractNum>
  <w:abstractNum w:abstractNumId="18" w15:restartNumberingAfterBreak="0">
    <w:nsid w:val="5F7C593C"/>
    <w:multiLevelType w:val="multilevel"/>
    <w:tmpl w:val="49521C7A"/>
    <w:lvl w:ilvl="0">
      <w:start w:val="1"/>
      <w:numFmt w:val="decimal"/>
      <w:lvlText w:val="%1."/>
      <w:lvlJc w:val="left"/>
      <w:pPr>
        <w:ind w:left="468" w:hanging="360"/>
      </w:pPr>
      <w:rPr>
        <w:rFonts w:ascii="Times New Roman" w:eastAsia="Calibri" w:hAnsi="Times New Roman" w:cs="Times New Roman"/>
      </w:rPr>
    </w:lvl>
    <w:lvl w:ilvl="1">
      <w:start w:val="1"/>
      <w:numFmt w:val="decimal"/>
      <w:isLgl/>
      <w:lvlText w:val="%2."/>
      <w:lvlJc w:val="left"/>
      <w:pPr>
        <w:ind w:left="828" w:hanging="360"/>
      </w:pPr>
      <w:rPr>
        <w:rFonts w:ascii="Times New Roman" w:eastAsia="Calibri" w:hAnsi="Times New Roman" w:cs="Times New Roman"/>
      </w:rPr>
    </w:lvl>
    <w:lvl w:ilvl="2">
      <w:start w:val="1"/>
      <w:numFmt w:val="decimal"/>
      <w:isLgl/>
      <w:lvlText w:val="%1.%2.%3."/>
      <w:lvlJc w:val="left"/>
      <w:pPr>
        <w:ind w:left="1548" w:hanging="720"/>
      </w:pPr>
      <w:rPr>
        <w:rFonts w:hint="default"/>
      </w:rPr>
    </w:lvl>
    <w:lvl w:ilvl="3">
      <w:start w:val="1"/>
      <w:numFmt w:val="decimal"/>
      <w:isLgl/>
      <w:lvlText w:val="%1.%2.%3.%4."/>
      <w:lvlJc w:val="left"/>
      <w:pPr>
        <w:ind w:left="1908" w:hanging="720"/>
      </w:pPr>
      <w:rPr>
        <w:rFonts w:hint="default"/>
      </w:rPr>
    </w:lvl>
    <w:lvl w:ilvl="4">
      <w:start w:val="1"/>
      <w:numFmt w:val="decimal"/>
      <w:isLgl/>
      <w:lvlText w:val="%1.%2.%3.%4.%5."/>
      <w:lvlJc w:val="left"/>
      <w:pPr>
        <w:ind w:left="2628" w:hanging="1080"/>
      </w:pPr>
      <w:rPr>
        <w:rFonts w:hint="default"/>
      </w:rPr>
    </w:lvl>
    <w:lvl w:ilvl="5">
      <w:start w:val="1"/>
      <w:numFmt w:val="decimal"/>
      <w:isLgl/>
      <w:lvlText w:val="%1.%2.%3.%4.%5.%6."/>
      <w:lvlJc w:val="left"/>
      <w:pPr>
        <w:ind w:left="2988" w:hanging="1080"/>
      </w:pPr>
      <w:rPr>
        <w:rFonts w:hint="default"/>
      </w:rPr>
    </w:lvl>
    <w:lvl w:ilvl="6">
      <w:start w:val="1"/>
      <w:numFmt w:val="decimal"/>
      <w:isLgl/>
      <w:lvlText w:val="%1.%2.%3.%4.%5.%6.%7."/>
      <w:lvlJc w:val="left"/>
      <w:pPr>
        <w:ind w:left="3708" w:hanging="1440"/>
      </w:pPr>
      <w:rPr>
        <w:rFonts w:hint="default"/>
      </w:rPr>
    </w:lvl>
    <w:lvl w:ilvl="7">
      <w:start w:val="1"/>
      <w:numFmt w:val="decimal"/>
      <w:isLgl/>
      <w:lvlText w:val="%1.%2.%3.%4.%5.%6.%7.%8."/>
      <w:lvlJc w:val="left"/>
      <w:pPr>
        <w:ind w:left="4068" w:hanging="1440"/>
      </w:pPr>
      <w:rPr>
        <w:rFonts w:hint="default"/>
      </w:rPr>
    </w:lvl>
    <w:lvl w:ilvl="8">
      <w:start w:val="1"/>
      <w:numFmt w:val="decimal"/>
      <w:isLgl/>
      <w:lvlText w:val="%1.%2.%3.%4.%5.%6.%7.%8.%9."/>
      <w:lvlJc w:val="left"/>
      <w:pPr>
        <w:ind w:left="4788" w:hanging="1800"/>
      </w:pPr>
      <w:rPr>
        <w:rFonts w:hint="default"/>
      </w:rPr>
    </w:lvl>
  </w:abstractNum>
  <w:abstractNum w:abstractNumId="19" w15:restartNumberingAfterBreak="0">
    <w:nsid w:val="634805AB"/>
    <w:multiLevelType w:val="hybridMultilevel"/>
    <w:tmpl w:val="5D46BC44"/>
    <w:lvl w:ilvl="0" w:tplc="B8C6FD12">
      <w:start w:val="10"/>
      <w:numFmt w:val="bullet"/>
      <w:lvlText w:val="-"/>
      <w:lvlJc w:val="left"/>
      <w:pPr>
        <w:ind w:left="828" w:hanging="360"/>
      </w:pPr>
      <w:rPr>
        <w:rFonts w:ascii="Times New Roman" w:eastAsia="Times New Roman" w:hAnsi="Times New Roman" w:cs="Times New Roman" w:hint="default"/>
      </w:rPr>
    </w:lvl>
    <w:lvl w:ilvl="1" w:tplc="04260003" w:tentative="1">
      <w:start w:val="1"/>
      <w:numFmt w:val="bullet"/>
      <w:lvlText w:val="o"/>
      <w:lvlJc w:val="left"/>
      <w:pPr>
        <w:ind w:left="1548" w:hanging="360"/>
      </w:pPr>
      <w:rPr>
        <w:rFonts w:ascii="Courier New" w:hAnsi="Courier New" w:cs="Courier New" w:hint="default"/>
      </w:rPr>
    </w:lvl>
    <w:lvl w:ilvl="2" w:tplc="04260005" w:tentative="1">
      <w:start w:val="1"/>
      <w:numFmt w:val="bullet"/>
      <w:lvlText w:val=""/>
      <w:lvlJc w:val="left"/>
      <w:pPr>
        <w:ind w:left="2268" w:hanging="360"/>
      </w:pPr>
      <w:rPr>
        <w:rFonts w:ascii="Wingdings" w:hAnsi="Wingdings" w:hint="default"/>
      </w:rPr>
    </w:lvl>
    <w:lvl w:ilvl="3" w:tplc="04260001" w:tentative="1">
      <w:start w:val="1"/>
      <w:numFmt w:val="bullet"/>
      <w:lvlText w:val=""/>
      <w:lvlJc w:val="left"/>
      <w:pPr>
        <w:ind w:left="2988" w:hanging="360"/>
      </w:pPr>
      <w:rPr>
        <w:rFonts w:ascii="Symbol" w:hAnsi="Symbol" w:hint="default"/>
      </w:rPr>
    </w:lvl>
    <w:lvl w:ilvl="4" w:tplc="04260003" w:tentative="1">
      <w:start w:val="1"/>
      <w:numFmt w:val="bullet"/>
      <w:lvlText w:val="o"/>
      <w:lvlJc w:val="left"/>
      <w:pPr>
        <w:ind w:left="3708" w:hanging="360"/>
      </w:pPr>
      <w:rPr>
        <w:rFonts w:ascii="Courier New" w:hAnsi="Courier New" w:cs="Courier New" w:hint="default"/>
      </w:rPr>
    </w:lvl>
    <w:lvl w:ilvl="5" w:tplc="04260005" w:tentative="1">
      <w:start w:val="1"/>
      <w:numFmt w:val="bullet"/>
      <w:lvlText w:val=""/>
      <w:lvlJc w:val="left"/>
      <w:pPr>
        <w:ind w:left="4428" w:hanging="360"/>
      </w:pPr>
      <w:rPr>
        <w:rFonts w:ascii="Wingdings" w:hAnsi="Wingdings" w:hint="default"/>
      </w:rPr>
    </w:lvl>
    <w:lvl w:ilvl="6" w:tplc="04260001" w:tentative="1">
      <w:start w:val="1"/>
      <w:numFmt w:val="bullet"/>
      <w:lvlText w:val=""/>
      <w:lvlJc w:val="left"/>
      <w:pPr>
        <w:ind w:left="5148" w:hanging="360"/>
      </w:pPr>
      <w:rPr>
        <w:rFonts w:ascii="Symbol" w:hAnsi="Symbol" w:hint="default"/>
      </w:rPr>
    </w:lvl>
    <w:lvl w:ilvl="7" w:tplc="04260003" w:tentative="1">
      <w:start w:val="1"/>
      <w:numFmt w:val="bullet"/>
      <w:lvlText w:val="o"/>
      <w:lvlJc w:val="left"/>
      <w:pPr>
        <w:ind w:left="5868" w:hanging="360"/>
      </w:pPr>
      <w:rPr>
        <w:rFonts w:ascii="Courier New" w:hAnsi="Courier New" w:cs="Courier New" w:hint="default"/>
      </w:rPr>
    </w:lvl>
    <w:lvl w:ilvl="8" w:tplc="04260005" w:tentative="1">
      <w:start w:val="1"/>
      <w:numFmt w:val="bullet"/>
      <w:lvlText w:val=""/>
      <w:lvlJc w:val="left"/>
      <w:pPr>
        <w:ind w:left="6588" w:hanging="360"/>
      </w:pPr>
      <w:rPr>
        <w:rFonts w:ascii="Wingdings" w:hAnsi="Wingdings" w:hint="default"/>
      </w:rPr>
    </w:lvl>
  </w:abstractNum>
  <w:abstractNum w:abstractNumId="20" w15:restartNumberingAfterBreak="0">
    <w:nsid w:val="653F7E02"/>
    <w:multiLevelType w:val="multilevel"/>
    <w:tmpl w:val="F24E37DA"/>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5971C72"/>
    <w:multiLevelType w:val="hybridMultilevel"/>
    <w:tmpl w:val="281078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7282FD9"/>
    <w:multiLevelType w:val="multilevel"/>
    <w:tmpl w:val="BAA027E8"/>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F6830D5"/>
    <w:multiLevelType w:val="hybridMultilevel"/>
    <w:tmpl w:val="7CF2F426"/>
    <w:lvl w:ilvl="0" w:tplc="1E169F36">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5657491"/>
    <w:multiLevelType w:val="hybridMultilevel"/>
    <w:tmpl w:val="935A6326"/>
    <w:lvl w:ilvl="0" w:tplc="FD08CA1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9B153DF"/>
    <w:multiLevelType w:val="multilevel"/>
    <w:tmpl w:val="C93A589C"/>
    <w:lvl w:ilvl="0">
      <w:start w:val="2"/>
      <w:numFmt w:val="decimal"/>
      <w:lvlText w:val="%1."/>
      <w:lvlJc w:val="left"/>
      <w:pPr>
        <w:ind w:left="360" w:hanging="360"/>
      </w:pPr>
      <w:rPr>
        <w:rFonts w:hint="default"/>
      </w:rPr>
    </w:lvl>
    <w:lvl w:ilvl="1">
      <w:start w:val="1"/>
      <w:numFmt w:val="decimal"/>
      <w:lvlText w:val="%1.%2."/>
      <w:lvlJc w:val="left"/>
      <w:pPr>
        <w:ind w:left="1188" w:hanging="360"/>
      </w:pPr>
      <w:rPr>
        <w:rFonts w:hint="default"/>
      </w:rPr>
    </w:lvl>
    <w:lvl w:ilvl="2">
      <w:start w:val="1"/>
      <w:numFmt w:val="decimal"/>
      <w:lvlText w:val="%1.%2.%3."/>
      <w:lvlJc w:val="left"/>
      <w:pPr>
        <w:ind w:left="2376" w:hanging="720"/>
      </w:pPr>
      <w:rPr>
        <w:rFonts w:hint="default"/>
      </w:rPr>
    </w:lvl>
    <w:lvl w:ilvl="3">
      <w:start w:val="1"/>
      <w:numFmt w:val="decimal"/>
      <w:lvlText w:val="%1.%2.%3.%4."/>
      <w:lvlJc w:val="left"/>
      <w:pPr>
        <w:ind w:left="3204" w:hanging="720"/>
      </w:pPr>
      <w:rPr>
        <w:rFonts w:hint="default"/>
      </w:rPr>
    </w:lvl>
    <w:lvl w:ilvl="4">
      <w:start w:val="1"/>
      <w:numFmt w:val="decimal"/>
      <w:lvlText w:val="%1.%2.%3.%4.%5."/>
      <w:lvlJc w:val="left"/>
      <w:pPr>
        <w:ind w:left="4392" w:hanging="1080"/>
      </w:pPr>
      <w:rPr>
        <w:rFonts w:hint="default"/>
      </w:rPr>
    </w:lvl>
    <w:lvl w:ilvl="5">
      <w:start w:val="1"/>
      <w:numFmt w:val="decimal"/>
      <w:lvlText w:val="%1.%2.%3.%4.%5.%6."/>
      <w:lvlJc w:val="left"/>
      <w:pPr>
        <w:ind w:left="5220" w:hanging="1080"/>
      </w:pPr>
      <w:rPr>
        <w:rFonts w:hint="default"/>
      </w:rPr>
    </w:lvl>
    <w:lvl w:ilvl="6">
      <w:start w:val="1"/>
      <w:numFmt w:val="decimal"/>
      <w:lvlText w:val="%1.%2.%3.%4.%5.%6.%7."/>
      <w:lvlJc w:val="left"/>
      <w:pPr>
        <w:ind w:left="6408" w:hanging="1440"/>
      </w:pPr>
      <w:rPr>
        <w:rFonts w:hint="default"/>
      </w:rPr>
    </w:lvl>
    <w:lvl w:ilvl="7">
      <w:start w:val="1"/>
      <w:numFmt w:val="decimal"/>
      <w:lvlText w:val="%1.%2.%3.%4.%5.%6.%7.%8."/>
      <w:lvlJc w:val="left"/>
      <w:pPr>
        <w:ind w:left="7236" w:hanging="1440"/>
      </w:pPr>
      <w:rPr>
        <w:rFonts w:hint="default"/>
      </w:rPr>
    </w:lvl>
    <w:lvl w:ilvl="8">
      <w:start w:val="1"/>
      <w:numFmt w:val="decimal"/>
      <w:lvlText w:val="%1.%2.%3.%4.%5.%6.%7.%8.%9."/>
      <w:lvlJc w:val="left"/>
      <w:pPr>
        <w:ind w:left="8424" w:hanging="1800"/>
      </w:pPr>
      <w:rPr>
        <w:rFonts w:hint="default"/>
      </w:rPr>
    </w:lvl>
  </w:abstractNum>
  <w:num w:numId="1" w16cid:durableId="1893466676">
    <w:abstractNumId w:val="15"/>
  </w:num>
  <w:num w:numId="2" w16cid:durableId="749276377">
    <w:abstractNumId w:val="1"/>
  </w:num>
  <w:num w:numId="3" w16cid:durableId="141965274">
    <w:abstractNumId w:val="0"/>
  </w:num>
  <w:num w:numId="4" w16cid:durableId="535436011">
    <w:abstractNumId w:val="18"/>
  </w:num>
  <w:num w:numId="5" w16cid:durableId="2065912152">
    <w:abstractNumId w:val="16"/>
  </w:num>
  <w:num w:numId="6" w16cid:durableId="1503079732">
    <w:abstractNumId w:val="19"/>
  </w:num>
  <w:num w:numId="7" w16cid:durableId="143400280">
    <w:abstractNumId w:val="8"/>
  </w:num>
  <w:num w:numId="8" w16cid:durableId="228268207">
    <w:abstractNumId w:val="18"/>
    <w:lvlOverride w:ilvl="0">
      <w:startOverride w:val="2"/>
    </w:lvlOverride>
    <w:lvlOverride w:ilvl="1">
      <w:startOverride w:val="3"/>
    </w:lvlOverride>
  </w:num>
  <w:num w:numId="9" w16cid:durableId="95907455">
    <w:abstractNumId w:val="25"/>
  </w:num>
  <w:num w:numId="10" w16cid:durableId="2035113365">
    <w:abstractNumId w:val="4"/>
  </w:num>
  <w:num w:numId="11" w16cid:durableId="158271244">
    <w:abstractNumId w:val="17"/>
  </w:num>
  <w:num w:numId="12" w16cid:durableId="2018383021">
    <w:abstractNumId w:val="21"/>
  </w:num>
  <w:num w:numId="13" w16cid:durableId="31078352">
    <w:abstractNumId w:val="5"/>
  </w:num>
  <w:num w:numId="14" w16cid:durableId="2107655173">
    <w:abstractNumId w:val="2"/>
  </w:num>
  <w:num w:numId="15" w16cid:durableId="1293562003">
    <w:abstractNumId w:val="14"/>
  </w:num>
  <w:num w:numId="16" w16cid:durableId="1679850399">
    <w:abstractNumId w:val="24"/>
  </w:num>
  <w:num w:numId="17" w16cid:durableId="43140138">
    <w:abstractNumId w:val="11"/>
  </w:num>
  <w:num w:numId="18" w16cid:durableId="1708990318">
    <w:abstractNumId w:val="13"/>
  </w:num>
  <w:num w:numId="19" w16cid:durableId="1619294300">
    <w:abstractNumId w:val="12"/>
  </w:num>
  <w:num w:numId="20" w16cid:durableId="1106585280">
    <w:abstractNumId w:val="11"/>
    <w:lvlOverride w:ilvl="0">
      <w:startOverride w:val="2"/>
    </w:lvlOverride>
  </w:num>
  <w:num w:numId="21" w16cid:durableId="265814950">
    <w:abstractNumId w:val="11"/>
    <w:lvlOverride w:ilvl="0">
      <w:startOverride w:val="1"/>
    </w:lvlOverride>
  </w:num>
  <w:num w:numId="22" w16cid:durableId="1208640172">
    <w:abstractNumId w:val="23"/>
  </w:num>
  <w:num w:numId="23" w16cid:durableId="362636749">
    <w:abstractNumId w:val="7"/>
  </w:num>
  <w:num w:numId="24" w16cid:durableId="1765343279">
    <w:abstractNumId w:val="22"/>
  </w:num>
  <w:num w:numId="25" w16cid:durableId="770121909">
    <w:abstractNumId w:val="20"/>
  </w:num>
  <w:num w:numId="26" w16cid:durableId="1735346950">
    <w:abstractNumId w:val="3"/>
  </w:num>
  <w:num w:numId="27" w16cid:durableId="980420571">
    <w:abstractNumId w:val="6"/>
  </w:num>
  <w:num w:numId="28" w16cid:durableId="496463214">
    <w:abstractNumId w:val="9"/>
  </w:num>
  <w:num w:numId="29" w16cid:durableId="5992159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59C"/>
    <w:rsid w:val="000046C9"/>
    <w:rsid w:val="00005CEC"/>
    <w:rsid w:val="00014396"/>
    <w:rsid w:val="00020BAE"/>
    <w:rsid w:val="000221DF"/>
    <w:rsid w:val="0002429A"/>
    <w:rsid w:val="000247C5"/>
    <w:rsid w:val="000307CE"/>
    <w:rsid w:val="000332FE"/>
    <w:rsid w:val="0004052E"/>
    <w:rsid w:val="0004241C"/>
    <w:rsid w:val="00042DFE"/>
    <w:rsid w:val="0004350D"/>
    <w:rsid w:val="000465E2"/>
    <w:rsid w:val="00052283"/>
    <w:rsid w:val="00052504"/>
    <w:rsid w:val="000533C2"/>
    <w:rsid w:val="00056A15"/>
    <w:rsid w:val="00061196"/>
    <w:rsid w:val="0006380C"/>
    <w:rsid w:val="00074176"/>
    <w:rsid w:val="00077535"/>
    <w:rsid w:val="00080281"/>
    <w:rsid w:val="00083FBF"/>
    <w:rsid w:val="000866B6"/>
    <w:rsid w:val="00086B64"/>
    <w:rsid w:val="00087659"/>
    <w:rsid w:val="00090679"/>
    <w:rsid w:val="000A5D87"/>
    <w:rsid w:val="000A7E0B"/>
    <w:rsid w:val="000B1750"/>
    <w:rsid w:val="000B20A1"/>
    <w:rsid w:val="000B3AEB"/>
    <w:rsid w:val="000B3DB4"/>
    <w:rsid w:val="000C1860"/>
    <w:rsid w:val="000C37F3"/>
    <w:rsid w:val="000C473C"/>
    <w:rsid w:val="000C6E2C"/>
    <w:rsid w:val="000D025C"/>
    <w:rsid w:val="000D242D"/>
    <w:rsid w:val="000D4682"/>
    <w:rsid w:val="000D54BE"/>
    <w:rsid w:val="000D550C"/>
    <w:rsid w:val="000D7EF9"/>
    <w:rsid w:val="000E3E86"/>
    <w:rsid w:val="000E5344"/>
    <w:rsid w:val="000E5B98"/>
    <w:rsid w:val="000F09A7"/>
    <w:rsid w:val="000F13B4"/>
    <w:rsid w:val="000F1759"/>
    <w:rsid w:val="000F1B88"/>
    <w:rsid w:val="000F5409"/>
    <w:rsid w:val="00101067"/>
    <w:rsid w:val="00103343"/>
    <w:rsid w:val="00110EA9"/>
    <w:rsid w:val="00111C85"/>
    <w:rsid w:val="00112998"/>
    <w:rsid w:val="00112EC9"/>
    <w:rsid w:val="00115003"/>
    <w:rsid w:val="00124C37"/>
    <w:rsid w:val="00125F31"/>
    <w:rsid w:val="001335F1"/>
    <w:rsid w:val="00136435"/>
    <w:rsid w:val="00140DF5"/>
    <w:rsid w:val="00145693"/>
    <w:rsid w:val="00145A42"/>
    <w:rsid w:val="001521C7"/>
    <w:rsid w:val="00152835"/>
    <w:rsid w:val="0015727F"/>
    <w:rsid w:val="00157B9D"/>
    <w:rsid w:val="001626E7"/>
    <w:rsid w:val="00170298"/>
    <w:rsid w:val="00173428"/>
    <w:rsid w:val="00177CC2"/>
    <w:rsid w:val="001808AE"/>
    <w:rsid w:val="00180EB1"/>
    <w:rsid w:val="001813CB"/>
    <w:rsid w:val="0018190A"/>
    <w:rsid w:val="001836D4"/>
    <w:rsid w:val="00185FBE"/>
    <w:rsid w:val="00187279"/>
    <w:rsid w:val="00191AE1"/>
    <w:rsid w:val="001959AF"/>
    <w:rsid w:val="001A10F3"/>
    <w:rsid w:val="001A4515"/>
    <w:rsid w:val="001A48BA"/>
    <w:rsid w:val="001A5C59"/>
    <w:rsid w:val="001B00BB"/>
    <w:rsid w:val="001B227A"/>
    <w:rsid w:val="001B3C3F"/>
    <w:rsid w:val="001D280F"/>
    <w:rsid w:val="001D281E"/>
    <w:rsid w:val="001D6CEF"/>
    <w:rsid w:val="001E5F14"/>
    <w:rsid w:val="001E7C0A"/>
    <w:rsid w:val="001F262B"/>
    <w:rsid w:val="001F59F1"/>
    <w:rsid w:val="00200EC7"/>
    <w:rsid w:val="00201243"/>
    <w:rsid w:val="00202F64"/>
    <w:rsid w:val="002056B3"/>
    <w:rsid w:val="00217411"/>
    <w:rsid w:val="00221AC1"/>
    <w:rsid w:val="002238A6"/>
    <w:rsid w:val="002252EB"/>
    <w:rsid w:val="00231228"/>
    <w:rsid w:val="00231460"/>
    <w:rsid w:val="0023192D"/>
    <w:rsid w:val="002320AB"/>
    <w:rsid w:val="0024187A"/>
    <w:rsid w:val="002429AF"/>
    <w:rsid w:val="00242ABF"/>
    <w:rsid w:val="0024635A"/>
    <w:rsid w:val="00246D70"/>
    <w:rsid w:val="00247F21"/>
    <w:rsid w:val="00253D23"/>
    <w:rsid w:val="00254252"/>
    <w:rsid w:val="0025612B"/>
    <w:rsid w:val="002568C2"/>
    <w:rsid w:val="0026101F"/>
    <w:rsid w:val="00264912"/>
    <w:rsid w:val="00271332"/>
    <w:rsid w:val="00275542"/>
    <w:rsid w:val="00277FE6"/>
    <w:rsid w:val="00283904"/>
    <w:rsid w:val="00285117"/>
    <w:rsid w:val="00285FA8"/>
    <w:rsid w:val="00290767"/>
    <w:rsid w:val="002937DC"/>
    <w:rsid w:val="00293CD0"/>
    <w:rsid w:val="00295048"/>
    <w:rsid w:val="00295C78"/>
    <w:rsid w:val="00297D25"/>
    <w:rsid w:val="00297D4B"/>
    <w:rsid w:val="002A1361"/>
    <w:rsid w:val="002A3317"/>
    <w:rsid w:val="002A6B78"/>
    <w:rsid w:val="002A717C"/>
    <w:rsid w:val="002B1C22"/>
    <w:rsid w:val="002B1FDC"/>
    <w:rsid w:val="002B7CB9"/>
    <w:rsid w:val="002C059E"/>
    <w:rsid w:val="002C51CC"/>
    <w:rsid w:val="002C71CA"/>
    <w:rsid w:val="002D5A02"/>
    <w:rsid w:val="002E37A2"/>
    <w:rsid w:val="002E3E98"/>
    <w:rsid w:val="00305A9E"/>
    <w:rsid w:val="00305D6E"/>
    <w:rsid w:val="003139C5"/>
    <w:rsid w:val="00317ABD"/>
    <w:rsid w:val="00320E4A"/>
    <w:rsid w:val="003226FC"/>
    <w:rsid w:val="00324E6E"/>
    <w:rsid w:val="0032529A"/>
    <w:rsid w:val="003270BF"/>
    <w:rsid w:val="0033040D"/>
    <w:rsid w:val="00342351"/>
    <w:rsid w:val="00342927"/>
    <w:rsid w:val="00353FF0"/>
    <w:rsid w:val="00360C29"/>
    <w:rsid w:val="003614E9"/>
    <w:rsid w:val="00361849"/>
    <w:rsid w:val="0037003C"/>
    <w:rsid w:val="0037334F"/>
    <w:rsid w:val="00373C5D"/>
    <w:rsid w:val="0037700A"/>
    <w:rsid w:val="00377EC2"/>
    <w:rsid w:val="003823DF"/>
    <w:rsid w:val="00387BCF"/>
    <w:rsid w:val="00392060"/>
    <w:rsid w:val="00392EE4"/>
    <w:rsid w:val="003A076E"/>
    <w:rsid w:val="003A3E67"/>
    <w:rsid w:val="003A59B2"/>
    <w:rsid w:val="003A753C"/>
    <w:rsid w:val="003B6922"/>
    <w:rsid w:val="003B71C6"/>
    <w:rsid w:val="003C0D17"/>
    <w:rsid w:val="003C3687"/>
    <w:rsid w:val="003C5A45"/>
    <w:rsid w:val="003D27B6"/>
    <w:rsid w:val="003D2968"/>
    <w:rsid w:val="003D5757"/>
    <w:rsid w:val="003D7310"/>
    <w:rsid w:val="003E2AA8"/>
    <w:rsid w:val="003E3EB2"/>
    <w:rsid w:val="003E5721"/>
    <w:rsid w:val="003E6ED1"/>
    <w:rsid w:val="003E7FA4"/>
    <w:rsid w:val="003F071B"/>
    <w:rsid w:val="00403AE8"/>
    <w:rsid w:val="00404A96"/>
    <w:rsid w:val="00410212"/>
    <w:rsid w:val="0041303E"/>
    <w:rsid w:val="00414697"/>
    <w:rsid w:val="00417EE1"/>
    <w:rsid w:val="0042233A"/>
    <w:rsid w:val="004236AC"/>
    <w:rsid w:val="004274F4"/>
    <w:rsid w:val="004324C1"/>
    <w:rsid w:val="0043385E"/>
    <w:rsid w:val="00435099"/>
    <w:rsid w:val="0043626C"/>
    <w:rsid w:val="004368D3"/>
    <w:rsid w:val="00441983"/>
    <w:rsid w:val="0044380D"/>
    <w:rsid w:val="00445A1E"/>
    <w:rsid w:val="00445CE6"/>
    <w:rsid w:val="0044741F"/>
    <w:rsid w:val="00447797"/>
    <w:rsid w:val="0045540A"/>
    <w:rsid w:val="004564D7"/>
    <w:rsid w:val="00465464"/>
    <w:rsid w:val="0046686F"/>
    <w:rsid w:val="00477E0A"/>
    <w:rsid w:val="00494C65"/>
    <w:rsid w:val="00497BB9"/>
    <w:rsid w:val="004A0BE3"/>
    <w:rsid w:val="004A1311"/>
    <w:rsid w:val="004A2B35"/>
    <w:rsid w:val="004A69DE"/>
    <w:rsid w:val="004A79C0"/>
    <w:rsid w:val="004B2987"/>
    <w:rsid w:val="004B46FA"/>
    <w:rsid w:val="004B4FFA"/>
    <w:rsid w:val="004B52DE"/>
    <w:rsid w:val="004B62F4"/>
    <w:rsid w:val="004B7754"/>
    <w:rsid w:val="004C29D7"/>
    <w:rsid w:val="004C7992"/>
    <w:rsid w:val="004D25B5"/>
    <w:rsid w:val="004D3CB6"/>
    <w:rsid w:val="004D535C"/>
    <w:rsid w:val="004D5C19"/>
    <w:rsid w:val="004D5E16"/>
    <w:rsid w:val="004D61A7"/>
    <w:rsid w:val="004D6687"/>
    <w:rsid w:val="004D74AC"/>
    <w:rsid w:val="004E0DE1"/>
    <w:rsid w:val="004E4F6C"/>
    <w:rsid w:val="004F149A"/>
    <w:rsid w:val="004F23CD"/>
    <w:rsid w:val="00500F97"/>
    <w:rsid w:val="00503F22"/>
    <w:rsid w:val="00511313"/>
    <w:rsid w:val="00517CB3"/>
    <w:rsid w:val="00522538"/>
    <w:rsid w:val="00527AF3"/>
    <w:rsid w:val="005314DB"/>
    <w:rsid w:val="005339EC"/>
    <w:rsid w:val="00533B93"/>
    <w:rsid w:val="00534D88"/>
    <w:rsid w:val="00534EBC"/>
    <w:rsid w:val="00536AF2"/>
    <w:rsid w:val="005406DC"/>
    <w:rsid w:val="00543ABA"/>
    <w:rsid w:val="00550A7E"/>
    <w:rsid w:val="00550B86"/>
    <w:rsid w:val="0055646B"/>
    <w:rsid w:val="00570F21"/>
    <w:rsid w:val="005742BE"/>
    <w:rsid w:val="00574E4E"/>
    <w:rsid w:val="00592151"/>
    <w:rsid w:val="00597B30"/>
    <w:rsid w:val="005A2218"/>
    <w:rsid w:val="005A77B5"/>
    <w:rsid w:val="005B24CF"/>
    <w:rsid w:val="005B3BFB"/>
    <w:rsid w:val="005B4B53"/>
    <w:rsid w:val="005C3AAA"/>
    <w:rsid w:val="005C4C90"/>
    <w:rsid w:val="005C4FAC"/>
    <w:rsid w:val="005C53AA"/>
    <w:rsid w:val="005C59F8"/>
    <w:rsid w:val="005C7346"/>
    <w:rsid w:val="005C7665"/>
    <w:rsid w:val="005D0C58"/>
    <w:rsid w:val="005D2D37"/>
    <w:rsid w:val="005E5D92"/>
    <w:rsid w:val="005E6C64"/>
    <w:rsid w:val="005E7595"/>
    <w:rsid w:val="005E7D63"/>
    <w:rsid w:val="00605DDB"/>
    <w:rsid w:val="00605ED7"/>
    <w:rsid w:val="00605F61"/>
    <w:rsid w:val="00615BDD"/>
    <w:rsid w:val="006201C7"/>
    <w:rsid w:val="00622255"/>
    <w:rsid w:val="00636A1C"/>
    <w:rsid w:val="00637147"/>
    <w:rsid w:val="00646506"/>
    <w:rsid w:val="00652079"/>
    <w:rsid w:val="00652A13"/>
    <w:rsid w:val="00655ADF"/>
    <w:rsid w:val="00656870"/>
    <w:rsid w:val="006601B1"/>
    <w:rsid w:val="0066045A"/>
    <w:rsid w:val="00660F5D"/>
    <w:rsid w:val="0066144E"/>
    <w:rsid w:val="006625C1"/>
    <w:rsid w:val="006644E6"/>
    <w:rsid w:val="006645A1"/>
    <w:rsid w:val="0066659C"/>
    <w:rsid w:val="00670547"/>
    <w:rsid w:val="00671285"/>
    <w:rsid w:val="006770D4"/>
    <w:rsid w:val="00677681"/>
    <w:rsid w:val="00683FBD"/>
    <w:rsid w:val="00687842"/>
    <w:rsid w:val="00694E2F"/>
    <w:rsid w:val="00695B85"/>
    <w:rsid w:val="006A6364"/>
    <w:rsid w:val="006C0EDC"/>
    <w:rsid w:val="006C2CC3"/>
    <w:rsid w:val="006C74EC"/>
    <w:rsid w:val="006D516D"/>
    <w:rsid w:val="006E0FF4"/>
    <w:rsid w:val="006E1744"/>
    <w:rsid w:val="006E2F6D"/>
    <w:rsid w:val="006E653F"/>
    <w:rsid w:val="006E6CAF"/>
    <w:rsid w:val="006F21FA"/>
    <w:rsid w:val="00702ACC"/>
    <w:rsid w:val="007053E0"/>
    <w:rsid w:val="0071004C"/>
    <w:rsid w:val="0071545F"/>
    <w:rsid w:val="007157D6"/>
    <w:rsid w:val="00724F4D"/>
    <w:rsid w:val="00730F41"/>
    <w:rsid w:val="0074027E"/>
    <w:rsid w:val="00744AC8"/>
    <w:rsid w:val="00745D54"/>
    <w:rsid w:val="00750A43"/>
    <w:rsid w:val="00753C95"/>
    <w:rsid w:val="00757CFA"/>
    <w:rsid w:val="00760137"/>
    <w:rsid w:val="00762EB9"/>
    <w:rsid w:val="007664C1"/>
    <w:rsid w:val="00773B17"/>
    <w:rsid w:val="00775074"/>
    <w:rsid w:val="007750AF"/>
    <w:rsid w:val="00780BAD"/>
    <w:rsid w:val="00783CD5"/>
    <w:rsid w:val="007A52CC"/>
    <w:rsid w:val="007A7B77"/>
    <w:rsid w:val="007B13BA"/>
    <w:rsid w:val="007B3C13"/>
    <w:rsid w:val="007C1081"/>
    <w:rsid w:val="007C15AE"/>
    <w:rsid w:val="007C4F98"/>
    <w:rsid w:val="007C7C43"/>
    <w:rsid w:val="007D05D0"/>
    <w:rsid w:val="007D0729"/>
    <w:rsid w:val="007D0C31"/>
    <w:rsid w:val="007D2FEA"/>
    <w:rsid w:val="007E06A3"/>
    <w:rsid w:val="007E1A50"/>
    <w:rsid w:val="007E3789"/>
    <w:rsid w:val="007E4E86"/>
    <w:rsid w:val="007E649A"/>
    <w:rsid w:val="007E70BE"/>
    <w:rsid w:val="007F34A7"/>
    <w:rsid w:val="007F7607"/>
    <w:rsid w:val="00801536"/>
    <w:rsid w:val="00802235"/>
    <w:rsid w:val="00804C72"/>
    <w:rsid w:val="00806C9B"/>
    <w:rsid w:val="00813788"/>
    <w:rsid w:val="008207D7"/>
    <w:rsid w:val="00821B85"/>
    <w:rsid w:val="008241AB"/>
    <w:rsid w:val="0083140B"/>
    <w:rsid w:val="008317DF"/>
    <w:rsid w:val="008337F0"/>
    <w:rsid w:val="008338E7"/>
    <w:rsid w:val="008350DE"/>
    <w:rsid w:val="008357B4"/>
    <w:rsid w:val="00836FFA"/>
    <w:rsid w:val="00837FBE"/>
    <w:rsid w:val="00841EAF"/>
    <w:rsid w:val="00842CF6"/>
    <w:rsid w:val="00846737"/>
    <w:rsid w:val="008474A6"/>
    <w:rsid w:val="00857C29"/>
    <w:rsid w:val="00863C96"/>
    <w:rsid w:val="00863D72"/>
    <w:rsid w:val="008643AD"/>
    <w:rsid w:val="0087224E"/>
    <w:rsid w:val="00876041"/>
    <w:rsid w:val="008802D9"/>
    <w:rsid w:val="008807D3"/>
    <w:rsid w:val="00882CD2"/>
    <w:rsid w:val="00886227"/>
    <w:rsid w:val="00890807"/>
    <w:rsid w:val="008A0A87"/>
    <w:rsid w:val="008A1299"/>
    <w:rsid w:val="008A16FD"/>
    <w:rsid w:val="008A186E"/>
    <w:rsid w:val="008A5051"/>
    <w:rsid w:val="008B4292"/>
    <w:rsid w:val="008B45E5"/>
    <w:rsid w:val="008B45FF"/>
    <w:rsid w:val="008B7963"/>
    <w:rsid w:val="008B7F16"/>
    <w:rsid w:val="008C0A11"/>
    <w:rsid w:val="008C5979"/>
    <w:rsid w:val="008C7995"/>
    <w:rsid w:val="008D1782"/>
    <w:rsid w:val="008D2D08"/>
    <w:rsid w:val="008D3730"/>
    <w:rsid w:val="008D52A8"/>
    <w:rsid w:val="008D79A0"/>
    <w:rsid w:val="008E2AA3"/>
    <w:rsid w:val="008E7390"/>
    <w:rsid w:val="008F2704"/>
    <w:rsid w:val="008F2D2D"/>
    <w:rsid w:val="008F4836"/>
    <w:rsid w:val="008F62EA"/>
    <w:rsid w:val="00901E22"/>
    <w:rsid w:val="00902013"/>
    <w:rsid w:val="0090619D"/>
    <w:rsid w:val="00910948"/>
    <w:rsid w:val="00912557"/>
    <w:rsid w:val="009127D6"/>
    <w:rsid w:val="00916AFC"/>
    <w:rsid w:val="0091791C"/>
    <w:rsid w:val="00920044"/>
    <w:rsid w:val="00920F04"/>
    <w:rsid w:val="00922943"/>
    <w:rsid w:val="00923E8A"/>
    <w:rsid w:val="00924CAB"/>
    <w:rsid w:val="00924E75"/>
    <w:rsid w:val="00931E74"/>
    <w:rsid w:val="0093252E"/>
    <w:rsid w:val="009360F4"/>
    <w:rsid w:val="0094036E"/>
    <w:rsid w:val="0094247B"/>
    <w:rsid w:val="00945B31"/>
    <w:rsid w:val="00950BCB"/>
    <w:rsid w:val="00951316"/>
    <w:rsid w:val="00952DE0"/>
    <w:rsid w:val="00962103"/>
    <w:rsid w:val="00962729"/>
    <w:rsid w:val="00962E4D"/>
    <w:rsid w:val="00966610"/>
    <w:rsid w:val="00967CB5"/>
    <w:rsid w:val="00970D56"/>
    <w:rsid w:val="00976B8C"/>
    <w:rsid w:val="0097736A"/>
    <w:rsid w:val="00980E25"/>
    <w:rsid w:val="00984959"/>
    <w:rsid w:val="00990738"/>
    <w:rsid w:val="00992ED2"/>
    <w:rsid w:val="009937F9"/>
    <w:rsid w:val="00995778"/>
    <w:rsid w:val="009A06EC"/>
    <w:rsid w:val="009A2157"/>
    <w:rsid w:val="009A29D9"/>
    <w:rsid w:val="009B4973"/>
    <w:rsid w:val="009B4B13"/>
    <w:rsid w:val="009B720E"/>
    <w:rsid w:val="009C2041"/>
    <w:rsid w:val="009C28E6"/>
    <w:rsid w:val="009C33DE"/>
    <w:rsid w:val="009D18E7"/>
    <w:rsid w:val="009D3F06"/>
    <w:rsid w:val="009E1CA0"/>
    <w:rsid w:val="009E4953"/>
    <w:rsid w:val="009E5A85"/>
    <w:rsid w:val="009E5AD2"/>
    <w:rsid w:val="009E6128"/>
    <w:rsid w:val="009F0241"/>
    <w:rsid w:val="009F3B00"/>
    <w:rsid w:val="009F7295"/>
    <w:rsid w:val="009F72AD"/>
    <w:rsid w:val="00A00565"/>
    <w:rsid w:val="00A00CC7"/>
    <w:rsid w:val="00A05EE3"/>
    <w:rsid w:val="00A17C30"/>
    <w:rsid w:val="00A2175A"/>
    <w:rsid w:val="00A234D9"/>
    <w:rsid w:val="00A24128"/>
    <w:rsid w:val="00A24636"/>
    <w:rsid w:val="00A30569"/>
    <w:rsid w:val="00A31BE1"/>
    <w:rsid w:val="00A34E05"/>
    <w:rsid w:val="00A41579"/>
    <w:rsid w:val="00A43F91"/>
    <w:rsid w:val="00A442D5"/>
    <w:rsid w:val="00A51BAB"/>
    <w:rsid w:val="00A527E8"/>
    <w:rsid w:val="00A57740"/>
    <w:rsid w:val="00A60811"/>
    <w:rsid w:val="00A61C97"/>
    <w:rsid w:val="00A64F23"/>
    <w:rsid w:val="00A67E06"/>
    <w:rsid w:val="00A7075D"/>
    <w:rsid w:val="00A70D4B"/>
    <w:rsid w:val="00A7598F"/>
    <w:rsid w:val="00A82932"/>
    <w:rsid w:val="00A835C7"/>
    <w:rsid w:val="00A8649C"/>
    <w:rsid w:val="00A93989"/>
    <w:rsid w:val="00AA1E48"/>
    <w:rsid w:val="00AA5775"/>
    <w:rsid w:val="00AA6268"/>
    <w:rsid w:val="00AA6FED"/>
    <w:rsid w:val="00AB10ED"/>
    <w:rsid w:val="00AB1CC2"/>
    <w:rsid w:val="00AC58EA"/>
    <w:rsid w:val="00AD02C9"/>
    <w:rsid w:val="00AD374F"/>
    <w:rsid w:val="00AD4214"/>
    <w:rsid w:val="00AE2F57"/>
    <w:rsid w:val="00AE3ADE"/>
    <w:rsid w:val="00AE4E28"/>
    <w:rsid w:val="00AE5724"/>
    <w:rsid w:val="00AF011B"/>
    <w:rsid w:val="00AF37EF"/>
    <w:rsid w:val="00B009D5"/>
    <w:rsid w:val="00B012A0"/>
    <w:rsid w:val="00B05B1C"/>
    <w:rsid w:val="00B0780C"/>
    <w:rsid w:val="00B103E3"/>
    <w:rsid w:val="00B13B04"/>
    <w:rsid w:val="00B13B53"/>
    <w:rsid w:val="00B14940"/>
    <w:rsid w:val="00B20F39"/>
    <w:rsid w:val="00B266E8"/>
    <w:rsid w:val="00B26800"/>
    <w:rsid w:val="00B3065E"/>
    <w:rsid w:val="00B3634C"/>
    <w:rsid w:val="00B37ECD"/>
    <w:rsid w:val="00B44EE3"/>
    <w:rsid w:val="00B46CF9"/>
    <w:rsid w:val="00B513AA"/>
    <w:rsid w:val="00B51B4E"/>
    <w:rsid w:val="00B62656"/>
    <w:rsid w:val="00B66549"/>
    <w:rsid w:val="00B71E0E"/>
    <w:rsid w:val="00B7384A"/>
    <w:rsid w:val="00B7459B"/>
    <w:rsid w:val="00B8146A"/>
    <w:rsid w:val="00B82D5E"/>
    <w:rsid w:val="00B84F87"/>
    <w:rsid w:val="00B85240"/>
    <w:rsid w:val="00B85315"/>
    <w:rsid w:val="00B85B90"/>
    <w:rsid w:val="00B90F60"/>
    <w:rsid w:val="00B96966"/>
    <w:rsid w:val="00BA2579"/>
    <w:rsid w:val="00BA6EB6"/>
    <w:rsid w:val="00BA7C45"/>
    <w:rsid w:val="00BB0684"/>
    <w:rsid w:val="00BB3E52"/>
    <w:rsid w:val="00BC3366"/>
    <w:rsid w:val="00BC366A"/>
    <w:rsid w:val="00BC386F"/>
    <w:rsid w:val="00BD0E1E"/>
    <w:rsid w:val="00BD39DC"/>
    <w:rsid w:val="00BD7B8F"/>
    <w:rsid w:val="00BE023F"/>
    <w:rsid w:val="00BE6759"/>
    <w:rsid w:val="00BE6977"/>
    <w:rsid w:val="00BE7E2C"/>
    <w:rsid w:val="00BF1475"/>
    <w:rsid w:val="00BF2537"/>
    <w:rsid w:val="00BF500A"/>
    <w:rsid w:val="00BF5B8F"/>
    <w:rsid w:val="00C02E03"/>
    <w:rsid w:val="00C17A10"/>
    <w:rsid w:val="00C262B3"/>
    <w:rsid w:val="00C26773"/>
    <w:rsid w:val="00C306B6"/>
    <w:rsid w:val="00C33CA9"/>
    <w:rsid w:val="00C34DED"/>
    <w:rsid w:val="00C369E0"/>
    <w:rsid w:val="00C42DF3"/>
    <w:rsid w:val="00C44113"/>
    <w:rsid w:val="00C54F3F"/>
    <w:rsid w:val="00C55DD9"/>
    <w:rsid w:val="00C55DFE"/>
    <w:rsid w:val="00C5791D"/>
    <w:rsid w:val="00C60BF1"/>
    <w:rsid w:val="00C63501"/>
    <w:rsid w:val="00C65428"/>
    <w:rsid w:val="00C71BE8"/>
    <w:rsid w:val="00C71E7E"/>
    <w:rsid w:val="00C82DB2"/>
    <w:rsid w:val="00C8381A"/>
    <w:rsid w:val="00C83C0C"/>
    <w:rsid w:val="00C84289"/>
    <w:rsid w:val="00C84EBE"/>
    <w:rsid w:val="00C92C17"/>
    <w:rsid w:val="00C92C19"/>
    <w:rsid w:val="00C9311C"/>
    <w:rsid w:val="00C93B35"/>
    <w:rsid w:val="00C945FD"/>
    <w:rsid w:val="00C954A4"/>
    <w:rsid w:val="00CA517B"/>
    <w:rsid w:val="00CA5C31"/>
    <w:rsid w:val="00CA6CDA"/>
    <w:rsid w:val="00CA7135"/>
    <w:rsid w:val="00CB58BF"/>
    <w:rsid w:val="00CB773A"/>
    <w:rsid w:val="00CD08B3"/>
    <w:rsid w:val="00CD0F15"/>
    <w:rsid w:val="00CD1CB9"/>
    <w:rsid w:val="00CD48B2"/>
    <w:rsid w:val="00CE0591"/>
    <w:rsid w:val="00CF159D"/>
    <w:rsid w:val="00CF3AA3"/>
    <w:rsid w:val="00CF4121"/>
    <w:rsid w:val="00D001BD"/>
    <w:rsid w:val="00D0406B"/>
    <w:rsid w:val="00D053AC"/>
    <w:rsid w:val="00D07C24"/>
    <w:rsid w:val="00D118D2"/>
    <w:rsid w:val="00D173D4"/>
    <w:rsid w:val="00D209F3"/>
    <w:rsid w:val="00D21C1E"/>
    <w:rsid w:val="00D31279"/>
    <w:rsid w:val="00D32438"/>
    <w:rsid w:val="00D3363B"/>
    <w:rsid w:val="00D4180F"/>
    <w:rsid w:val="00D43373"/>
    <w:rsid w:val="00D4380B"/>
    <w:rsid w:val="00D5089E"/>
    <w:rsid w:val="00D57270"/>
    <w:rsid w:val="00D57D9B"/>
    <w:rsid w:val="00D73F42"/>
    <w:rsid w:val="00D74E6C"/>
    <w:rsid w:val="00D77942"/>
    <w:rsid w:val="00D80F33"/>
    <w:rsid w:val="00D83C33"/>
    <w:rsid w:val="00D86D86"/>
    <w:rsid w:val="00D8799D"/>
    <w:rsid w:val="00DA1AAD"/>
    <w:rsid w:val="00DA370D"/>
    <w:rsid w:val="00DA3BCD"/>
    <w:rsid w:val="00DA3EBB"/>
    <w:rsid w:val="00DA4582"/>
    <w:rsid w:val="00DA5376"/>
    <w:rsid w:val="00DA7015"/>
    <w:rsid w:val="00DB0288"/>
    <w:rsid w:val="00DB18CD"/>
    <w:rsid w:val="00DC00F0"/>
    <w:rsid w:val="00DC1321"/>
    <w:rsid w:val="00DC215B"/>
    <w:rsid w:val="00DC3019"/>
    <w:rsid w:val="00DC64C1"/>
    <w:rsid w:val="00DC73FD"/>
    <w:rsid w:val="00DD175B"/>
    <w:rsid w:val="00DD288A"/>
    <w:rsid w:val="00DD2EFA"/>
    <w:rsid w:val="00DD608F"/>
    <w:rsid w:val="00DE58D5"/>
    <w:rsid w:val="00DE635B"/>
    <w:rsid w:val="00DF339F"/>
    <w:rsid w:val="00DF6D8F"/>
    <w:rsid w:val="00E043A2"/>
    <w:rsid w:val="00E12497"/>
    <w:rsid w:val="00E130E4"/>
    <w:rsid w:val="00E16EA2"/>
    <w:rsid w:val="00E238A7"/>
    <w:rsid w:val="00E26BD7"/>
    <w:rsid w:val="00E27496"/>
    <w:rsid w:val="00E33203"/>
    <w:rsid w:val="00E352D8"/>
    <w:rsid w:val="00E35B6B"/>
    <w:rsid w:val="00E371C0"/>
    <w:rsid w:val="00E44639"/>
    <w:rsid w:val="00E51846"/>
    <w:rsid w:val="00E5305A"/>
    <w:rsid w:val="00E53430"/>
    <w:rsid w:val="00E60B5A"/>
    <w:rsid w:val="00E66723"/>
    <w:rsid w:val="00E74C81"/>
    <w:rsid w:val="00E74E14"/>
    <w:rsid w:val="00E75F91"/>
    <w:rsid w:val="00E83B75"/>
    <w:rsid w:val="00E84268"/>
    <w:rsid w:val="00E84476"/>
    <w:rsid w:val="00E85CD2"/>
    <w:rsid w:val="00E94916"/>
    <w:rsid w:val="00EA0B66"/>
    <w:rsid w:val="00EA2AB3"/>
    <w:rsid w:val="00EA49E8"/>
    <w:rsid w:val="00EA4C8E"/>
    <w:rsid w:val="00EB00CD"/>
    <w:rsid w:val="00EB4726"/>
    <w:rsid w:val="00EC2947"/>
    <w:rsid w:val="00EC5CDE"/>
    <w:rsid w:val="00EC66B2"/>
    <w:rsid w:val="00ED0A1E"/>
    <w:rsid w:val="00ED0CBE"/>
    <w:rsid w:val="00ED52BB"/>
    <w:rsid w:val="00EE026C"/>
    <w:rsid w:val="00EE069B"/>
    <w:rsid w:val="00EE40E2"/>
    <w:rsid w:val="00EE4585"/>
    <w:rsid w:val="00EE5F77"/>
    <w:rsid w:val="00EF26FC"/>
    <w:rsid w:val="00EF64DF"/>
    <w:rsid w:val="00EF73E9"/>
    <w:rsid w:val="00F0027D"/>
    <w:rsid w:val="00F020D8"/>
    <w:rsid w:val="00F03254"/>
    <w:rsid w:val="00F03507"/>
    <w:rsid w:val="00F03973"/>
    <w:rsid w:val="00F0738C"/>
    <w:rsid w:val="00F11B34"/>
    <w:rsid w:val="00F21B70"/>
    <w:rsid w:val="00F22BE0"/>
    <w:rsid w:val="00F2312E"/>
    <w:rsid w:val="00F23500"/>
    <w:rsid w:val="00F25D14"/>
    <w:rsid w:val="00F26277"/>
    <w:rsid w:val="00F27950"/>
    <w:rsid w:val="00F3237B"/>
    <w:rsid w:val="00F33351"/>
    <w:rsid w:val="00F344CA"/>
    <w:rsid w:val="00F3547F"/>
    <w:rsid w:val="00F37660"/>
    <w:rsid w:val="00F37F37"/>
    <w:rsid w:val="00F455B6"/>
    <w:rsid w:val="00F50FC4"/>
    <w:rsid w:val="00F51476"/>
    <w:rsid w:val="00F53163"/>
    <w:rsid w:val="00F57BCC"/>
    <w:rsid w:val="00F619FD"/>
    <w:rsid w:val="00F6799E"/>
    <w:rsid w:val="00F679BD"/>
    <w:rsid w:val="00F71038"/>
    <w:rsid w:val="00F72C46"/>
    <w:rsid w:val="00F7500B"/>
    <w:rsid w:val="00F80C96"/>
    <w:rsid w:val="00F828AE"/>
    <w:rsid w:val="00F83424"/>
    <w:rsid w:val="00F8558C"/>
    <w:rsid w:val="00F858C3"/>
    <w:rsid w:val="00F862FF"/>
    <w:rsid w:val="00F872AD"/>
    <w:rsid w:val="00F87882"/>
    <w:rsid w:val="00F94179"/>
    <w:rsid w:val="00F96EC9"/>
    <w:rsid w:val="00FA7F43"/>
    <w:rsid w:val="00FB1276"/>
    <w:rsid w:val="00FB2795"/>
    <w:rsid w:val="00FB405D"/>
    <w:rsid w:val="00FC28A9"/>
    <w:rsid w:val="00FC5245"/>
    <w:rsid w:val="00FD00B5"/>
    <w:rsid w:val="00FD1598"/>
    <w:rsid w:val="00FD3BB7"/>
    <w:rsid w:val="00FD5D59"/>
    <w:rsid w:val="00FE2DF4"/>
    <w:rsid w:val="00FF0B40"/>
    <w:rsid w:val="00FF4F5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1C966"/>
  <w15:chartTrackingRefBased/>
  <w15:docId w15:val="{DB987AA7-0D85-4A1A-8CCB-DFD2B619B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2A8"/>
    <w:pPr>
      <w:spacing w:after="0" w:line="240" w:lineRule="auto"/>
      <w:jc w:val="both"/>
    </w:pPr>
    <w:rPr>
      <w:rFonts w:ascii="Times New Roman" w:hAnsi="Times New Roman" w:cs="Times New Roman"/>
      <w:sz w:val="24"/>
      <w:szCs w:val="24"/>
      <w:lang w:bidi="en-US"/>
    </w:rPr>
  </w:style>
  <w:style w:type="paragraph" w:styleId="Heading1">
    <w:name w:val="heading 1"/>
    <w:basedOn w:val="Normal"/>
    <w:next w:val="Normal"/>
    <w:link w:val="Heading1Char"/>
    <w:autoRedefine/>
    <w:qFormat/>
    <w:rsid w:val="00D053AC"/>
    <w:pPr>
      <w:keepNext/>
      <w:spacing w:before="240" w:after="240"/>
      <w:jc w:val="center"/>
      <w:outlineLvl w:val="0"/>
    </w:pPr>
    <w:rPr>
      <w:rFonts w:eastAsiaTheme="majorEastAsia" w:cstheme="majorBidi"/>
      <w:b/>
      <w:bCs/>
      <w:kern w:val="32"/>
    </w:rPr>
  </w:style>
  <w:style w:type="paragraph" w:styleId="Heading2">
    <w:name w:val="heading 2"/>
    <w:basedOn w:val="Normal"/>
    <w:next w:val="Normal"/>
    <w:link w:val="Heading2Char"/>
    <w:autoRedefine/>
    <w:uiPriority w:val="9"/>
    <w:unhideWhenUsed/>
    <w:qFormat/>
    <w:rsid w:val="005339EC"/>
    <w:pPr>
      <w:keepNext/>
      <w:keepLines/>
      <w:spacing w:before="240" w:after="240"/>
      <w:jc w:val="center"/>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2252EB"/>
    <w:pPr>
      <w:keepNext/>
      <w:keepLines/>
      <w:spacing w:before="240" w:after="240"/>
      <w:jc w:val="center"/>
      <w:outlineLvl w:val="2"/>
    </w:pPr>
    <w:rPr>
      <w:rFonts w:eastAsiaTheme="majorEastAsia" w:cstheme="majorBidi"/>
      <w:b/>
      <w:color w:val="000000" w:themeColor="text1"/>
    </w:rPr>
  </w:style>
  <w:style w:type="paragraph" w:styleId="Heading4">
    <w:name w:val="heading 4"/>
    <w:basedOn w:val="Normal"/>
    <w:next w:val="Normal"/>
    <w:link w:val="Heading4Char"/>
    <w:autoRedefine/>
    <w:uiPriority w:val="9"/>
    <w:semiHidden/>
    <w:unhideWhenUsed/>
    <w:qFormat/>
    <w:rsid w:val="00FB2795"/>
    <w:pPr>
      <w:keepNext/>
      <w:keepLines/>
      <w:spacing w:before="40"/>
      <w:jc w:val="left"/>
      <w:outlineLvl w:val="3"/>
    </w:pPr>
    <w:rPr>
      <w:rFonts w:eastAsiaTheme="majorEastAsia" w:cstheme="majorBid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53AC"/>
    <w:rPr>
      <w:rFonts w:ascii="Times New Roman" w:eastAsiaTheme="majorEastAsia" w:hAnsi="Times New Roman" w:cstheme="majorBidi"/>
      <w:b/>
      <w:bCs/>
      <w:kern w:val="32"/>
      <w:sz w:val="24"/>
      <w:szCs w:val="24"/>
      <w:lang w:val="en-GB" w:bidi="en-US"/>
    </w:rPr>
  </w:style>
  <w:style w:type="character" w:customStyle="1" w:styleId="Heading2Char">
    <w:name w:val="Heading 2 Char"/>
    <w:basedOn w:val="DefaultParagraphFont"/>
    <w:link w:val="Heading2"/>
    <w:uiPriority w:val="9"/>
    <w:rsid w:val="005339EC"/>
    <w:rPr>
      <w:rFonts w:ascii="Times New Roman" w:eastAsiaTheme="majorEastAsia" w:hAnsi="Times New Roman" w:cstheme="majorBidi"/>
      <w:b/>
      <w:sz w:val="24"/>
      <w:szCs w:val="26"/>
      <w:lang w:val="en-GB" w:bidi="en-US"/>
    </w:rPr>
  </w:style>
  <w:style w:type="character" w:customStyle="1" w:styleId="Heading4Char">
    <w:name w:val="Heading 4 Char"/>
    <w:basedOn w:val="DefaultParagraphFont"/>
    <w:link w:val="Heading4"/>
    <w:uiPriority w:val="9"/>
    <w:semiHidden/>
    <w:rsid w:val="00FB2795"/>
    <w:rPr>
      <w:rFonts w:ascii="Times New Roman" w:eastAsiaTheme="majorEastAsia" w:hAnsi="Times New Roman" w:cstheme="majorBidi"/>
      <w:i/>
      <w:iCs/>
      <w:sz w:val="24"/>
      <w:szCs w:val="24"/>
      <w:lang w:val="en-GB" w:bidi="en-US"/>
    </w:rPr>
  </w:style>
  <w:style w:type="paragraph" w:styleId="ListParagraph">
    <w:name w:val="List Paragraph"/>
    <w:aliases w:val="2,Strip,H&amp;P List Paragraph,Satura rādītājs,Saraksta rindkopa1,Numbered Para 1,Dot pt,No Spacing1,List Paragraph Char Char Char,Indicator Text,List Paragraph1,Bullet 1,Bullet Points,MAIN CONTENT,IFCL - List Paragraph,Bull,List1"/>
    <w:basedOn w:val="Normal"/>
    <w:link w:val="ListParagraphChar"/>
    <w:autoRedefine/>
    <w:uiPriority w:val="34"/>
    <w:qFormat/>
    <w:rsid w:val="00DC73FD"/>
    <w:pPr>
      <w:numPr>
        <w:numId w:val="28"/>
      </w:numPr>
      <w:spacing w:after="240"/>
      <w:ind w:left="1077" w:hanging="357"/>
      <w:contextualSpacing/>
    </w:pPr>
    <w:rPr>
      <w:rFonts w:eastAsia="Calibri"/>
      <w:i/>
      <w:iCs/>
      <w:shd w:val="clear" w:color="auto" w:fill="FFFFFF"/>
    </w:rPr>
  </w:style>
  <w:style w:type="character" w:customStyle="1" w:styleId="Heading3Char">
    <w:name w:val="Heading 3 Char"/>
    <w:basedOn w:val="DefaultParagraphFont"/>
    <w:link w:val="Heading3"/>
    <w:uiPriority w:val="9"/>
    <w:rsid w:val="002252EB"/>
    <w:rPr>
      <w:rFonts w:ascii="Times New Roman" w:eastAsiaTheme="majorEastAsia" w:hAnsi="Times New Roman" w:cstheme="majorBidi"/>
      <w:b/>
      <w:color w:val="000000" w:themeColor="text1"/>
      <w:sz w:val="24"/>
      <w:szCs w:val="24"/>
      <w:lang w:val="en-GB" w:bidi="en-US"/>
    </w:rPr>
  </w:style>
  <w:style w:type="table" w:styleId="TableGrid">
    <w:name w:val="Table Grid"/>
    <w:basedOn w:val="TableNormal"/>
    <w:uiPriority w:val="39"/>
    <w:rsid w:val="00EE5F7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2312E"/>
    <w:rPr>
      <w:sz w:val="16"/>
      <w:szCs w:val="16"/>
    </w:rPr>
  </w:style>
  <w:style w:type="paragraph" w:styleId="CommentText">
    <w:name w:val="annotation text"/>
    <w:basedOn w:val="Normal"/>
    <w:link w:val="CommentTextChar"/>
    <w:uiPriority w:val="99"/>
    <w:unhideWhenUsed/>
    <w:rsid w:val="00F2312E"/>
    <w:rPr>
      <w:sz w:val="20"/>
      <w:szCs w:val="20"/>
    </w:rPr>
  </w:style>
  <w:style w:type="character" w:customStyle="1" w:styleId="CommentTextChar">
    <w:name w:val="Comment Text Char"/>
    <w:basedOn w:val="DefaultParagraphFont"/>
    <w:link w:val="CommentText"/>
    <w:uiPriority w:val="99"/>
    <w:rsid w:val="00F2312E"/>
    <w:rPr>
      <w:rFonts w:ascii="Times New Roman" w:hAnsi="Times New Roman" w:cs="Times New Roman"/>
      <w:sz w:val="20"/>
      <w:szCs w:val="20"/>
      <w:lang w:val="en-GB" w:bidi="en-US"/>
    </w:rPr>
  </w:style>
  <w:style w:type="paragraph" w:styleId="CommentSubject">
    <w:name w:val="annotation subject"/>
    <w:basedOn w:val="CommentText"/>
    <w:next w:val="CommentText"/>
    <w:link w:val="CommentSubjectChar"/>
    <w:uiPriority w:val="99"/>
    <w:semiHidden/>
    <w:unhideWhenUsed/>
    <w:rsid w:val="00F2312E"/>
    <w:rPr>
      <w:b/>
      <w:bCs/>
    </w:rPr>
  </w:style>
  <w:style w:type="character" w:customStyle="1" w:styleId="CommentSubjectChar">
    <w:name w:val="Comment Subject Char"/>
    <w:basedOn w:val="CommentTextChar"/>
    <w:link w:val="CommentSubject"/>
    <w:uiPriority w:val="99"/>
    <w:semiHidden/>
    <w:rsid w:val="00F2312E"/>
    <w:rPr>
      <w:rFonts w:ascii="Times New Roman" w:hAnsi="Times New Roman" w:cs="Times New Roman"/>
      <w:b/>
      <w:bCs/>
      <w:sz w:val="20"/>
      <w:szCs w:val="20"/>
      <w:lang w:val="en-GB" w:bidi="en-US"/>
    </w:rPr>
  </w:style>
  <w:style w:type="paragraph" w:styleId="BalloonText">
    <w:name w:val="Balloon Text"/>
    <w:basedOn w:val="Normal"/>
    <w:link w:val="BalloonTextChar"/>
    <w:uiPriority w:val="99"/>
    <w:semiHidden/>
    <w:unhideWhenUsed/>
    <w:rsid w:val="00F231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312E"/>
    <w:rPr>
      <w:rFonts w:ascii="Segoe UI" w:hAnsi="Segoe UI" w:cs="Segoe UI"/>
      <w:sz w:val="18"/>
      <w:szCs w:val="18"/>
      <w:lang w:val="en-GB" w:bidi="en-US"/>
    </w:rPr>
  </w:style>
  <w:style w:type="paragraph" w:styleId="FootnoteText">
    <w:name w:val="footnote text"/>
    <w:basedOn w:val="Normal"/>
    <w:link w:val="FootnoteTextChar"/>
    <w:uiPriority w:val="99"/>
    <w:unhideWhenUsed/>
    <w:rsid w:val="00342351"/>
    <w:rPr>
      <w:rFonts w:eastAsia="Calibri"/>
      <w:sz w:val="20"/>
      <w:szCs w:val="20"/>
      <w:lang w:bidi="ar-SA"/>
    </w:rPr>
  </w:style>
  <w:style w:type="character" w:customStyle="1" w:styleId="FootnoteTextChar">
    <w:name w:val="Footnote Text Char"/>
    <w:basedOn w:val="DefaultParagraphFont"/>
    <w:link w:val="FootnoteText"/>
    <w:uiPriority w:val="99"/>
    <w:rsid w:val="00342351"/>
    <w:rPr>
      <w:rFonts w:ascii="Times New Roman" w:eastAsia="Calibri" w:hAnsi="Times New Roman" w:cs="Times New Roman"/>
      <w:sz w:val="20"/>
      <w:szCs w:val="20"/>
      <w:lang w:val="en-GB"/>
    </w:rPr>
  </w:style>
  <w:style w:type="character" w:styleId="FootnoteReference">
    <w:name w:val="footnote reference"/>
    <w:basedOn w:val="DefaultParagraphFont"/>
    <w:uiPriority w:val="99"/>
    <w:semiHidden/>
    <w:unhideWhenUsed/>
    <w:rsid w:val="00342351"/>
    <w:rPr>
      <w:vertAlign w:val="superscript"/>
    </w:rPr>
  </w:style>
  <w:style w:type="paragraph" w:styleId="TOCHeading">
    <w:name w:val="TOC Heading"/>
    <w:basedOn w:val="Heading1"/>
    <w:next w:val="Normal"/>
    <w:uiPriority w:val="39"/>
    <w:unhideWhenUsed/>
    <w:qFormat/>
    <w:rsid w:val="006E2F6D"/>
    <w:pPr>
      <w:keepLines/>
      <w:spacing w:line="259" w:lineRule="auto"/>
      <w:jc w:val="left"/>
      <w:outlineLvl w:val="9"/>
    </w:pPr>
    <w:rPr>
      <w:rFonts w:asciiTheme="majorHAnsi" w:hAnsiTheme="majorHAnsi"/>
      <w:b w:val="0"/>
      <w:bCs w:val="0"/>
      <w:color w:val="2E74B5" w:themeColor="accent1" w:themeShade="BF"/>
      <w:kern w:val="0"/>
      <w:sz w:val="32"/>
      <w:lang w:bidi="ar-SA"/>
    </w:rPr>
  </w:style>
  <w:style w:type="paragraph" w:styleId="TOC1">
    <w:name w:val="toc 1"/>
    <w:basedOn w:val="Normal"/>
    <w:next w:val="Normal"/>
    <w:autoRedefine/>
    <w:uiPriority w:val="39"/>
    <w:unhideWhenUsed/>
    <w:rsid w:val="00F03254"/>
    <w:pPr>
      <w:spacing w:after="100"/>
    </w:pPr>
  </w:style>
  <w:style w:type="paragraph" w:styleId="TOC2">
    <w:name w:val="toc 2"/>
    <w:basedOn w:val="Normal"/>
    <w:next w:val="Normal"/>
    <w:autoRedefine/>
    <w:uiPriority w:val="39"/>
    <w:unhideWhenUsed/>
    <w:rsid w:val="00F03254"/>
    <w:pPr>
      <w:tabs>
        <w:tab w:val="right" w:leader="dot" w:pos="9890"/>
      </w:tabs>
      <w:spacing w:after="100"/>
    </w:pPr>
  </w:style>
  <w:style w:type="character" w:styleId="Hyperlink">
    <w:name w:val="Hyperlink"/>
    <w:basedOn w:val="DefaultParagraphFont"/>
    <w:uiPriority w:val="99"/>
    <w:unhideWhenUsed/>
    <w:rsid w:val="006E2F6D"/>
    <w:rPr>
      <w:color w:val="0563C1" w:themeColor="hyperlink"/>
      <w:u w:val="single"/>
    </w:rPr>
  </w:style>
  <w:style w:type="paragraph" w:styleId="Header">
    <w:name w:val="header"/>
    <w:basedOn w:val="Normal"/>
    <w:link w:val="HeaderChar"/>
    <w:uiPriority w:val="99"/>
    <w:unhideWhenUsed/>
    <w:rsid w:val="00EE4585"/>
    <w:pPr>
      <w:tabs>
        <w:tab w:val="center" w:pos="4153"/>
        <w:tab w:val="right" w:pos="8306"/>
      </w:tabs>
    </w:pPr>
  </w:style>
  <w:style w:type="character" w:customStyle="1" w:styleId="HeaderChar">
    <w:name w:val="Header Char"/>
    <w:basedOn w:val="DefaultParagraphFont"/>
    <w:link w:val="Header"/>
    <w:uiPriority w:val="99"/>
    <w:rsid w:val="00EE4585"/>
    <w:rPr>
      <w:rFonts w:ascii="Times New Roman" w:hAnsi="Times New Roman" w:cs="Times New Roman"/>
      <w:sz w:val="24"/>
      <w:szCs w:val="24"/>
      <w:lang w:val="en-GB" w:bidi="en-US"/>
    </w:rPr>
  </w:style>
  <w:style w:type="paragraph" w:styleId="Footer">
    <w:name w:val="footer"/>
    <w:basedOn w:val="Normal"/>
    <w:link w:val="FooterChar"/>
    <w:uiPriority w:val="99"/>
    <w:unhideWhenUsed/>
    <w:rsid w:val="00EE4585"/>
    <w:pPr>
      <w:tabs>
        <w:tab w:val="center" w:pos="4153"/>
        <w:tab w:val="right" w:pos="8306"/>
      </w:tabs>
    </w:pPr>
  </w:style>
  <w:style w:type="character" w:customStyle="1" w:styleId="FooterChar">
    <w:name w:val="Footer Char"/>
    <w:basedOn w:val="DefaultParagraphFont"/>
    <w:link w:val="Footer"/>
    <w:uiPriority w:val="99"/>
    <w:rsid w:val="00EE4585"/>
    <w:rPr>
      <w:rFonts w:ascii="Times New Roman" w:hAnsi="Times New Roman" w:cs="Times New Roman"/>
      <w:sz w:val="24"/>
      <w:szCs w:val="24"/>
      <w:lang w:val="en-GB" w:bidi="en-US"/>
    </w:rPr>
  </w:style>
  <w:style w:type="character" w:customStyle="1" w:styleId="ListParagraphChar">
    <w:name w:val="List Paragraph Char"/>
    <w:aliases w:val="2 Char,Strip Char,H&amp;P List Paragraph Char,Satura rādītājs Char,Saraksta rindkopa1 Char,Numbered Para 1 Char,Dot pt Char,No Spacing1 Char,List Paragraph Char Char Char Char,Indicator Text Char,List Paragraph1 Char,Bullet 1 Char"/>
    <w:link w:val="ListParagraph"/>
    <w:uiPriority w:val="34"/>
    <w:qFormat/>
    <w:rsid w:val="00DC73FD"/>
    <w:rPr>
      <w:rFonts w:ascii="Times New Roman" w:eastAsia="Calibri" w:hAnsi="Times New Roman" w:cs="Times New Roman"/>
      <w:i/>
      <w:iCs/>
      <w:sz w:val="24"/>
      <w:szCs w:val="24"/>
      <w:lang w:val="en-GB" w:bidi="en-US"/>
    </w:rPr>
  </w:style>
  <w:style w:type="character" w:styleId="PlaceholderText">
    <w:name w:val="Placeholder Text"/>
    <w:basedOn w:val="DefaultParagraphFont"/>
    <w:uiPriority w:val="99"/>
    <w:semiHidden/>
    <w:rsid w:val="00AF37EF"/>
    <w:rPr>
      <w:color w:val="808080"/>
    </w:rPr>
  </w:style>
  <w:style w:type="paragraph" w:styleId="NormalWeb">
    <w:name w:val="Normal (Web)"/>
    <w:basedOn w:val="Normal"/>
    <w:uiPriority w:val="99"/>
    <w:semiHidden/>
    <w:unhideWhenUsed/>
    <w:rsid w:val="006F21FA"/>
    <w:pPr>
      <w:spacing w:before="100" w:beforeAutospacing="1" w:after="100" w:afterAutospacing="1"/>
      <w:jc w:val="left"/>
    </w:pPr>
    <w:rPr>
      <w:lang w:eastAsia="lv-LV" w:bidi="ar-SA"/>
    </w:rPr>
  </w:style>
  <w:style w:type="paragraph" w:styleId="Revision">
    <w:name w:val="Revision"/>
    <w:hidden/>
    <w:uiPriority w:val="99"/>
    <w:semiHidden/>
    <w:rsid w:val="006E6CAF"/>
    <w:pPr>
      <w:spacing w:after="0" w:line="240" w:lineRule="auto"/>
    </w:pPr>
    <w:rPr>
      <w:rFonts w:ascii="Times New Roman" w:hAnsi="Times New Roman" w:cs="Times New Roman"/>
      <w:sz w:val="24"/>
      <w:szCs w:val="24"/>
      <w:lang w:bidi="en-US"/>
    </w:rPr>
  </w:style>
  <w:style w:type="paragraph" w:styleId="NoSpacing">
    <w:name w:val="No Spacing"/>
    <w:uiPriority w:val="1"/>
    <w:qFormat/>
    <w:rsid w:val="002252EB"/>
    <w:pPr>
      <w:spacing w:after="0" w:line="240" w:lineRule="auto"/>
      <w:jc w:val="both"/>
    </w:pPr>
    <w:rPr>
      <w:rFonts w:ascii="Times New Roman" w:hAnsi="Times New Roman" w:cs="Times New Roman"/>
      <w:sz w:val="24"/>
      <w:szCs w:val="24"/>
      <w:lang w:bidi="en-US"/>
    </w:rPr>
  </w:style>
  <w:style w:type="paragraph" w:styleId="TOC3">
    <w:name w:val="toc 3"/>
    <w:basedOn w:val="Normal"/>
    <w:next w:val="Normal"/>
    <w:autoRedefine/>
    <w:uiPriority w:val="39"/>
    <w:unhideWhenUsed/>
    <w:rsid w:val="00F03254"/>
    <w:pPr>
      <w:spacing w:after="100" w:line="259" w:lineRule="auto"/>
      <w:jc w:val="left"/>
    </w:pPr>
    <w:rPr>
      <w:rFonts w:asciiTheme="minorHAnsi" w:eastAsiaTheme="minorEastAsia" w:hAnsiTheme="minorHAnsi"/>
      <w:sz w:val="22"/>
      <w:szCs w:val="22"/>
      <w:lang w:eastAsia="lv-LV" w:bidi="ar-SA"/>
    </w:rPr>
  </w:style>
  <w:style w:type="paragraph" w:customStyle="1" w:styleId="tv213">
    <w:name w:val="tv213"/>
    <w:basedOn w:val="Normal"/>
    <w:rsid w:val="00E66723"/>
    <w:pPr>
      <w:spacing w:before="100" w:beforeAutospacing="1" w:after="100" w:afterAutospacing="1"/>
      <w:jc w:val="left"/>
    </w:pPr>
    <w:rPr>
      <w:lang w:eastAsia="lv-LV" w:bidi="ar-SA"/>
    </w:rPr>
  </w:style>
  <w:style w:type="character" w:styleId="FollowedHyperlink">
    <w:name w:val="FollowedHyperlink"/>
    <w:basedOn w:val="DefaultParagraphFont"/>
    <w:uiPriority w:val="99"/>
    <w:semiHidden/>
    <w:unhideWhenUsed/>
    <w:rsid w:val="003E3E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0851">
      <w:bodyDiv w:val="1"/>
      <w:marLeft w:val="0"/>
      <w:marRight w:val="0"/>
      <w:marTop w:val="0"/>
      <w:marBottom w:val="0"/>
      <w:divBdr>
        <w:top w:val="none" w:sz="0" w:space="0" w:color="auto"/>
        <w:left w:val="none" w:sz="0" w:space="0" w:color="auto"/>
        <w:bottom w:val="none" w:sz="0" w:space="0" w:color="auto"/>
        <w:right w:val="none" w:sz="0" w:space="0" w:color="auto"/>
      </w:divBdr>
    </w:div>
    <w:div w:id="449472986">
      <w:bodyDiv w:val="1"/>
      <w:marLeft w:val="0"/>
      <w:marRight w:val="0"/>
      <w:marTop w:val="0"/>
      <w:marBottom w:val="0"/>
      <w:divBdr>
        <w:top w:val="none" w:sz="0" w:space="0" w:color="auto"/>
        <w:left w:val="none" w:sz="0" w:space="0" w:color="auto"/>
        <w:bottom w:val="none" w:sz="0" w:space="0" w:color="auto"/>
        <w:right w:val="none" w:sz="0" w:space="0" w:color="auto"/>
      </w:divBdr>
    </w:div>
    <w:div w:id="756832103">
      <w:bodyDiv w:val="1"/>
      <w:marLeft w:val="0"/>
      <w:marRight w:val="0"/>
      <w:marTop w:val="0"/>
      <w:marBottom w:val="0"/>
      <w:divBdr>
        <w:top w:val="none" w:sz="0" w:space="0" w:color="auto"/>
        <w:left w:val="none" w:sz="0" w:space="0" w:color="auto"/>
        <w:bottom w:val="none" w:sz="0" w:space="0" w:color="auto"/>
        <w:right w:val="none" w:sz="0" w:space="0" w:color="auto"/>
      </w:divBdr>
    </w:div>
    <w:div w:id="1194424295">
      <w:bodyDiv w:val="1"/>
      <w:marLeft w:val="0"/>
      <w:marRight w:val="0"/>
      <w:marTop w:val="0"/>
      <w:marBottom w:val="0"/>
      <w:divBdr>
        <w:top w:val="none" w:sz="0" w:space="0" w:color="auto"/>
        <w:left w:val="none" w:sz="0" w:space="0" w:color="auto"/>
        <w:bottom w:val="none" w:sz="0" w:space="0" w:color="auto"/>
        <w:right w:val="none" w:sz="0" w:space="0" w:color="auto"/>
      </w:divBdr>
    </w:div>
    <w:div w:id="1550417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eli/reg/2014/651/oj/?locale=LV" TargetMode="External"/><Relationship Id="rId1" Type="http://schemas.openxmlformats.org/officeDocument/2006/relationships/hyperlink" Target="http://eur-lex.europa.eu/eli/reg/2014/651/oj/?locale=L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00F97D8-19D6-4B63-8122-7B2F4A3EA658}"/>
      </w:docPartPr>
      <w:docPartBody>
        <w:p w:rsidR="00F52A65" w:rsidRDefault="004D21F8">
          <w:r w:rsidRPr="004D6DF3">
            <w:rPr>
              <w:rStyle w:val="PlaceholderText"/>
            </w:rPr>
            <w:t>Click or tap here to enter text.</w:t>
          </w:r>
        </w:p>
      </w:docPartBody>
    </w:docPart>
    <w:docPart>
      <w:docPartPr>
        <w:name w:val="08BBB927DD494D5BA478064A10E458C0"/>
        <w:category>
          <w:name w:val="General"/>
          <w:gallery w:val="placeholder"/>
        </w:category>
        <w:types>
          <w:type w:val="bbPlcHdr"/>
        </w:types>
        <w:behaviors>
          <w:behavior w:val="content"/>
        </w:behaviors>
        <w:guid w:val="{79608F67-9696-48FB-B69D-08DCFD4F4C55}"/>
      </w:docPartPr>
      <w:docPartBody>
        <w:p w:rsidR="00D27646" w:rsidRDefault="00D71CE3" w:rsidP="00D71CE3">
          <w:pPr>
            <w:pStyle w:val="08BBB927DD494D5BA478064A10E458C0"/>
          </w:pPr>
          <w:r w:rsidRPr="004F47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1F8"/>
    <w:rsid w:val="00035334"/>
    <w:rsid w:val="00042DFE"/>
    <w:rsid w:val="000465E2"/>
    <w:rsid w:val="00083FBF"/>
    <w:rsid w:val="0008508D"/>
    <w:rsid w:val="000B20A1"/>
    <w:rsid w:val="000C1860"/>
    <w:rsid w:val="000C37F3"/>
    <w:rsid w:val="000D04BA"/>
    <w:rsid w:val="000D4B54"/>
    <w:rsid w:val="000E5B98"/>
    <w:rsid w:val="000F542C"/>
    <w:rsid w:val="00145370"/>
    <w:rsid w:val="001626E7"/>
    <w:rsid w:val="00187279"/>
    <w:rsid w:val="001916FB"/>
    <w:rsid w:val="001D281E"/>
    <w:rsid w:val="001D4BC8"/>
    <w:rsid w:val="001F59F1"/>
    <w:rsid w:val="00200EC7"/>
    <w:rsid w:val="00241E0E"/>
    <w:rsid w:val="00244A56"/>
    <w:rsid w:val="0024635A"/>
    <w:rsid w:val="002649F6"/>
    <w:rsid w:val="002C6689"/>
    <w:rsid w:val="003156D2"/>
    <w:rsid w:val="0039495F"/>
    <w:rsid w:val="003B0D98"/>
    <w:rsid w:val="003C21D1"/>
    <w:rsid w:val="003D4181"/>
    <w:rsid w:val="003E0852"/>
    <w:rsid w:val="003E4A71"/>
    <w:rsid w:val="003E5721"/>
    <w:rsid w:val="00406B7D"/>
    <w:rsid w:val="00417EE1"/>
    <w:rsid w:val="0043385E"/>
    <w:rsid w:val="0044380D"/>
    <w:rsid w:val="004B52DE"/>
    <w:rsid w:val="004D195C"/>
    <w:rsid w:val="004D21F8"/>
    <w:rsid w:val="004D51FF"/>
    <w:rsid w:val="00516BF0"/>
    <w:rsid w:val="005406DC"/>
    <w:rsid w:val="00546AC7"/>
    <w:rsid w:val="00570B9B"/>
    <w:rsid w:val="005947E6"/>
    <w:rsid w:val="005C7346"/>
    <w:rsid w:val="005D0C58"/>
    <w:rsid w:val="005E6C64"/>
    <w:rsid w:val="005F0468"/>
    <w:rsid w:val="00615BDD"/>
    <w:rsid w:val="00636BC5"/>
    <w:rsid w:val="00670547"/>
    <w:rsid w:val="006B7271"/>
    <w:rsid w:val="007053E0"/>
    <w:rsid w:val="007364D4"/>
    <w:rsid w:val="00750A43"/>
    <w:rsid w:val="00757CFA"/>
    <w:rsid w:val="0077157D"/>
    <w:rsid w:val="00775074"/>
    <w:rsid w:val="007839D5"/>
    <w:rsid w:val="007C1081"/>
    <w:rsid w:val="007E2D5C"/>
    <w:rsid w:val="007E649A"/>
    <w:rsid w:val="0080576C"/>
    <w:rsid w:val="00814528"/>
    <w:rsid w:val="008241AB"/>
    <w:rsid w:val="008338E7"/>
    <w:rsid w:val="0084715F"/>
    <w:rsid w:val="0087014D"/>
    <w:rsid w:val="00875FE8"/>
    <w:rsid w:val="00883D6B"/>
    <w:rsid w:val="008A1D4C"/>
    <w:rsid w:val="008D355B"/>
    <w:rsid w:val="00935AF3"/>
    <w:rsid w:val="00951D87"/>
    <w:rsid w:val="00962E4D"/>
    <w:rsid w:val="009812A0"/>
    <w:rsid w:val="00990738"/>
    <w:rsid w:val="009A0381"/>
    <w:rsid w:val="009A75B2"/>
    <w:rsid w:val="009D3F06"/>
    <w:rsid w:val="009E1CA0"/>
    <w:rsid w:val="00A00431"/>
    <w:rsid w:val="00A17C30"/>
    <w:rsid w:val="00A45EEA"/>
    <w:rsid w:val="00A50E47"/>
    <w:rsid w:val="00A613B8"/>
    <w:rsid w:val="00A86C95"/>
    <w:rsid w:val="00AD5878"/>
    <w:rsid w:val="00B05B1C"/>
    <w:rsid w:val="00B13B53"/>
    <w:rsid w:val="00B228F9"/>
    <w:rsid w:val="00B60051"/>
    <w:rsid w:val="00B66549"/>
    <w:rsid w:val="00B85833"/>
    <w:rsid w:val="00B94FA5"/>
    <w:rsid w:val="00BA6EB6"/>
    <w:rsid w:val="00BB6B79"/>
    <w:rsid w:val="00BE023F"/>
    <w:rsid w:val="00BE7E2C"/>
    <w:rsid w:val="00BF1475"/>
    <w:rsid w:val="00BF500A"/>
    <w:rsid w:val="00C33CA9"/>
    <w:rsid w:val="00C341E9"/>
    <w:rsid w:val="00C42DF3"/>
    <w:rsid w:val="00C55CC5"/>
    <w:rsid w:val="00C55DFE"/>
    <w:rsid w:val="00C83682"/>
    <w:rsid w:val="00C91157"/>
    <w:rsid w:val="00C92C17"/>
    <w:rsid w:val="00CF79BC"/>
    <w:rsid w:val="00D104B0"/>
    <w:rsid w:val="00D118D2"/>
    <w:rsid w:val="00D15E2B"/>
    <w:rsid w:val="00D27646"/>
    <w:rsid w:val="00D3363B"/>
    <w:rsid w:val="00D71CE3"/>
    <w:rsid w:val="00DD1195"/>
    <w:rsid w:val="00DD288A"/>
    <w:rsid w:val="00DD7514"/>
    <w:rsid w:val="00E41A80"/>
    <w:rsid w:val="00E55AB5"/>
    <w:rsid w:val="00E85CD2"/>
    <w:rsid w:val="00E910F3"/>
    <w:rsid w:val="00F0738C"/>
    <w:rsid w:val="00F51476"/>
    <w:rsid w:val="00F52A65"/>
    <w:rsid w:val="00F7500B"/>
    <w:rsid w:val="00FF40B6"/>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014D"/>
  </w:style>
  <w:style w:type="paragraph" w:customStyle="1" w:styleId="08BBB927DD494D5BA478064A10E458C0">
    <w:name w:val="08BBB927DD494D5BA478064A10E458C0"/>
    <w:rsid w:val="00D71C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D784E-7DDD-410D-B663-0A53011D4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14</Pages>
  <Words>31914</Words>
  <Characters>18192</Characters>
  <Application>Microsoft Office Word</Application>
  <DocSecurity>0</DocSecurity>
  <Lines>151</Lines>
  <Paragraphs>100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Linearis</cp:lastModifiedBy>
  <cp:revision>25</cp:revision>
  <cp:lastPrinted>2025-08-20T08:16:00Z</cp:lastPrinted>
  <dcterms:created xsi:type="dcterms:W3CDTF">2026-06-17T13:10:00Z</dcterms:created>
  <dcterms:modified xsi:type="dcterms:W3CDTF">2026-09-03T09:13:00Z</dcterms:modified>
</cp:coreProperties>
</file>