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111CC" w14:textId="774C20B4" w:rsidR="006A4F26" w:rsidRPr="00E16917" w:rsidRDefault="001775D0" w:rsidP="006A4F26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4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</w:p>
    <w:p w14:paraId="29F30717" w14:textId="62F25CEB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“</w:t>
      </w:r>
      <w:r w:rsidR="006069E0" w:rsidRPr="003251FF">
        <w:rPr>
          <w:rFonts w:ascii="Times New Roman" w:hAnsi="Times New Roman"/>
          <w:lang w:val="lv-LV"/>
        </w:rPr>
        <w:t>Ēnu ekonomikas mazināšana valsts ilgtspējīgas attīstības nodrošināšanai</w:t>
      </w:r>
      <w:r w:rsidRPr="00251D56">
        <w:rPr>
          <w:rFonts w:ascii="Times New Roman" w:hAnsi="Times New Roman"/>
          <w:lang w:val="lv-LV"/>
        </w:rPr>
        <w:t xml:space="preserve">” </w:t>
      </w:r>
    </w:p>
    <w:p w14:paraId="6B63D2FF" w14:textId="4FFBF376" w:rsidR="00251D56" w:rsidRPr="00251D56" w:rsidRDefault="006A4F26" w:rsidP="00251D56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>
        <w:rPr>
          <w:rFonts w:ascii="Times New Roman" w:hAnsi="Times New Roman"/>
          <w:lang w:val="lv-LV"/>
        </w:rPr>
        <w:t xml:space="preserve"> pieteikumu</w:t>
      </w:r>
      <w:r w:rsidR="00251D56" w:rsidRPr="00251D56">
        <w:rPr>
          <w:rFonts w:ascii="Times New Roman" w:hAnsi="Times New Roman"/>
          <w:lang w:val="lv-LV"/>
        </w:rPr>
        <w:t xml:space="preserve"> </w:t>
      </w:r>
      <w:r>
        <w:rPr>
          <w:rFonts w:ascii="Times New Roman" w:hAnsi="Times New Roman"/>
          <w:lang w:val="lv-LV"/>
        </w:rPr>
        <w:t xml:space="preserve">atklātā </w:t>
      </w:r>
      <w:r w:rsidR="00251D56" w:rsidRPr="00251D56">
        <w:rPr>
          <w:rFonts w:ascii="Times New Roman" w:hAnsi="Times New Roman"/>
          <w:lang w:val="lv-LV"/>
        </w:rPr>
        <w:t>konkursa nolikuma</w:t>
      </w:r>
      <w:r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1736"/>
        <w:gridCol w:w="6374"/>
        <w:gridCol w:w="1230"/>
      </w:tblGrid>
      <w:tr w:rsidR="00744625" w:rsidRPr="00495EE3" w14:paraId="72AB2634" w14:textId="77777777" w:rsidTr="00D30E99">
        <w:tc>
          <w:tcPr>
            <w:tcW w:w="9098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D30E99">
        <w:tc>
          <w:tcPr>
            <w:tcW w:w="576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2669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4405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443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4903F3" w14:paraId="1996D045" w14:textId="77777777" w:rsidTr="00D30E99">
        <w:tc>
          <w:tcPr>
            <w:tcW w:w="576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2669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06E37D37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gada 4.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septembra noteikumu Nr.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>
              <w:rPr>
                <w:rFonts w:ascii="Times New Roman" w:hAnsi="Times New Roman"/>
                <w:lang w:val="lv-LV"/>
              </w:rPr>
              <w:t xml:space="preserve"> apakšpunkts</w:t>
            </w:r>
            <w:r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4405" w:type="dxa"/>
          </w:tcPr>
          <w:p w14:paraId="665D82E7" w14:textId="0D59B4F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 pielikuma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>
              <w:rPr>
                <w:rFonts w:ascii="Times New Roman" w:hAnsi="Times New Roman"/>
                <w:lang w:val="lv-LV"/>
              </w:rPr>
              <w:t>8</w:t>
            </w:r>
            <w:r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443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03F3" w14:paraId="519ECABB" w14:textId="77777777" w:rsidTr="00D30E99">
        <w:tc>
          <w:tcPr>
            <w:tcW w:w="576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2669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6A4F26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4086C284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nav saimnieciska rakstura” un I daļu “Horizontālie uzdevumi” aizpilda tikai latviešu valodā.</w:t>
            </w:r>
          </w:p>
        </w:tc>
        <w:tc>
          <w:tcPr>
            <w:tcW w:w="1443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03F3" w14:paraId="7988968C" w14:textId="77777777" w:rsidTr="00D30E99">
        <w:tc>
          <w:tcPr>
            <w:tcW w:w="576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3.</w:t>
            </w:r>
          </w:p>
        </w:tc>
        <w:tc>
          <w:tcPr>
            <w:tcW w:w="2669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ir izpildītas konkursa </w:t>
            </w:r>
            <w:r w:rsidRPr="002302EF">
              <w:rPr>
                <w:rFonts w:ascii="Times New Roman" w:hAnsi="Times New Roman"/>
                <w:lang w:val="lv-LV"/>
              </w:rPr>
              <w:lastRenderedPageBreak/>
              <w:t>nolikuma prasības par zinātniskās grupas dalības nosacījumiem</w:t>
            </w:r>
          </w:p>
          <w:p w14:paraId="13B21AA9" w14:textId="7CB2E237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vadītājs ir projekta vadītājs tikai vienā projekta </w:t>
            </w:r>
            <w:r>
              <w:rPr>
                <w:rFonts w:ascii="Times New Roman" w:hAnsi="Times New Roman"/>
                <w:lang w:val="lv-LV"/>
              </w:rPr>
              <w:lastRenderedPageBreak/>
              <w:t>pieteikumā konkursa ietvaros</w:t>
            </w:r>
          </w:p>
          <w:p w14:paraId="1089868B" w14:textId="66756140" w:rsidR="00E16917" w:rsidRPr="00DA1C61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Studējošie projekta īstenošanā ir iesaistīti ar slodzi, kas vienāda </w:t>
            </w:r>
            <w:bookmarkStart w:id="0" w:name="_GoBack"/>
            <w:bookmarkEnd w:id="0"/>
            <w:r w:rsidRPr="004903F3">
              <w:rPr>
                <w:rFonts w:ascii="Times New Roman" w:hAnsi="Times New Roman"/>
                <w:lang w:val="lv-LV"/>
              </w:rPr>
              <w:t xml:space="preserve">ar </w:t>
            </w:r>
            <w:r w:rsidR="00083527" w:rsidRPr="004903F3">
              <w:rPr>
                <w:rFonts w:ascii="Times New Roman" w:hAnsi="Times New Roman"/>
                <w:lang w:val="lv-LV"/>
              </w:rPr>
              <w:t>0,75</w:t>
            </w:r>
            <w:r w:rsidRPr="004903F3">
              <w:rPr>
                <w:rFonts w:ascii="Times New Roman" w:hAnsi="Times New Roman"/>
                <w:lang w:val="lv-LV"/>
              </w:rPr>
              <w:t xml:space="preserve"> pilna laika ekvivalentiem, vienlaikus katrs studējošais attiecīgajā projekta īstenošanas gadā tiek iesaistīts ar slodzi, kas ir ne mazāka par 0,25 PLE</w:t>
            </w:r>
          </w:p>
        </w:tc>
        <w:tc>
          <w:tcPr>
            <w:tcW w:w="1443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D30E99">
        <w:tc>
          <w:tcPr>
            <w:tcW w:w="576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lastRenderedPageBreak/>
              <w:t>4.</w:t>
            </w:r>
          </w:p>
        </w:tc>
        <w:tc>
          <w:tcPr>
            <w:tcW w:w="2669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7272CFDD" w:rsidR="00495EE3" w:rsidRPr="00106D99" w:rsidRDefault="00495EE3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079C051" w14:textId="77777777" w:rsidR="00076D0C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Zinātniskā institūcija atbilst noteikumu 2.12. un 9.1. apakšpunktam</w:t>
            </w:r>
          </w:p>
          <w:p w14:paraId="46E60AD2" w14:textId="69D3CEFC" w:rsidR="00E07CFE" w:rsidRPr="00106D99" w:rsidRDefault="00E07CFE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8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03F3" w14:paraId="498A5CA4" w14:textId="77777777" w:rsidTr="00D30E99">
        <w:tc>
          <w:tcPr>
            <w:tcW w:w="576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2669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1A66BD24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180DFAE1" w14:textId="77777777" w:rsidR="00E16917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  <w:p w14:paraId="79E4FBC2" w14:textId="71C0D76A" w:rsidR="00E07CFE" w:rsidRPr="00DA1C61" w:rsidRDefault="00E07CFE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9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443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03F3" w14:paraId="72E54903" w14:textId="77777777" w:rsidTr="00D30E99">
        <w:tc>
          <w:tcPr>
            <w:tcW w:w="576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2669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2302EF" w:rsidRDefault="00495EE3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000F9CD8" w14:textId="03E4290B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attiecināmo izmaksu īpatsvars atbilst noteikumu 14. punktam (netiešās attiecināmās izmaksas sastāda 25% no tiešo attiecināmo izmaksu kopsummas)</w:t>
            </w:r>
          </w:p>
        </w:tc>
        <w:tc>
          <w:tcPr>
            <w:tcW w:w="1443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03F3" w14:paraId="5D7CB2A6" w14:textId="77777777" w:rsidTr="00D30E99">
        <w:tc>
          <w:tcPr>
            <w:tcW w:w="576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2669" w:type="dxa"/>
          </w:tcPr>
          <w:p w14:paraId="1FC5F2E3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106D99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19.7.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688BA013" w14:textId="6015BEBD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pieteikumā plānotās darbības ir tādas darbības, kurām nav saimnieciska rakstura (noteikumu 2.2. apakšpunkts)</w:t>
            </w:r>
          </w:p>
        </w:tc>
        <w:tc>
          <w:tcPr>
            <w:tcW w:w="1443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03F3" w14:paraId="61BD19FB" w14:textId="77777777" w:rsidTr="00D30E99">
        <w:tc>
          <w:tcPr>
            <w:tcW w:w="576" w:type="dxa"/>
          </w:tcPr>
          <w:p w14:paraId="13DE7096" w14:textId="0803A6D1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lastRenderedPageBreak/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2669" w:type="dxa"/>
          </w:tcPr>
          <w:p w14:paraId="1EEA2A70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19.8.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4405" w:type="dxa"/>
          </w:tcPr>
          <w:p w14:paraId="1532B064" w14:textId="1B320836" w:rsidR="00076D0C" w:rsidRPr="00E16917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>) ir apliecināta dubultā finansējuma riska neesība</w:t>
            </w:r>
          </w:p>
        </w:tc>
        <w:tc>
          <w:tcPr>
            <w:tcW w:w="1443" w:type="dxa"/>
          </w:tcPr>
          <w:p w14:paraId="11A428C7" w14:textId="6A59E1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03F3" w14:paraId="47BFF0C0" w14:textId="77777777" w:rsidTr="00D30E99">
        <w:tc>
          <w:tcPr>
            <w:tcW w:w="576" w:type="dxa"/>
          </w:tcPr>
          <w:p w14:paraId="2E9A9B29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2669" w:type="dxa"/>
          </w:tcPr>
          <w:p w14:paraId="34564DDA" w14:textId="6BAC914D" w:rsidR="00076D0C" w:rsidRDefault="00B80E67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</w:t>
            </w:r>
            <w:r w:rsidR="00076D0C">
              <w:rPr>
                <w:rFonts w:ascii="Times New Roman" w:hAnsi="Times New Roman"/>
                <w:lang w:val="lv-LV"/>
              </w:rPr>
              <w:t xml:space="preserve">rojekta pieteikums atbilst nolikuma </w:t>
            </w:r>
            <w:r w:rsidR="00083527">
              <w:rPr>
                <w:rFonts w:ascii="Times New Roman" w:hAnsi="Times New Roman"/>
                <w:lang w:val="lv-LV"/>
              </w:rPr>
              <w:t xml:space="preserve">31. </w:t>
            </w:r>
            <w:r w:rsidR="00076D0C">
              <w:rPr>
                <w:rFonts w:ascii="Times New Roman" w:hAnsi="Times New Roman"/>
                <w:lang w:val="lv-LV"/>
              </w:rPr>
              <w:t>punktā noteiktajiem papildus nepapildināmajiem administratīvajiem kritērijiem</w:t>
            </w:r>
          </w:p>
          <w:p w14:paraId="7C3F39B9" w14:textId="0DFCDF92" w:rsidR="00495EE3" w:rsidRPr="002302EF" w:rsidRDefault="00495EE3" w:rsidP="00B80E6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</w:p>
        </w:tc>
        <w:tc>
          <w:tcPr>
            <w:tcW w:w="4405" w:type="dxa"/>
          </w:tcPr>
          <w:p w14:paraId="72B810CF" w14:textId="35221D90" w:rsidR="00E16917" w:rsidRPr="002302EF" w:rsidRDefault="00E16917" w:rsidP="00076D0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I daļā “Horizontālie uzdevumi” ir paskaidrots, kā tiks izpildīti rīkojumā minētie horizontālie uzdevumi</w:t>
            </w:r>
          </w:p>
        </w:tc>
        <w:tc>
          <w:tcPr>
            <w:tcW w:w="1443" w:type="dxa"/>
          </w:tcPr>
          <w:p w14:paraId="20967980" w14:textId="7DE91ADA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D30E99">
        <w:tc>
          <w:tcPr>
            <w:tcW w:w="9098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B6D80A" w14:textId="77777777" w:rsidR="006453AA" w:rsidRDefault="006453AA" w:rsidP="00036815">
      <w:r>
        <w:separator/>
      </w:r>
    </w:p>
  </w:endnote>
  <w:endnote w:type="continuationSeparator" w:id="0">
    <w:p w14:paraId="3BAAE4A8" w14:textId="77777777" w:rsidR="006453AA" w:rsidRDefault="006453AA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91B13" w14:textId="77777777" w:rsidR="006453AA" w:rsidRDefault="006453AA" w:rsidP="00036815">
      <w:r>
        <w:separator/>
      </w:r>
    </w:p>
  </w:footnote>
  <w:footnote w:type="continuationSeparator" w:id="0">
    <w:p w14:paraId="0E3E3C81" w14:textId="77777777" w:rsidR="006453AA" w:rsidRDefault="006453AA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82EA6"/>
    <w:rsid w:val="00083527"/>
    <w:rsid w:val="00092B3B"/>
    <w:rsid w:val="000A6D70"/>
    <w:rsid w:val="000F0740"/>
    <w:rsid w:val="000F76B8"/>
    <w:rsid w:val="00106D99"/>
    <w:rsid w:val="00113994"/>
    <w:rsid w:val="00134432"/>
    <w:rsid w:val="001775D0"/>
    <w:rsid w:val="001A2F78"/>
    <w:rsid w:val="001B0EE1"/>
    <w:rsid w:val="001F2143"/>
    <w:rsid w:val="002302EF"/>
    <w:rsid w:val="00251D56"/>
    <w:rsid w:val="002800A8"/>
    <w:rsid w:val="002A1D6A"/>
    <w:rsid w:val="002B0408"/>
    <w:rsid w:val="002D0659"/>
    <w:rsid w:val="00322974"/>
    <w:rsid w:val="0038075E"/>
    <w:rsid w:val="00380A2F"/>
    <w:rsid w:val="003A578B"/>
    <w:rsid w:val="004037E3"/>
    <w:rsid w:val="00416BAE"/>
    <w:rsid w:val="00440B51"/>
    <w:rsid w:val="00474B7C"/>
    <w:rsid w:val="004903F3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069E0"/>
    <w:rsid w:val="00616000"/>
    <w:rsid w:val="006304CD"/>
    <w:rsid w:val="006453AA"/>
    <w:rsid w:val="006574F3"/>
    <w:rsid w:val="006A0112"/>
    <w:rsid w:val="006A4F26"/>
    <w:rsid w:val="006B2CC4"/>
    <w:rsid w:val="006D1FDE"/>
    <w:rsid w:val="006D21C5"/>
    <w:rsid w:val="00707771"/>
    <w:rsid w:val="00744625"/>
    <w:rsid w:val="00744F7A"/>
    <w:rsid w:val="00786388"/>
    <w:rsid w:val="007B1C2B"/>
    <w:rsid w:val="007D448D"/>
    <w:rsid w:val="007E6E59"/>
    <w:rsid w:val="00814503"/>
    <w:rsid w:val="008158F4"/>
    <w:rsid w:val="008258D7"/>
    <w:rsid w:val="00852418"/>
    <w:rsid w:val="0087421F"/>
    <w:rsid w:val="00884F3D"/>
    <w:rsid w:val="008A186E"/>
    <w:rsid w:val="008B294A"/>
    <w:rsid w:val="008C0666"/>
    <w:rsid w:val="008D5580"/>
    <w:rsid w:val="008D5871"/>
    <w:rsid w:val="008F5BF0"/>
    <w:rsid w:val="00935458"/>
    <w:rsid w:val="009638BF"/>
    <w:rsid w:val="00971335"/>
    <w:rsid w:val="00976732"/>
    <w:rsid w:val="009A23D6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7141"/>
    <w:rsid w:val="00B10B8E"/>
    <w:rsid w:val="00B1393C"/>
    <w:rsid w:val="00B43844"/>
    <w:rsid w:val="00B80E67"/>
    <w:rsid w:val="00B907FE"/>
    <w:rsid w:val="00BA2A1F"/>
    <w:rsid w:val="00BF2CF8"/>
    <w:rsid w:val="00C17404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90FB8"/>
    <w:rsid w:val="00D94009"/>
    <w:rsid w:val="00DA1C61"/>
    <w:rsid w:val="00DC3019"/>
    <w:rsid w:val="00DD179D"/>
    <w:rsid w:val="00DD3E04"/>
    <w:rsid w:val="00E07CFE"/>
    <w:rsid w:val="00E16917"/>
    <w:rsid w:val="00E40FD5"/>
    <w:rsid w:val="00E4152B"/>
    <w:rsid w:val="00E54CF1"/>
    <w:rsid w:val="00E76BD2"/>
    <w:rsid w:val="00E80CD6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la.gov.lv/userfiles/files/1111_3k_paligmaterials_PO_atbilstiba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fla.gov.lv/userfiles/files/1111_3k_paligmaterials_PO_atbilstib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3021</Words>
  <Characters>1723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Loreta Vitina</cp:lastModifiedBy>
  <cp:revision>3</cp:revision>
  <dcterms:created xsi:type="dcterms:W3CDTF">2020-03-31T09:25:00Z</dcterms:created>
  <dcterms:modified xsi:type="dcterms:W3CDTF">2020-04-24T06:10:00Z</dcterms:modified>
</cp:coreProperties>
</file>