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numPr>
          <w:ilvl w:val="0"/>
          <w:numId w:val="1"/>
        </w:numPr>
        <w:ind w:left="720" w:hanging="360"/>
        <w:rPr>
          <w:rFonts w:ascii="Roboto" w:cs="Roboto" w:eastAsia="Roboto" w:hAnsi="Roboto"/>
          <w:sz w:val="21"/>
          <w:szCs w:val="21"/>
          <w:highlight w:val="white"/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2020. gada 16. aprīlī notiks bezmaksas tiešsaistes semināri par Atvērtās zinātnes (</w:t>
      </w: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highlight w:val="white"/>
          <w:rtl w:val="0"/>
        </w:rPr>
        <w:t xml:space="preserve">Open Science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) un Atvērto pētniecības datu (</w:t>
      </w: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highlight w:val="white"/>
          <w:rtl w:val="0"/>
        </w:rPr>
        <w:t xml:space="preserve">Open research data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) jautājumiem programmas </w:t>
      </w: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highlight w:val="white"/>
          <w:rtl w:val="0"/>
        </w:rPr>
        <w:t xml:space="preserve">Apvārsnis 2020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 kontekstā, kurus organizē Latvijas Universitāte sadabībā ar Latvijas Zinātnes padomi, Valsts Izglītības attīstības aģentūras </w:t>
      </w: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highlight w:val="white"/>
          <w:rtl w:val="0"/>
        </w:rPr>
        <w:t xml:space="preserve">Apvārsnis 2020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 Nacionālo kontaktpunktu, Rīgas Tehnisko universitāti un</w:t>
      </w:r>
      <w:r w:rsidDel="00000000" w:rsidR="00000000" w:rsidRPr="00000000">
        <w:rPr>
          <w:rFonts w:ascii="Roboto" w:cs="Roboto" w:eastAsia="Roboto" w:hAnsi="Roboto"/>
          <w:i w:val="1"/>
          <w:sz w:val="21"/>
          <w:szCs w:val="21"/>
          <w:highlight w:val="white"/>
          <w:rtl w:val="0"/>
        </w:rPr>
        <w:t xml:space="preserve"> OpenAIRE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. Vairāk informācijas un reģistrēšanās</w:t>
      </w:r>
      <w:hyperlink r:id="rId6">
        <w:r w:rsidDel="00000000" w:rsidR="00000000" w:rsidRPr="00000000">
          <w:rPr>
            <w:rFonts w:ascii="Roboto" w:cs="Roboto" w:eastAsia="Roboto" w:hAnsi="Roboto"/>
            <w:color w:val="1155cc"/>
            <w:sz w:val="21"/>
            <w:szCs w:val="21"/>
            <w:highlight w:val="white"/>
            <w:u w:val="single"/>
            <w:rtl w:val="0"/>
          </w:rPr>
          <w:t xml:space="preserve"> šeit: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Līdz 27. augustam ir iespēja startēt sešos projektu konkursos drošības tematikā tieši humanitāro un sociālo zinātņu pārstāvjiem (SSH flagged topics). Nacionālā kontaktpunkta drošības tematikas projektu konkursu eksperts Kaspars Kalniņš (</w:t>
      </w:r>
      <w:hyperlink r:id="rId7">
        <w:r w:rsidDel="00000000" w:rsidR="00000000" w:rsidRPr="00000000">
          <w:rPr>
            <w:color w:val="0000ff"/>
            <w:u w:val="single"/>
            <w:rtl w:val="0"/>
          </w:rPr>
          <w:t xml:space="preserve">kaspars.kalnins@viaa.lv</w:t>
        </w:r>
      </w:hyperlink>
      <w:r w:rsidDel="00000000" w:rsidR="00000000" w:rsidRPr="00000000">
        <w:rPr>
          <w:color w:val="0000ff"/>
          <w:rtl w:val="0"/>
        </w:rPr>
        <w:t xml:space="preserve">)</w:t>
      </w:r>
      <w:r w:rsidDel="00000000" w:rsidR="00000000" w:rsidRPr="00000000">
        <w:rPr>
          <w:rtl w:val="0"/>
        </w:rPr>
        <w:t xml:space="preserve"> acina izvērtēt iespējas startēt šajos konkursos, tādējādi nodrošinot projektu pieteikumiem sociālo dimensiju, ko īpaši uzsver Eiropas Komisija. Kaspars aicina sekot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Seren4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mājas lapas aktualitātēm, kur drīzumā sekos informācija par nākamo tiešsaistes kontaktbiržu Bratislavā. </w:t>
      </w:r>
      <w:r w:rsidDel="00000000" w:rsidR="00000000" w:rsidRPr="00000000">
        <w:rPr>
          <w:color w:val="0000ff"/>
          <w:u w:val="single"/>
          <w:rtl w:val="0"/>
        </w:rPr>
        <w:t xml:space="preserve">Š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eit</w:t>
        </w:r>
      </w:hyperlink>
      <w:r w:rsidDel="00000000" w:rsidR="00000000" w:rsidRPr="00000000">
        <w:rPr>
          <w:rtl w:val="0"/>
        </w:rPr>
        <w:t xml:space="preserve"> ir pieejama informācija par drošības tematikas konkursiem ar SSH flagged topics.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Pagarināts termiņš </w:t>
      </w:r>
      <w:r w:rsidDel="00000000" w:rsidR="00000000" w:rsidRPr="00000000">
        <w:rPr>
          <w:i w:val="1"/>
          <w:rtl w:val="0"/>
        </w:rPr>
        <w:t xml:space="preserve">European Social Catalyst Fund</w:t>
      </w:r>
      <w:r w:rsidDel="00000000" w:rsidR="00000000" w:rsidRPr="00000000">
        <w:rPr>
          <w:rtl w:val="0"/>
        </w:rPr>
        <w:t xml:space="preserve"> (ESCF) no 15. aprīļa uz 11. septembri. Vairāk informācijas </w:t>
      </w: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šeit: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Atgādinām, ka līdz 15. aprīlim var pieteikties Eiropas Komisijas iniciatīvai </w:t>
      </w:r>
      <w:r w:rsidDel="00000000" w:rsidR="00000000" w:rsidRPr="00000000">
        <w:rPr>
          <w:i w:val="1"/>
          <w:rtl w:val="0"/>
        </w:rPr>
        <w:t xml:space="preserve">Horizon Impact Award</w:t>
      </w:r>
      <w:r w:rsidDel="00000000" w:rsidR="00000000" w:rsidRPr="00000000">
        <w:rPr>
          <w:rtl w:val="0"/>
        </w:rPr>
        <w:t xml:space="preserve">. Uz balvu var pretendēt jebkura juridiskā persona, privātpersona vai komanda, kas ir noslēgusi Septītās ietvarprogrammas un/vai Apvārsnis 2020 projektu.  Vairāk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 šeit: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hd w:fill="ffffff" w:val="clear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Š.g. 8. aprīlī atvērušies pēdējie Individuālo stipendiju un </w:t>
      </w:r>
      <w:r w:rsidDel="00000000" w:rsidR="00000000" w:rsidRPr="00000000">
        <w:rPr>
          <w:i w:val="1"/>
          <w:rtl w:val="0"/>
        </w:rPr>
        <w:t xml:space="preserve">Cofund</w:t>
      </w:r>
      <w:r w:rsidDel="00000000" w:rsidR="00000000" w:rsidRPr="00000000">
        <w:rPr>
          <w:rtl w:val="0"/>
        </w:rPr>
        <w:t xml:space="preserve"> projektu konkursi </w:t>
      </w:r>
      <w:r w:rsidDel="00000000" w:rsidR="00000000" w:rsidRPr="00000000">
        <w:rPr>
          <w:i w:val="1"/>
          <w:rtl w:val="0"/>
        </w:rPr>
        <w:t xml:space="preserve">Apvārsnis 2020 </w:t>
      </w:r>
      <w:r w:rsidDel="00000000" w:rsidR="00000000" w:rsidRPr="00000000">
        <w:rPr>
          <w:rtl w:val="0"/>
        </w:rPr>
        <w:t xml:space="preserve">apakšprogrammā Marijas Sklodovskas-Kirī pasākumi (</w:t>
      </w:r>
      <w:r w:rsidDel="00000000" w:rsidR="00000000" w:rsidRPr="00000000">
        <w:rPr>
          <w:i w:val="1"/>
          <w:rtl w:val="0"/>
        </w:rPr>
        <w:t xml:space="preserve">MSCA)</w:t>
      </w:r>
      <w:r w:rsidDel="00000000" w:rsidR="00000000" w:rsidRPr="00000000">
        <w:rPr>
          <w:rtl w:val="0"/>
        </w:rPr>
        <w:t xml:space="preserve">.  IF konkursos projektu tematikai ierobežojumu nav. Vairāk informācijas </w:t>
      </w: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http://viaa.gov.lv/lat/zinatnes_inovacijas_progr/apvarsnis_2020_red/progr_petn_jaunumi/?text_id=41155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Pieejama jaunākā "</w:t>
      </w: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CORDIS</w:t>
        </w:r>
      </w:hyperlink>
      <w:r w:rsidDel="00000000" w:rsidR="00000000" w:rsidRPr="00000000">
        <w:rPr>
          <w:rtl w:val="0"/>
        </w:rPr>
        <w:t xml:space="preserve"> Results Pack" par digitālo kultūras mantojumu.</w:t>
      </w:r>
    </w:p>
    <w:p w:rsidR="00000000" w:rsidDel="00000000" w:rsidP="00000000" w:rsidRDefault="00000000" w:rsidRPr="00000000" w14:paraId="0000000C">
      <w:pPr>
        <w:pageBreakBefore w:val="0"/>
        <w:ind w:left="1440" w:firstLine="0"/>
        <w:rPr/>
      </w:pPr>
      <w:r w:rsidDel="00000000" w:rsidR="00000000" w:rsidRPr="00000000">
        <w:rPr>
          <w:rtl w:val="0"/>
        </w:rPr>
        <w:t xml:space="preserve">Vairāk informācijas un lejupielāde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šeit: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R</w:t>
      </w:r>
      <w:r w:rsidDel="00000000" w:rsidR="00000000" w:rsidRPr="00000000">
        <w:rPr>
          <w:rFonts w:ascii="Roboto" w:cs="Roboto" w:eastAsia="Roboto" w:hAnsi="Roboto"/>
          <w:sz w:val="21"/>
          <w:szCs w:val="21"/>
          <w:highlight w:val="white"/>
          <w:rtl w:val="0"/>
        </w:rPr>
        <w:t xml:space="preserve">adītas tiešsaistes platformas, kurās, izveidojot organizācijas profilu, ir iespējams apspriest un piedāvāt risinājumus dažādās pandēmijas skartajās jomās, kā arī veidot jaunas partnerības līdzīgi kā kontaktbiržās.  </w:t>
      </w:r>
      <w:r w:rsidDel="00000000" w:rsidR="00000000" w:rsidRPr="00000000">
        <w:rPr>
          <w:rtl w:val="0"/>
        </w:rPr>
        <w:t xml:space="preserve">Vairāk informācijas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šeit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pageBreakBefore w:val="0"/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 pētniecības fondi atbalsta cīņu ar koronavīrusa uzliesmojumu. Vairāk informācijas</w:t>
      </w: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 šeit: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v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viaa.gov.lv/lat/zinatnes_inovacijas_progr/apvarsnis_2020_red/progr_petn_jaunumi/?text_id=41132&amp;fbclid=IwAR0zFTCZ4o-qM4BwQ6DmjQk7-E0RiadYS8rX2Y4GwmOrt5kFnTrSwxhp1Hg" TargetMode="External"/><Relationship Id="rId10" Type="http://schemas.openxmlformats.org/officeDocument/2006/relationships/hyperlink" Target="http://viaa.gov.lv/lat/zinatnes_inovacijas_progr/apvarsnis_2020_red/progr_petn_jaunumi/?text_id=41147" TargetMode="External"/><Relationship Id="rId13" Type="http://schemas.openxmlformats.org/officeDocument/2006/relationships/hyperlink" Target="https://www.facebook.com/EUresearchResults/?__tn__=%2CdK%2AF-R&amp;eid=ARDiKtHQshBoXltI-P6UetuQXhG3RXtjllPNY08DkhNOafDOZbjTgbGjEA2vZxJI_pX-xnNuQS-vtbPG&amp;hc_location=group_dialog" TargetMode="External"/><Relationship Id="rId12" Type="http://schemas.openxmlformats.org/officeDocument/2006/relationships/hyperlink" Target="http://viaa.gov.lv/lat/zinatnes_inovacijas_progr/apvarsnis_2020_red/progr_petn_jaunumi/?text_id=41155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c.europa.eu/info/funding-tenders/opportunities/portal/screen/opportunities/topic-search;freeTextSearchKeyword=;typeCodes=1;statusCodes=31094501;programCode=H2020;programDivisionCode=31048010;focusAreaCode=null;crossCuttingPriorityCode=SSH;callCode=Default;sortQuery=openingDate;orderBy=asc;onlyTenders=false;topicListKey=topicSearchTablePageState?fbclid=IwAR1bX87J15Jxnc-4h-FxYRvg3oo2en_6Hu_wOdi6R1DCfRDaifiihGEicHI" TargetMode="External"/><Relationship Id="rId15" Type="http://schemas.openxmlformats.org/officeDocument/2006/relationships/hyperlink" Target="http://viaa.gov.lv/lat/zinatnes_inovacijas_progr/apvarsnis_2020_red/progr_petn_jaunumi/?text_id=41148" TargetMode="External"/><Relationship Id="rId14" Type="http://schemas.openxmlformats.org/officeDocument/2006/relationships/hyperlink" Target="https://cordis.europa.eu/article/id/413473-how-digital-technologies-can-play-a-vital-role-for-the-preservation-of-cultural-heritage" TargetMode="External"/><Relationship Id="rId16" Type="http://schemas.openxmlformats.org/officeDocument/2006/relationships/hyperlink" Target="https://www.europarl.europa.eu/news/lv/headlines/society/20200323STO75619/es-petniecibas-fondi-atbalsta-cinu-ar-koronavirusa-uzliesmojumu" TargetMode="External"/><Relationship Id="rId5" Type="http://schemas.openxmlformats.org/officeDocument/2006/relationships/styles" Target="styles.xml"/><Relationship Id="rId6" Type="http://schemas.openxmlformats.org/officeDocument/2006/relationships/hyperlink" Target="http://viaa.gov.lv/lat/zinatnes_inovacijas_progr/apvarsnis_2020_red/progr_petn_jaunumi/?text_id=41149" TargetMode="External"/><Relationship Id="rId7" Type="http://schemas.openxmlformats.org/officeDocument/2006/relationships/hyperlink" Target="mailto:kaspars.kalnins@viaa.lv" TargetMode="External"/><Relationship Id="rId8" Type="http://schemas.openxmlformats.org/officeDocument/2006/relationships/hyperlink" Target="http://www.seren-project.eu/index.php/home/seren-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