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C7CC" w14:textId="77777777" w:rsidR="006A21B6" w:rsidRPr="006A21B6" w:rsidRDefault="00053BB6" w:rsidP="006A21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>
        <w:fldChar w:fldCharType="begin"/>
      </w:r>
      <w:r>
        <w:instrText xml:space="preserve"> HYPERLINK "https://likumi.lv/wwwraksti/2016/080/225/P3.DOCX" \o "Atvērt citā formātā" </w:instrText>
      </w:r>
      <w:r>
        <w:fldChar w:fldCharType="separate"/>
      </w:r>
      <w:r w:rsidR="006A21B6" w:rsidRPr="006A21B6">
        <w:rPr>
          <w:rFonts w:ascii="Times New Roman" w:eastAsia="Times New Roman" w:hAnsi="Times New Roman" w:cs="Times New Roman"/>
          <w:color w:val="16497B"/>
          <w:sz w:val="20"/>
          <w:szCs w:val="20"/>
          <w:u w:val="single"/>
          <w:lang w:eastAsia="lv-LV"/>
        </w:rPr>
        <w:t>3. pielikums</w:t>
      </w:r>
      <w:r>
        <w:rPr>
          <w:rFonts w:ascii="Times New Roman" w:eastAsia="Times New Roman" w:hAnsi="Times New Roman" w:cs="Times New Roman"/>
          <w:color w:val="16497B"/>
          <w:sz w:val="20"/>
          <w:szCs w:val="20"/>
          <w:u w:val="single"/>
          <w:lang w:eastAsia="lv-LV"/>
        </w:rPr>
        <w:fldChar w:fldCharType="end"/>
      </w:r>
      <w:r w:rsidR="006A21B6"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="006A21B6"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2016. gada 12. aprīļa</w:t>
      </w:r>
      <w:r w:rsidR="006A21B6"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noteikumiem Nr. 225</w:t>
      </w:r>
      <w:bookmarkStart w:id="0" w:name="piel-588916"/>
      <w:bookmarkEnd w:id="0"/>
    </w:p>
    <w:p w14:paraId="7D6EA4F6" w14:textId="77777777" w:rsidR="006A21B6" w:rsidRPr="006A21B6" w:rsidRDefault="006A21B6" w:rsidP="006A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588917"/>
      <w:bookmarkStart w:id="2" w:name="n-588917"/>
      <w:bookmarkStart w:id="3" w:name="_GoBack"/>
      <w:bookmarkEnd w:id="1"/>
      <w:bookmarkEnd w:id="2"/>
      <w:r w:rsidRPr="006A21B6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Informācija par piemaksām, prēmijām, naudas balvām, sociālajām garantijām un to noteikšanas kritērijiem institūcijā</w:t>
      </w:r>
    </w:p>
    <w:bookmarkEnd w:id="3"/>
    <w:p w14:paraId="18BB78FD" w14:textId="77777777" w:rsidR="006A21B6" w:rsidRPr="006A21B6" w:rsidRDefault="006A21B6" w:rsidP="006A21B6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1. tabula</w:t>
      </w:r>
    </w:p>
    <w:p w14:paraId="6B1D530E" w14:textId="77777777" w:rsidR="006A21B6" w:rsidRPr="00F92971" w:rsidRDefault="006A21B6" w:rsidP="006A21B6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F9297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piemaksām, prēmijām un naudas balvām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2073"/>
        <w:gridCol w:w="1592"/>
        <w:gridCol w:w="4046"/>
      </w:tblGrid>
      <w:tr w:rsidR="006A21B6" w:rsidRPr="00F92971" w14:paraId="6BAD3516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08356C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65B75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Piemaksas vai prēmijas veids, naudas balva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F6E91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Piemaksas, prēmijas vai naudas balvas apmērs</w:t>
            </w: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br/>
              <w:t>(</w:t>
            </w:r>
            <w:proofErr w:type="spellStart"/>
            <w:r w:rsidRPr="00F92971">
              <w:rPr>
                <w:rFonts w:ascii="Times New Roman" w:eastAsia="Times New Roman" w:hAnsi="Times New Roman" w:cs="Times New Roman"/>
                <w:i/>
                <w:iCs/>
                <w:color w:val="414142"/>
                <w:sz w:val="24"/>
                <w:szCs w:val="24"/>
                <w:lang w:eastAsia="lv-LV"/>
              </w:rPr>
              <w:t>euro</w:t>
            </w:r>
            <w:proofErr w:type="spellEnd"/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vai %)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E1B36E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Piešķiršanas pamatojums vai kritēriji</w:t>
            </w:r>
          </w:p>
        </w:tc>
      </w:tr>
      <w:tr w:rsidR="006A21B6" w:rsidRPr="00F92971" w14:paraId="07E75045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DA7AAF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A188C7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092837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588B5D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</w:t>
            </w:r>
          </w:p>
        </w:tc>
      </w:tr>
      <w:tr w:rsidR="006A21B6" w:rsidRPr="00F92971" w14:paraId="5D4E5996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F269B" w14:textId="2EC6CC24" w:rsidR="006A21B6" w:rsidRPr="00F92971" w:rsidRDefault="0084701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78E35A" w14:textId="0C57697D" w:rsidR="006A21B6" w:rsidRPr="00F92971" w:rsidRDefault="00BD6D9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 par papildus pienākumu pildīšanu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B69B68" w14:textId="58B406B5" w:rsidR="006A21B6" w:rsidRPr="00F92971" w:rsidRDefault="0093166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30%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74C8F6" w14:textId="3CE426D7" w:rsidR="006A21B6" w:rsidRPr="00F92971" w:rsidRDefault="0093166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pirmā daļa</w:t>
            </w:r>
          </w:p>
        </w:tc>
      </w:tr>
      <w:tr w:rsidR="00D30F2B" w:rsidRPr="00F92971" w14:paraId="08292DF1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4C0D50B" w14:textId="558C1F83" w:rsidR="00D30F2B" w:rsidRPr="00F92971" w:rsidRDefault="0084701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BA039A" w14:textId="52097A25" w:rsidR="00D30F2B" w:rsidRPr="00F92971" w:rsidRDefault="0084701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 par prombūtnē esošas amatpersonas (darbinieka) </w:t>
            </w:r>
            <w:r w:rsidR="00DE4948"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aizvietošanu</w:t>
            </w: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290767" w14:textId="3C3FDAD3" w:rsidR="00D30F2B" w:rsidRPr="00F92971" w:rsidRDefault="003426C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10-20 </w:t>
            </w:r>
            <w:r w:rsidR="00DE4948"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40E002A" w14:textId="0AEA7A4C" w:rsidR="00D30F2B" w:rsidRPr="00F92971" w:rsidRDefault="00DE4948" w:rsidP="00342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pirmā un trešā daļa</w:t>
            </w:r>
            <w:r w:rsidR="003426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 p</w:t>
            </w:r>
            <w:r w:rsidR="003426C8" w:rsidRPr="003426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prombūtnē esoša nodarbinātā aizvietošanu līdz piecām darbdienām – 10 % apmērā no mēnešalgas,  par prombūtnē esoša nodarbinātā aizvietošanu vairāk par piecām darbdienām – 20 % apmērā no mēnešalgas</w:t>
            </w:r>
          </w:p>
        </w:tc>
      </w:tr>
      <w:tr w:rsidR="00C9307B" w:rsidRPr="00F92971" w14:paraId="494DE602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223ABDA" w14:textId="15B6B234" w:rsidR="00C9307B" w:rsidRPr="00F92971" w:rsidRDefault="007D5A62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3533E6"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D84B51F" w14:textId="151C99F8" w:rsidR="00C9307B" w:rsidRPr="00F92971" w:rsidRDefault="003533E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 par nozīmīgu ieguldījumu </w:t>
            </w:r>
            <w:r w:rsidR="00D542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iestādes</w:t>
            </w: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stratēģisko mērķu sasniegšanā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252175" w14:textId="787AD0C9" w:rsidR="00C9307B" w:rsidRPr="00F92971" w:rsidRDefault="00C66774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30%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6814C03" w14:textId="77476EFE" w:rsidR="00C9307B" w:rsidRPr="00F92971" w:rsidRDefault="007D5A62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divpadsmitā daļa</w:t>
            </w:r>
          </w:p>
        </w:tc>
      </w:tr>
      <w:tr w:rsidR="007D5A62" w:rsidRPr="00F92971" w14:paraId="561A6853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DE00ACA" w14:textId="3B8368A3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0AD4B4" w14:textId="53B50566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 par </w:t>
            </w:r>
            <w:r w:rsidR="00D542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virsstundu darbu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8ED7D5" w14:textId="3C8FCF7B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542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FAC312" w14:textId="5017663F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14.panta </w:t>
            </w:r>
            <w:r w:rsidR="00D542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sestā</w:t>
            </w: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</w:t>
            </w:r>
          </w:p>
        </w:tc>
      </w:tr>
      <w:tr w:rsidR="007D5A62" w:rsidRPr="00F92971" w14:paraId="3A689D4A" w14:textId="77777777" w:rsidTr="003426C8">
        <w:trPr>
          <w:trHeight w:val="225"/>
        </w:trPr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</w:tcPr>
          <w:p w14:paraId="203D06B0" w14:textId="121BD4CE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</w:tcPr>
          <w:p w14:paraId="60365CFC" w14:textId="145DD798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Prēmija par novērtējumu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9A2197" w14:textId="5DBC5D68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75%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0762DD" w14:textId="4C572E3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Saņemts novērtējums “teicami”</w:t>
            </w:r>
          </w:p>
        </w:tc>
      </w:tr>
      <w:tr w:rsidR="007D5A62" w:rsidRPr="00F92971" w14:paraId="1326A000" w14:textId="77777777" w:rsidTr="003426C8">
        <w:trPr>
          <w:trHeight w:val="225"/>
        </w:trPr>
        <w:tc>
          <w:tcPr>
            <w:tcW w:w="350" w:type="pct"/>
            <w:vMerge/>
            <w:tcBorders>
              <w:left w:val="outset" w:sz="6" w:space="0" w:color="414142"/>
              <w:right w:val="outset" w:sz="6" w:space="0" w:color="414142"/>
            </w:tcBorders>
            <w:vAlign w:val="center"/>
          </w:tcPr>
          <w:p w14:paraId="6F622BF9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50" w:type="pct"/>
            <w:vMerge/>
            <w:tcBorders>
              <w:left w:val="outset" w:sz="6" w:space="0" w:color="414142"/>
              <w:right w:val="outset" w:sz="6" w:space="0" w:color="414142"/>
            </w:tcBorders>
            <w:vAlign w:val="center"/>
          </w:tcPr>
          <w:p w14:paraId="243DF129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59758D" w14:textId="6889223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65%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DFFA340" w14:textId="3F93D9AB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Saņemts novērtējums “ļoti labi”</w:t>
            </w:r>
          </w:p>
        </w:tc>
      </w:tr>
      <w:tr w:rsidR="007D5A62" w:rsidRPr="00F92971" w14:paraId="75F801BD" w14:textId="77777777" w:rsidTr="003426C8">
        <w:trPr>
          <w:trHeight w:val="225"/>
        </w:trPr>
        <w:tc>
          <w:tcPr>
            <w:tcW w:w="35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350FB8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5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A8C7EF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0AD73F" w14:textId="69C9D28D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55%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9ED6C3D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Saņemts novērtējums “labi”</w:t>
            </w:r>
          </w:p>
          <w:p w14:paraId="22F040F0" w14:textId="6B356194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D5A62" w:rsidRPr="00F92971" w14:paraId="5629763B" w14:textId="77777777" w:rsidTr="003426C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A3532D6" w14:textId="3AAC89B5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EC2C0F" w14:textId="3F60851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 xml:space="preserve">Naudas balva </w:t>
            </w:r>
          </w:p>
        </w:tc>
        <w:tc>
          <w:tcPr>
            <w:tcW w:w="9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632014" w14:textId="4BF5B2A2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Nepārsniedz nodarbinātajam noteiktās mēnešalgas apmēru kalendārā gada ietvaros</w:t>
            </w:r>
          </w:p>
        </w:tc>
        <w:tc>
          <w:tcPr>
            <w:tcW w:w="24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7B0792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3.panta ceturtās daļas 5.apakšpunkts</w:t>
            </w:r>
          </w:p>
          <w:p w14:paraId="65D276EE" w14:textId="7136F5A7" w:rsidR="00247233" w:rsidRPr="00F92971" w:rsidRDefault="00247233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94A18D7" w14:textId="1554F8D2" w:rsidR="006A21B6" w:rsidRPr="006A21B6" w:rsidRDefault="006A21B6" w:rsidP="006A21B6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2. tabula</w:t>
      </w:r>
    </w:p>
    <w:p w14:paraId="4AA7AE85" w14:textId="77777777" w:rsidR="006A21B6" w:rsidRPr="0032781B" w:rsidRDefault="006A21B6" w:rsidP="006A21B6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32781B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sociālajām garantijām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1990"/>
        <w:gridCol w:w="2668"/>
        <w:gridCol w:w="3052"/>
      </w:tblGrid>
      <w:tr w:rsidR="006A21B6" w:rsidRPr="0032781B" w14:paraId="6547FA5C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DF09EC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8C61E7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Sociālās garantijas veids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94931C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Sociālās garantijas apmērs (</w:t>
            </w:r>
            <w:proofErr w:type="spellStart"/>
            <w:r w:rsidRPr="0032781B">
              <w:rPr>
                <w:rFonts w:ascii="Times New Roman" w:eastAsia="Times New Roman" w:hAnsi="Times New Roman" w:cs="Times New Roman"/>
                <w:i/>
                <w:iCs/>
                <w:color w:val="414142"/>
                <w:sz w:val="24"/>
                <w:szCs w:val="24"/>
                <w:lang w:eastAsia="lv-LV"/>
              </w:rPr>
              <w:t>euro</w:t>
            </w:r>
            <w:proofErr w:type="spellEnd"/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vai %)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DCA238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Piešķiršanas pamatojums vai kritēriji</w:t>
            </w:r>
          </w:p>
        </w:tc>
      </w:tr>
      <w:tr w:rsidR="006A21B6" w:rsidRPr="0032781B" w14:paraId="57570600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C8839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2B34C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05341E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AD1DA4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</w:t>
            </w:r>
          </w:p>
        </w:tc>
      </w:tr>
      <w:tr w:rsidR="006A21B6" w:rsidRPr="0032781B" w14:paraId="10A5069B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8E1DA5" w14:textId="327FA36A" w:rsidR="006A21B6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140F25" w14:textId="43273695" w:rsidR="006A21B6" w:rsidRPr="0032781B" w:rsidRDefault="009C651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Atvaļinājuma pabalsts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95CDDE" w14:textId="31565BD9" w:rsidR="006A21B6" w:rsidRPr="0032781B" w:rsidRDefault="009C651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hAnsi="Times New Roman" w:cs="Times New Roman"/>
                <w:sz w:val="24"/>
                <w:szCs w:val="24"/>
              </w:rPr>
              <w:t>Līdz 50%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023E4C" w14:textId="77777777" w:rsidR="006A21B6" w:rsidRDefault="009C6518" w:rsidP="006C2F8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3.panta ceturtās daļas 8.apakšpunkts</w:t>
            </w:r>
          </w:p>
          <w:p w14:paraId="1F1CAC00" w14:textId="3EF42A50" w:rsidR="00D54202" w:rsidRPr="00F545B1" w:rsidRDefault="00D54202" w:rsidP="006C2F82">
            <w:pPr>
              <w:tabs>
                <w:tab w:val="center" w:pos="1134"/>
              </w:tabs>
              <w:spacing w:after="0" w:line="240" w:lineRule="auto"/>
              <w:jc w:val="center"/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 xml:space="preserve">Atvaļinājuma pabalstu izmaksā </w:t>
            </w: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>ņemot vērā nodarbinātības ilgumu padomē un darba izpildes novērtējumu, šādā apmērā:</w:t>
            </w:r>
          </w:p>
          <w:p w14:paraId="29FF2CEE" w14:textId="4F5C967D" w:rsidR="00D54202" w:rsidRPr="00F545B1" w:rsidRDefault="00D54202" w:rsidP="006C2F82">
            <w:pPr>
              <w:tabs>
                <w:tab w:val="center" w:pos="1134"/>
              </w:tabs>
              <w:spacing w:after="0" w:line="240" w:lineRule="auto"/>
              <w:jc w:val="center"/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</w:pP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>%</w:t>
            </w: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 xml:space="preserve"> apmērā no noteiktās mēnešalgas, ja nodarbinātais padomē nepārtraukti nodarbināts vairāk par vienu gadu un darba izpildes novērtējums ir “teicami”, “ļoti labi” vai “labi”;</w:t>
            </w:r>
          </w:p>
          <w:p w14:paraId="3D6B7164" w14:textId="188F3B0C" w:rsidR="00D54202" w:rsidRPr="00F545B1" w:rsidRDefault="00D54202" w:rsidP="006C2F82">
            <w:pPr>
              <w:tabs>
                <w:tab w:val="center" w:pos="1134"/>
              </w:tabs>
              <w:spacing w:after="0" w:line="240" w:lineRule="auto"/>
              <w:jc w:val="center"/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</w:pP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>40</w:t>
            </w:r>
            <w:r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>%</w:t>
            </w: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 xml:space="preserve"> apmērā no noteiktās mēnešalgas, ja nodarbinātais padomē nepārtraukti nodarbināts no sešiem mēnešiem līdz vienam gadam un darba izpildes novērtējums ir “teicami”, “ļoti labi” vai “labi”;</w:t>
            </w:r>
          </w:p>
          <w:p w14:paraId="590785CE" w14:textId="0ACFB8DE" w:rsidR="00D54202" w:rsidRPr="0032781B" w:rsidRDefault="00D54202" w:rsidP="006C2F8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>30%</w:t>
            </w: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t xml:space="preserve"> apmērā no noteiktās mēnešalgas, ja nodarbinātais padomē nepārtraukti </w:t>
            </w:r>
            <w:r w:rsidRPr="00F545B1">
              <w:rPr>
                <w:rFonts w:ascii="Times New Roman" w:eastAsia="Cambria Math" w:hAnsi="Times New Roman"/>
                <w:sz w:val="24"/>
                <w:szCs w:val="24"/>
                <w:lang w:eastAsia="lv-LV"/>
              </w:rPr>
              <w:lastRenderedPageBreak/>
              <w:t>nodarbināts ne mazāk kā sešus mēnešus un darba izpildes novērtējums ir “jāpilnveido”.</w:t>
            </w:r>
          </w:p>
        </w:tc>
      </w:tr>
      <w:tr w:rsidR="006A21B6" w:rsidRPr="0032781B" w14:paraId="61763F00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FB28D3" w14:textId="2F82234B" w:rsidR="006A21B6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59E931" w14:textId="6486A15E" w:rsidR="006A21B6" w:rsidRPr="0032781B" w:rsidRDefault="009C651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 nodarbinātajam, kura apgādībā ir bērns ar invaliditāti līdz 18 gadu vecumam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53BBAB" w14:textId="78351C60" w:rsidR="006A21B6" w:rsidRPr="0032781B" w:rsidRDefault="00E56AE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A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750 </w:t>
            </w:r>
            <w:proofErr w:type="spellStart"/>
            <w:r w:rsidRPr="00E56A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E56A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apmērā reizi kalendāra gadā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  <w:hideMark/>
          </w:tcPr>
          <w:p w14:paraId="525351CE" w14:textId="1E6F70A5" w:rsidR="006A21B6" w:rsidRPr="0032781B" w:rsidRDefault="00F17B51" w:rsidP="006C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3.panta ceturtās daļas 7.apakšpunkts</w:t>
            </w:r>
          </w:p>
        </w:tc>
      </w:tr>
      <w:tr w:rsidR="00F17B51" w:rsidRPr="0032781B" w14:paraId="76BD6553" w14:textId="77777777" w:rsidTr="0090656F">
        <w:trPr>
          <w:trHeight w:val="22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C300" w14:textId="04DD0C8E" w:rsidR="00F17B51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A419" w14:textId="503FB448" w:rsidR="00F17B51" w:rsidRPr="0032781B" w:rsidRDefault="00F17B5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 sakarā ar ģimenes locekļa vai apgādājamā nāvi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4FC3" w14:textId="104AD087" w:rsidR="00F17B51" w:rsidRPr="0032781B" w:rsidRDefault="00463C39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Vienas m</w:t>
            </w:r>
            <w:r w:rsidR="00F17B51"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inimālās mēnešalgas apmērā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0718" w14:textId="77777777" w:rsidR="00F17B51" w:rsidRDefault="00F17B51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20.pants</w:t>
            </w:r>
          </w:p>
          <w:p w14:paraId="0315CF46" w14:textId="6759012D" w:rsidR="00DB0470" w:rsidRPr="0032781B" w:rsidRDefault="00DB0470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6518" w:rsidRPr="0032781B" w14:paraId="48CE26BE" w14:textId="77777777" w:rsidTr="0090656F">
        <w:trPr>
          <w:trHeight w:val="225"/>
        </w:trPr>
        <w:tc>
          <w:tcPr>
            <w:tcW w:w="35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1393167" w14:textId="7989AD2E" w:rsidR="009C6518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0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A293832" w14:textId="7568E98C" w:rsidR="009C6518" w:rsidRPr="0032781B" w:rsidRDefault="00F17B5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apdrošināšana</w:t>
            </w:r>
          </w:p>
        </w:tc>
        <w:tc>
          <w:tcPr>
            <w:tcW w:w="1609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A5DD910" w14:textId="36F3A3EB" w:rsidR="0032781B" w:rsidRPr="0032781B" w:rsidRDefault="00873315" w:rsidP="0032781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Polises prēmija nepārsniedz normatīvajos aktos par iedzīvotāju ienākuma nodokli noteikt</w:t>
            </w:r>
            <w:r w:rsidR="00D542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apmēr</w:t>
            </w:r>
            <w:r w:rsidR="00D542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D212B" w14:textId="3BE440F1" w:rsidR="009C6518" w:rsidRPr="0032781B" w:rsidRDefault="0032781B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piešķirtajiem finanšu līdzekļiem, veicot publisko iepirkumu.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73315" w:rsidRPr="0032781B" w14:paraId="3268294F" w14:textId="77777777" w:rsidTr="0090656F">
        <w:trPr>
          <w:trHeight w:val="225"/>
        </w:trPr>
        <w:tc>
          <w:tcPr>
            <w:tcW w:w="35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9A9151" w14:textId="07AF4761" w:rsidR="00873315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0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4C5B9ED" w14:textId="114EA175" w:rsidR="00873315" w:rsidRPr="0032781B" w:rsidRDefault="00873315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Redzes korekcijas līdzekļu iegādes izdevumu kompensācija</w:t>
            </w:r>
          </w:p>
        </w:tc>
        <w:tc>
          <w:tcPr>
            <w:tcW w:w="1609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07A8958" w14:textId="24A803C9" w:rsidR="00873315" w:rsidRPr="0032781B" w:rsidRDefault="00873315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100 </w:t>
            </w:r>
            <w:proofErr w:type="spellStart"/>
            <w:r w:rsidR="0006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reizi gad</w:t>
            </w:r>
            <w:r w:rsidR="006C2F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vAlign w:val="center"/>
          </w:tcPr>
          <w:p w14:paraId="436F4666" w14:textId="77777777" w:rsidR="005A40C3" w:rsidRPr="005A40C3" w:rsidRDefault="005A40C3" w:rsidP="005A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40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noteikumi Nr.343 “Darba aizsardzības </w:t>
            </w:r>
          </w:p>
          <w:p w14:paraId="1EEC9864" w14:textId="77777777" w:rsidR="005A40C3" w:rsidRPr="005A40C3" w:rsidRDefault="005A40C3" w:rsidP="005A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40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prasības, strādājot ar displeju”12.punkts.</w:t>
            </w:r>
          </w:p>
          <w:p w14:paraId="6BE7BEBD" w14:textId="2BB9BD80" w:rsidR="005A40C3" w:rsidRPr="005A40C3" w:rsidRDefault="005A40C3" w:rsidP="005A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40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 veselības pārbaudē konstatēts, ka nepieciešami amata pienākumu veikšanai piemēroti speciāli medicīniski </w:t>
            </w:r>
          </w:p>
          <w:p w14:paraId="07F3E36B" w14:textId="348D4C6D" w:rsidR="00873315" w:rsidRPr="0032781B" w:rsidRDefault="005A40C3" w:rsidP="005A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40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optiski redzes korekcijas līdzekļi</w:t>
            </w:r>
          </w:p>
        </w:tc>
      </w:tr>
    </w:tbl>
    <w:p w14:paraId="66F3BFE3" w14:textId="27BBE37F" w:rsidR="00944007" w:rsidRPr="006A21B6" w:rsidRDefault="00944007" w:rsidP="00873315"/>
    <w:sectPr w:rsidR="00944007" w:rsidRPr="006A2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3C38"/>
    <w:multiLevelType w:val="hybridMultilevel"/>
    <w:tmpl w:val="BAF25A52"/>
    <w:lvl w:ilvl="0" w:tplc="89F28A4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A8"/>
    <w:rsid w:val="00006D2D"/>
    <w:rsid w:val="00053BB6"/>
    <w:rsid w:val="000628D8"/>
    <w:rsid w:val="00066FEE"/>
    <w:rsid w:val="0006749F"/>
    <w:rsid w:val="000B1A7B"/>
    <w:rsid w:val="000C7C01"/>
    <w:rsid w:val="001464C6"/>
    <w:rsid w:val="00180FCF"/>
    <w:rsid w:val="001B76E9"/>
    <w:rsid w:val="00206A9A"/>
    <w:rsid w:val="00247233"/>
    <w:rsid w:val="00250D50"/>
    <w:rsid w:val="002615B4"/>
    <w:rsid w:val="002D50A8"/>
    <w:rsid w:val="002F7644"/>
    <w:rsid w:val="0032781B"/>
    <w:rsid w:val="003426C8"/>
    <w:rsid w:val="00352D41"/>
    <w:rsid w:val="003533E6"/>
    <w:rsid w:val="00353E12"/>
    <w:rsid w:val="00365462"/>
    <w:rsid w:val="003674E3"/>
    <w:rsid w:val="00371E57"/>
    <w:rsid w:val="00377C62"/>
    <w:rsid w:val="003B4072"/>
    <w:rsid w:val="003C5CEE"/>
    <w:rsid w:val="00451034"/>
    <w:rsid w:val="004577BD"/>
    <w:rsid w:val="00463C39"/>
    <w:rsid w:val="004719FD"/>
    <w:rsid w:val="004A2873"/>
    <w:rsid w:val="004E2E19"/>
    <w:rsid w:val="004E6446"/>
    <w:rsid w:val="00507341"/>
    <w:rsid w:val="0055048A"/>
    <w:rsid w:val="00550667"/>
    <w:rsid w:val="00574DC5"/>
    <w:rsid w:val="00580994"/>
    <w:rsid w:val="00581100"/>
    <w:rsid w:val="005978D9"/>
    <w:rsid w:val="005A40C3"/>
    <w:rsid w:val="005B16DE"/>
    <w:rsid w:val="005D393B"/>
    <w:rsid w:val="00622FFF"/>
    <w:rsid w:val="00636809"/>
    <w:rsid w:val="0067317C"/>
    <w:rsid w:val="0067655A"/>
    <w:rsid w:val="006A21B6"/>
    <w:rsid w:val="006B6FD1"/>
    <w:rsid w:val="006C2F82"/>
    <w:rsid w:val="00700EC5"/>
    <w:rsid w:val="00743453"/>
    <w:rsid w:val="0075069C"/>
    <w:rsid w:val="007874D3"/>
    <w:rsid w:val="007D5A62"/>
    <w:rsid w:val="00847011"/>
    <w:rsid w:val="008662F0"/>
    <w:rsid w:val="00873315"/>
    <w:rsid w:val="00896ADB"/>
    <w:rsid w:val="008D0983"/>
    <w:rsid w:val="008E1D0F"/>
    <w:rsid w:val="0090656F"/>
    <w:rsid w:val="00931666"/>
    <w:rsid w:val="00944007"/>
    <w:rsid w:val="0096431F"/>
    <w:rsid w:val="009B74DD"/>
    <w:rsid w:val="009C6518"/>
    <w:rsid w:val="009D6BE3"/>
    <w:rsid w:val="009F3289"/>
    <w:rsid w:val="00A415BA"/>
    <w:rsid w:val="00A4717D"/>
    <w:rsid w:val="00AB7A9C"/>
    <w:rsid w:val="00AD37BD"/>
    <w:rsid w:val="00AE2BCD"/>
    <w:rsid w:val="00AF4E9A"/>
    <w:rsid w:val="00AF527B"/>
    <w:rsid w:val="00B06FB7"/>
    <w:rsid w:val="00B324E4"/>
    <w:rsid w:val="00B65E92"/>
    <w:rsid w:val="00BA3136"/>
    <w:rsid w:val="00BB4314"/>
    <w:rsid w:val="00BC2BB7"/>
    <w:rsid w:val="00BD6A84"/>
    <w:rsid w:val="00BD6D9B"/>
    <w:rsid w:val="00BF027B"/>
    <w:rsid w:val="00BF1671"/>
    <w:rsid w:val="00BF59CD"/>
    <w:rsid w:val="00C36718"/>
    <w:rsid w:val="00C66774"/>
    <w:rsid w:val="00C9307B"/>
    <w:rsid w:val="00C9347B"/>
    <w:rsid w:val="00CA52DE"/>
    <w:rsid w:val="00CD7FB3"/>
    <w:rsid w:val="00D1741D"/>
    <w:rsid w:val="00D22E2C"/>
    <w:rsid w:val="00D27CEE"/>
    <w:rsid w:val="00D30F2B"/>
    <w:rsid w:val="00D35B84"/>
    <w:rsid w:val="00D36297"/>
    <w:rsid w:val="00D54202"/>
    <w:rsid w:val="00D577E0"/>
    <w:rsid w:val="00D61BF4"/>
    <w:rsid w:val="00D74B77"/>
    <w:rsid w:val="00D85207"/>
    <w:rsid w:val="00DB0470"/>
    <w:rsid w:val="00DB6396"/>
    <w:rsid w:val="00DD2B26"/>
    <w:rsid w:val="00DE207D"/>
    <w:rsid w:val="00DE4948"/>
    <w:rsid w:val="00DE7FC4"/>
    <w:rsid w:val="00E07885"/>
    <w:rsid w:val="00E07D63"/>
    <w:rsid w:val="00E23CBE"/>
    <w:rsid w:val="00E30B29"/>
    <w:rsid w:val="00E4206B"/>
    <w:rsid w:val="00E56AE6"/>
    <w:rsid w:val="00E65A4C"/>
    <w:rsid w:val="00E7386E"/>
    <w:rsid w:val="00E77274"/>
    <w:rsid w:val="00E82DA4"/>
    <w:rsid w:val="00E90DFC"/>
    <w:rsid w:val="00ED7C35"/>
    <w:rsid w:val="00EE16DA"/>
    <w:rsid w:val="00EE1F30"/>
    <w:rsid w:val="00EF3570"/>
    <w:rsid w:val="00F17B51"/>
    <w:rsid w:val="00F30ECC"/>
    <w:rsid w:val="00F57987"/>
    <w:rsid w:val="00F92971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BBEE"/>
  <w15:chartTrackingRefBased/>
  <w15:docId w15:val="{29D6D134-C13A-48FD-B503-211CF0BF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8D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26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60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8890-3A7A-4C36-8275-87E6F68D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2315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Blausa</dc:creator>
  <cp:keywords/>
  <dc:description/>
  <cp:lastModifiedBy>Laura Dūša</cp:lastModifiedBy>
  <cp:revision>2</cp:revision>
  <dcterms:created xsi:type="dcterms:W3CDTF">2023-03-21T12:06:00Z</dcterms:created>
  <dcterms:modified xsi:type="dcterms:W3CDTF">2023-03-21T12:06:00Z</dcterms:modified>
</cp:coreProperties>
</file>