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9D529" w14:textId="77777777" w:rsidR="00EE4585" w:rsidRPr="001F0478" w:rsidRDefault="00EE4585" w:rsidP="00EE4585">
      <w:pPr>
        <w:jc w:val="right"/>
        <w:rPr>
          <w:b/>
          <w:sz w:val="28"/>
          <w:szCs w:val="28"/>
          <w:lang w:val="lv-LV"/>
        </w:rPr>
      </w:pPr>
      <w:bookmarkStart w:id="0" w:name="_GoBack"/>
      <w:bookmarkEnd w:id="0"/>
      <w:r w:rsidRPr="001F0478">
        <w:rPr>
          <w:b/>
          <w:lang w:val="lv-LV"/>
        </w:rPr>
        <w:t>5. pielikums</w:t>
      </w:r>
      <w:r w:rsidRPr="001F0478">
        <w:rPr>
          <w:b/>
          <w:sz w:val="28"/>
          <w:szCs w:val="28"/>
          <w:lang w:val="lv-LV"/>
        </w:rPr>
        <w:t xml:space="preserve"> </w:t>
      </w:r>
    </w:p>
    <w:p w14:paraId="44436FC5" w14:textId="6B99D4C1" w:rsidR="00EE4585" w:rsidRDefault="003E2AA8" w:rsidP="00101067">
      <w:pPr>
        <w:jc w:val="right"/>
        <w:rPr>
          <w:lang w:val="lv-LV"/>
        </w:rPr>
      </w:pPr>
      <w:r w:rsidRPr="003E2AA8">
        <w:rPr>
          <w:lang w:val="lv-LV"/>
        </w:rPr>
        <w:t xml:space="preserve">Valsts pētījumu programmas </w:t>
      </w:r>
      <w:r w:rsidR="002E043C">
        <w:rPr>
          <w:lang w:val="lv-LV"/>
        </w:rPr>
        <w:t>“Enerģētika”</w:t>
      </w:r>
    </w:p>
    <w:p w14:paraId="275CDC62" w14:textId="4A20D6DD" w:rsidR="001F0478" w:rsidRDefault="00A14A70" w:rsidP="00101067">
      <w:pPr>
        <w:jc w:val="right"/>
        <w:rPr>
          <w:lang w:val="lv-LV"/>
        </w:rPr>
      </w:pPr>
      <w:r>
        <w:rPr>
          <w:lang w:val="lv-LV"/>
        </w:rPr>
        <w:t xml:space="preserve">atklāta </w:t>
      </w:r>
      <w:r w:rsidR="003E2AA8" w:rsidRPr="003E2AA8">
        <w:rPr>
          <w:lang w:val="lv-LV"/>
        </w:rPr>
        <w:t xml:space="preserve">projektu </w:t>
      </w:r>
      <w:r w:rsidR="009D5F36">
        <w:rPr>
          <w:lang w:val="lv-LV"/>
        </w:rPr>
        <w:t xml:space="preserve">pieteikumu </w:t>
      </w:r>
      <w:r w:rsidR="003E2AA8" w:rsidRPr="003E2AA8">
        <w:rPr>
          <w:lang w:val="lv-LV"/>
        </w:rPr>
        <w:t xml:space="preserve">konkursa </w:t>
      </w:r>
      <w:r w:rsidR="002E043C">
        <w:rPr>
          <w:lang w:val="lv-LV"/>
        </w:rPr>
        <w:t>“</w:t>
      </w:r>
      <w:r w:rsidR="003E67A9">
        <w:rPr>
          <w:lang w:val="lv-LV"/>
        </w:rPr>
        <w:t>Energoefektivitāte</w:t>
      </w:r>
      <w:r w:rsidR="002E043C">
        <w:rPr>
          <w:lang w:val="lv-LV"/>
        </w:rPr>
        <w:t xml:space="preserve">” </w:t>
      </w:r>
    </w:p>
    <w:p w14:paraId="47699F00" w14:textId="72B1BAEC" w:rsidR="003E2AA8" w:rsidRDefault="003E2AA8" w:rsidP="00101067">
      <w:pPr>
        <w:jc w:val="right"/>
        <w:rPr>
          <w:lang w:val="lv-LV"/>
        </w:rPr>
      </w:pPr>
      <w:r w:rsidRPr="003E2AA8">
        <w:rPr>
          <w:lang w:val="lv-LV"/>
        </w:rPr>
        <w:t>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1B49853F" w14:textId="77777777" w:rsidR="00A8649C" w:rsidRDefault="006E2F6D">
          <w:pPr>
            <w:pStyle w:val="TOC1"/>
            <w:tabs>
              <w:tab w:val="right" w:leader="dot" w:pos="9016"/>
            </w:tabs>
            <w:rPr>
              <w:rFonts w:asciiTheme="minorHAnsi" w:eastAsiaTheme="minorEastAsia" w:hAnsiTheme="minorHAnsi" w:cstheme="minorBidi"/>
              <w:noProof/>
              <w:sz w:val="22"/>
              <w:szCs w:val="22"/>
              <w:lang w:val="en-GB" w:eastAsia="en-GB"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4502620" w:history="1">
            <w:r w:rsidR="00A8649C" w:rsidRPr="00D44317">
              <w:rPr>
                <w:rStyle w:val="Hyperlink"/>
                <w:noProof/>
              </w:rPr>
              <w:t>Ievads</w:t>
            </w:r>
            <w:r w:rsidR="00A8649C">
              <w:rPr>
                <w:noProof/>
                <w:webHidden/>
              </w:rPr>
              <w:tab/>
            </w:r>
            <w:r w:rsidR="00A8649C">
              <w:rPr>
                <w:noProof/>
                <w:webHidden/>
              </w:rPr>
              <w:fldChar w:fldCharType="begin"/>
            </w:r>
            <w:r w:rsidR="00A8649C">
              <w:rPr>
                <w:noProof/>
                <w:webHidden/>
              </w:rPr>
              <w:instrText xml:space="preserve"> PAGEREF _Toc524502620 \h </w:instrText>
            </w:r>
            <w:r w:rsidR="00A8649C">
              <w:rPr>
                <w:noProof/>
                <w:webHidden/>
              </w:rPr>
            </w:r>
            <w:r w:rsidR="00A8649C">
              <w:rPr>
                <w:noProof/>
                <w:webHidden/>
              </w:rPr>
              <w:fldChar w:fldCharType="separate"/>
            </w:r>
            <w:r w:rsidR="004C34C6">
              <w:rPr>
                <w:noProof/>
                <w:webHidden/>
              </w:rPr>
              <w:t>1</w:t>
            </w:r>
            <w:r w:rsidR="00A8649C">
              <w:rPr>
                <w:noProof/>
                <w:webHidden/>
              </w:rPr>
              <w:fldChar w:fldCharType="end"/>
            </w:r>
          </w:hyperlink>
        </w:p>
        <w:p w14:paraId="6E897EF3" w14:textId="77777777" w:rsidR="00A8649C" w:rsidRDefault="00045D36">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1" w:history="1">
            <w:r w:rsidR="00A8649C" w:rsidRPr="00D44317">
              <w:rPr>
                <w:rStyle w:val="Hyperlink"/>
                <w:noProof/>
              </w:rPr>
              <w:t>1. Lietotie termini</w:t>
            </w:r>
            <w:r w:rsidR="00A8649C">
              <w:rPr>
                <w:noProof/>
                <w:webHidden/>
              </w:rPr>
              <w:tab/>
            </w:r>
            <w:r w:rsidR="00A8649C">
              <w:rPr>
                <w:noProof/>
                <w:webHidden/>
              </w:rPr>
              <w:fldChar w:fldCharType="begin"/>
            </w:r>
            <w:r w:rsidR="00A8649C">
              <w:rPr>
                <w:noProof/>
                <w:webHidden/>
              </w:rPr>
              <w:instrText xml:space="preserve"> PAGEREF _Toc524502621 \h </w:instrText>
            </w:r>
            <w:r w:rsidR="00A8649C">
              <w:rPr>
                <w:noProof/>
                <w:webHidden/>
              </w:rPr>
            </w:r>
            <w:r w:rsidR="00A8649C">
              <w:rPr>
                <w:noProof/>
                <w:webHidden/>
              </w:rPr>
              <w:fldChar w:fldCharType="separate"/>
            </w:r>
            <w:r w:rsidR="004C34C6">
              <w:rPr>
                <w:noProof/>
                <w:webHidden/>
              </w:rPr>
              <w:t>2</w:t>
            </w:r>
            <w:r w:rsidR="00A8649C">
              <w:rPr>
                <w:noProof/>
                <w:webHidden/>
              </w:rPr>
              <w:fldChar w:fldCharType="end"/>
            </w:r>
          </w:hyperlink>
        </w:p>
        <w:p w14:paraId="2BD831E8" w14:textId="77777777" w:rsidR="00A8649C" w:rsidRDefault="00045D36">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2" w:history="1">
            <w:r w:rsidR="00A8649C" w:rsidRPr="00D44317">
              <w:rPr>
                <w:rStyle w:val="Hyperlink"/>
                <w:noProof/>
              </w:rPr>
              <w:t>2. Projekta pieteikuma zinātniskā ekspertīze</w:t>
            </w:r>
            <w:r w:rsidR="00A8649C">
              <w:rPr>
                <w:noProof/>
                <w:webHidden/>
              </w:rPr>
              <w:tab/>
            </w:r>
            <w:r w:rsidR="00A8649C">
              <w:rPr>
                <w:noProof/>
                <w:webHidden/>
              </w:rPr>
              <w:fldChar w:fldCharType="begin"/>
            </w:r>
            <w:r w:rsidR="00A8649C">
              <w:rPr>
                <w:noProof/>
                <w:webHidden/>
              </w:rPr>
              <w:instrText xml:space="preserve"> PAGEREF _Toc524502622 \h </w:instrText>
            </w:r>
            <w:r w:rsidR="00A8649C">
              <w:rPr>
                <w:noProof/>
                <w:webHidden/>
              </w:rPr>
            </w:r>
            <w:r w:rsidR="00A8649C">
              <w:rPr>
                <w:noProof/>
                <w:webHidden/>
              </w:rPr>
              <w:fldChar w:fldCharType="separate"/>
            </w:r>
            <w:r w:rsidR="004C34C6">
              <w:rPr>
                <w:noProof/>
                <w:webHidden/>
              </w:rPr>
              <w:t>3</w:t>
            </w:r>
            <w:r w:rsidR="00A8649C">
              <w:rPr>
                <w:noProof/>
                <w:webHidden/>
              </w:rPr>
              <w:fldChar w:fldCharType="end"/>
            </w:r>
          </w:hyperlink>
        </w:p>
        <w:p w14:paraId="1FFF4E0D" w14:textId="77777777" w:rsidR="00A8649C" w:rsidRDefault="00045D36">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3" w:history="1">
            <w:r w:rsidR="00A8649C" w:rsidRPr="00D44317">
              <w:rPr>
                <w:rStyle w:val="Hyperlink"/>
                <w:noProof/>
              </w:rPr>
              <w:t>2.1. Projekta pieteikuma individuālais vērtējums</w:t>
            </w:r>
            <w:r w:rsidR="00A8649C">
              <w:rPr>
                <w:noProof/>
                <w:webHidden/>
              </w:rPr>
              <w:tab/>
            </w:r>
            <w:r w:rsidR="00A8649C">
              <w:rPr>
                <w:noProof/>
                <w:webHidden/>
              </w:rPr>
              <w:fldChar w:fldCharType="begin"/>
            </w:r>
            <w:r w:rsidR="00A8649C">
              <w:rPr>
                <w:noProof/>
                <w:webHidden/>
              </w:rPr>
              <w:instrText xml:space="preserve"> PAGEREF _Toc524502623 \h </w:instrText>
            </w:r>
            <w:r w:rsidR="00A8649C">
              <w:rPr>
                <w:noProof/>
                <w:webHidden/>
              </w:rPr>
            </w:r>
            <w:r w:rsidR="00A8649C">
              <w:rPr>
                <w:noProof/>
                <w:webHidden/>
              </w:rPr>
              <w:fldChar w:fldCharType="separate"/>
            </w:r>
            <w:r w:rsidR="004C34C6">
              <w:rPr>
                <w:noProof/>
                <w:webHidden/>
              </w:rPr>
              <w:t>4</w:t>
            </w:r>
            <w:r w:rsidR="00A8649C">
              <w:rPr>
                <w:noProof/>
                <w:webHidden/>
              </w:rPr>
              <w:fldChar w:fldCharType="end"/>
            </w:r>
          </w:hyperlink>
        </w:p>
        <w:p w14:paraId="2062081D" w14:textId="77777777" w:rsidR="00A8649C" w:rsidRDefault="00045D36">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4" w:history="1">
            <w:r w:rsidR="00A8649C" w:rsidRPr="00D44317">
              <w:rPr>
                <w:rStyle w:val="Hyperlink"/>
                <w:noProof/>
              </w:rPr>
              <w:t>2.2. Projekta pieteikuma konsolidētais vērtējums</w:t>
            </w:r>
            <w:r w:rsidR="00A8649C">
              <w:rPr>
                <w:noProof/>
                <w:webHidden/>
              </w:rPr>
              <w:tab/>
            </w:r>
            <w:r w:rsidR="00A8649C">
              <w:rPr>
                <w:noProof/>
                <w:webHidden/>
              </w:rPr>
              <w:fldChar w:fldCharType="begin"/>
            </w:r>
            <w:r w:rsidR="00A8649C">
              <w:rPr>
                <w:noProof/>
                <w:webHidden/>
              </w:rPr>
              <w:instrText xml:space="preserve"> PAGEREF _Toc524502624 \h </w:instrText>
            </w:r>
            <w:r w:rsidR="00A8649C">
              <w:rPr>
                <w:noProof/>
                <w:webHidden/>
              </w:rPr>
            </w:r>
            <w:r w:rsidR="00A8649C">
              <w:rPr>
                <w:noProof/>
                <w:webHidden/>
              </w:rPr>
              <w:fldChar w:fldCharType="separate"/>
            </w:r>
            <w:r w:rsidR="004C34C6">
              <w:rPr>
                <w:noProof/>
                <w:webHidden/>
              </w:rPr>
              <w:t>6</w:t>
            </w:r>
            <w:r w:rsidR="00A8649C">
              <w:rPr>
                <w:noProof/>
                <w:webHidden/>
              </w:rPr>
              <w:fldChar w:fldCharType="end"/>
            </w:r>
          </w:hyperlink>
        </w:p>
        <w:p w14:paraId="6BDE0DA2" w14:textId="77777777" w:rsidR="00A8649C" w:rsidRDefault="00045D36">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5" w:history="1">
            <w:r w:rsidR="00A8649C" w:rsidRPr="00D44317">
              <w:rPr>
                <w:rStyle w:val="Hyperlink"/>
                <w:noProof/>
              </w:rPr>
              <w:t>3. Projekta vidusposma un noslēguma zinātniskā pārskata zinātniskā ekspertīze</w:t>
            </w:r>
            <w:r w:rsidR="00A8649C">
              <w:rPr>
                <w:noProof/>
                <w:webHidden/>
              </w:rPr>
              <w:tab/>
            </w:r>
            <w:r w:rsidR="00A8649C">
              <w:rPr>
                <w:noProof/>
                <w:webHidden/>
              </w:rPr>
              <w:fldChar w:fldCharType="begin"/>
            </w:r>
            <w:r w:rsidR="00A8649C">
              <w:rPr>
                <w:noProof/>
                <w:webHidden/>
              </w:rPr>
              <w:instrText xml:space="preserve"> PAGEREF _Toc524502625 \h </w:instrText>
            </w:r>
            <w:r w:rsidR="00A8649C">
              <w:rPr>
                <w:noProof/>
                <w:webHidden/>
              </w:rPr>
            </w:r>
            <w:r w:rsidR="00A8649C">
              <w:rPr>
                <w:noProof/>
                <w:webHidden/>
              </w:rPr>
              <w:fldChar w:fldCharType="separate"/>
            </w:r>
            <w:r w:rsidR="004C34C6">
              <w:rPr>
                <w:noProof/>
                <w:webHidden/>
              </w:rPr>
              <w:t>7</w:t>
            </w:r>
            <w:r w:rsidR="00A8649C">
              <w:rPr>
                <w:noProof/>
                <w:webHidden/>
              </w:rPr>
              <w:fldChar w:fldCharType="end"/>
            </w:r>
          </w:hyperlink>
        </w:p>
        <w:p w14:paraId="40BDFC88" w14:textId="77777777" w:rsidR="00A8649C" w:rsidRDefault="00045D36">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6" w:history="1">
            <w:r w:rsidR="00A8649C" w:rsidRPr="00D44317">
              <w:rPr>
                <w:rStyle w:val="Hyperlink"/>
                <w:noProof/>
              </w:rPr>
              <w:t>3.1. Projekta vidusposma un noslēguma zinātniskā pārskata individuālais vērtējums</w:t>
            </w:r>
            <w:r w:rsidR="00A8649C">
              <w:rPr>
                <w:noProof/>
                <w:webHidden/>
              </w:rPr>
              <w:tab/>
            </w:r>
            <w:r w:rsidR="00A8649C">
              <w:rPr>
                <w:noProof/>
                <w:webHidden/>
              </w:rPr>
              <w:fldChar w:fldCharType="begin"/>
            </w:r>
            <w:r w:rsidR="00A8649C">
              <w:rPr>
                <w:noProof/>
                <w:webHidden/>
              </w:rPr>
              <w:instrText xml:space="preserve"> PAGEREF _Toc524502626 \h </w:instrText>
            </w:r>
            <w:r w:rsidR="00A8649C">
              <w:rPr>
                <w:noProof/>
                <w:webHidden/>
              </w:rPr>
            </w:r>
            <w:r w:rsidR="00A8649C">
              <w:rPr>
                <w:noProof/>
                <w:webHidden/>
              </w:rPr>
              <w:fldChar w:fldCharType="separate"/>
            </w:r>
            <w:r w:rsidR="004C34C6">
              <w:rPr>
                <w:noProof/>
                <w:webHidden/>
              </w:rPr>
              <w:t>7</w:t>
            </w:r>
            <w:r w:rsidR="00A8649C">
              <w:rPr>
                <w:noProof/>
                <w:webHidden/>
              </w:rPr>
              <w:fldChar w:fldCharType="end"/>
            </w:r>
          </w:hyperlink>
        </w:p>
        <w:p w14:paraId="538DD0D6" w14:textId="77777777" w:rsidR="00A8649C" w:rsidRDefault="00045D36">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7" w:history="1">
            <w:r w:rsidR="00A8649C" w:rsidRPr="00D44317">
              <w:rPr>
                <w:rStyle w:val="Hyperlink"/>
                <w:noProof/>
              </w:rPr>
              <w:t>3.2. Projekta vidusposma un noslēguma zinātniskā pārskata konsolidētais vērtējums</w:t>
            </w:r>
            <w:r w:rsidR="00A8649C">
              <w:rPr>
                <w:noProof/>
                <w:webHidden/>
              </w:rPr>
              <w:tab/>
            </w:r>
            <w:r w:rsidR="00A8649C">
              <w:rPr>
                <w:noProof/>
                <w:webHidden/>
              </w:rPr>
              <w:fldChar w:fldCharType="begin"/>
            </w:r>
            <w:r w:rsidR="00A8649C">
              <w:rPr>
                <w:noProof/>
                <w:webHidden/>
              </w:rPr>
              <w:instrText xml:space="preserve"> PAGEREF _Toc524502627 \h </w:instrText>
            </w:r>
            <w:r w:rsidR="00A8649C">
              <w:rPr>
                <w:noProof/>
                <w:webHidden/>
              </w:rPr>
            </w:r>
            <w:r w:rsidR="00A8649C">
              <w:rPr>
                <w:noProof/>
                <w:webHidden/>
              </w:rPr>
              <w:fldChar w:fldCharType="separate"/>
            </w:r>
            <w:r w:rsidR="004C34C6">
              <w:rPr>
                <w:noProof/>
                <w:webHidden/>
              </w:rPr>
              <w:t>8</w:t>
            </w:r>
            <w:r w:rsidR="00A8649C">
              <w:rPr>
                <w:noProof/>
                <w:webHidden/>
              </w:rPr>
              <w:fldChar w:fldCharType="end"/>
            </w:r>
          </w:hyperlink>
        </w:p>
        <w:p w14:paraId="47AE908A" w14:textId="24C1A2A8"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1" w:name="_Toc524502620"/>
      <w:r w:rsidRPr="000B3AEB">
        <w:t>Ievads</w:t>
      </w:r>
      <w:bookmarkEnd w:id="1"/>
    </w:p>
    <w:p w14:paraId="4470F000" w14:textId="1FF9E8AC" w:rsidR="00EE5F77" w:rsidRPr="000B3AEB" w:rsidRDefault="00EE5F77" w:rsidP="00EE5F77">
      <w:pPr>
        <w:rPr>
          <w:lang w:val="lv-LV"/>
        </w:rPr>
      </w:pPr>
    </w:p>
    <w:p w14:paraId="3BB404AB" w14:textId="24DB13F7" w:rsidR="00EE5F77" w:rsidRPr="000B3AEB" w:rsidRDefault="006E2F6D" w:rsidP="008A5C9A">
      <w:pPr>
        <w:ind w:firstLine="720"/>
        <w:rPr>
          <w:lang w:val="lv-LV"/>
        </w:rPr>
      </w:pPr>
      <w:r w:rsidRPr="000B3AEB">
        <w:rPr>
          <w:lang w:val="lv-LV"/>
        </w:rPr>
        <w:t>“Ekspertīzes veikšanas metodika” (turpmāk – metodika)</w:t>
      </w:r>
      <w:r w:rsidR="00EE5F77"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2E043C">
        <w:rPr>
          <w:lang w:val="lv-LV"/>
        </w:rPr>
        <w:t>v</w:t>
      </w:r>
      <w:r w:rsidR="000B3AEB" w:rsidRPr="000B3AEB">
        <w:rPr>
          <w:lang w:val="lv-LV"/>
        </w:rPr>
        <w:t>alsts pētījumu programmas “</w:t>
      </w:r>
      <w:r w:rsidR="002E043C">
        <w:rPr>
          <w:lang w:val="lv-LV"/>
        </w:rPr>
        <w:t>Enerģētika</w:t>
      </w:r>
      <w:r w:rsidR="000B3AEB" w:rsidRPr="000B3AEB">
        <w:rPr>
          <w:lang w:val="lv-LV"/>
        </w:rPr>
        <w:t>” īstenošanas un uzraudzības komisijas</w:t>
      </w:r>
      <w:r w:rsidR="008A16FD">
        <w:rPr>
          <w:lang w:val="lv-LV"/>
        </w:rPr>
        <w:t xml:space="preserve"> (izveidota ar </w:t>
      </w:r>
      <w:r w:rsidR="002E043C" w:rsidRPr="003E67A9">
        <w:rPr>
          <w:lang w:val="lv-LV"/>
        </w:rPr>
        <w:t>ekonomikas ministrijas valsts sekretāra</w:t>
      </w:r>
      <w:r w:rsidR="00404A96" w:rsidRPr="003E67A9">
        <w:rPr>
          <w:lang w:val="lv-LV"/>
        </w:rPr>
        <w:t xml:space="preserve"> 2018.</w:t>
      </w:r>
      <w:r w:rsidR="002E043C" w:rsidRPr="003E67A9">
        <w:rPr>
          <w:lang w:val="lv-LV"/>
        </w:rPr>
        <w:t xml:space="preserve"> </w:t>
      </w:r>
      <w:r w:rsidR="003E67A9" w:rsidRPr="003E67A9">
        <w:rPr>
          <w:lang w:val="lv-LV"/>
        </w:rPr>
        <w:t>gada 28</w:t>
      </w:r>
      <w:r w:rsidR="00404A96" w:rsidRPr="003E67A9">
        <w:rPr>
          <w:lang w:val="lv-LV"/>
        </w:rPr>
        <w:t>.</w:t>
      </w:r>
      <w:r w:rsidR="008A16FD" w:rsidRPr="003E67A9">
        <w:rPr>
          <w:lang w:val="lv-LV"/>
        </w:rPr>
        <w:t xml:space="preserve"> septembra rīkojumu Nr.</w:t>
      </w:r>
      <w:r w:rsidR="003E67A9" w:rsidRPr="003E67A9">
        <w:rPr>
          <w:lang w:val="lv-LV"/>
        </w:rPr>
        <w:t xml:space="preserve"> 2.17-1/2018/62</w:t>
      </w:r>
      <w:r w:rsidR="008A16FD" w:rsidRPr="003E67A9">
        <w:rPr>
          <w:lang w:val="lv-LV"/>
        </w:rPr>
        <w:t>)</w:t>
      </w:r>
      <w:r w:rsidR="00404A96">
        <w:rPr>
          <w:lang w:val="lv-LV"/>
        </w:rPr>
        <w:t xml:space="preserve"> 2018. ga</w:t>
      </w:r>
      <w:r w:rsidR="00404A96" w:rsidRPr="001F0478">
        <w:rPr>
          <w:lang w:val="lv-LV"/>
        </w:rPr>
        <w:t xml:space="preserve">da </w:t>
      </w:r>
      <w:r w:rsidR="001F0478" w:rsidRPr="001F0478">
        <w:rPr>
          <w:lang w:val="lv-LV"/>
        </w:rPr>
        <w:t>8</w:t>
      </w:r>
      <w:r w:rsidR="00342351" w:rsidRPr="001F0478">
        <w:rPr>
          <w:lang w:val="lv-LV"/>
        </w:rPr>
        <w:t>.</w:t>
      </w:r>
      <w:r w:rsidR="00342351" w:rsidRPr="000B3AEB">
        <w:rPr>
          <w:lang w:val="lv-LV"/>
        </w:rPr>
        <w:t xml:space="preserve"> </w:t>
      </w:r>
      <w:r w:rsidR="002E043C">
        <w:rPr>
          <w:lang w:val="lv-LV"/>
        </w:rPr>
        <w:t>oktobrī</w:t>
      </w:r>
      <w:r w:rsidR="00342351" w:rsidRPr="000B3AEB">
        <w:rPr>
          <w:lang w:val="lv-LV"/>
        </w:rPr>
        <w:t xml:space="preserve"> apstiprināto </w:t>
      </w:r>
      <w:r w:rsidR="002B4509">
        <w:rPr>
          <w:lang w:val="lv-LV"/>
        </w:rPr>
        <w:t xml:space="preserve">atklāta </w:t>
      </w:r>
      <w:r w:rsidR="00342351" w:rsidRPr="000B3AEB">
        <w:rPr>
          <w:lang w:val="lv-LV"/>
        </w:rPr>
        <w:t>projektu</w:t>
      </w:r>
      <w:r w:rsidR="00EE4585">
        <w:rPr>
          <w:lang w:val="lv-LV"/>
        </w:rPr>
        <w:t xml:space="preserve"> </w:t>
      </w:r>
      <w:r w:rsidR="002B4509">
        <w:rPr>
          <w:lang w:val="lv-LV"/>
        </w:rPr>
        <w:t xml:space="preserve">pieteikumu </w:t>
      </w:r>
      <w:r w:rsidR="00342351" w:rsidRPr="000B3AEB">
        <w:rPr>
          <w:lang w:val="lv-LV"/>
        </w:rPr>
        <w:t>konkursa</w:t>
      </w:r>
      <w:r w:rsidR="002E043C">
        <w:rPr>
          <w:lang w:val="lv-LV"/>
        </w:rPr>
        <w:t xml:space="preserve"> “</w:t>
      </w:r>
      <w:r w:rsidR="003E67A9">
        <w:rPr>
          <w:lang w:val="lv-LV"/>
        </w:rPr>
        <w:t>Energoefektivitāte</w:t>
      </w:r>
      <w:r w:rsidR="002E043C">
        <w:rPr>
          <w:lang w:val="lv-LV"/>
        </w:rPr>
        <w:t>”</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2E043C">
      <w:pPr>
        <w:rPr>
          <w:lang w:val="lv-LV"/>
        </w:rPr>
      </w:pPr>
    </w:p>
    <w:p w14:paraId="6BBB24D7" w14:textId="3FA1A351" w:rsidR="00342351" w:rsidRPr="000B3AEB" w:rsidRDefault="00342351" w:rsidP="008A5C9A">
      <w:pPr>
        <w:ind w:firstLine="720"/>
        <w:rPr>
          <w:lang w:val="lv-LV"/>
        </w:rPr>
      </w:pPr>
      <w:r w:rsidRPr="000B3AEB">
        <w:rPr>
          <w:lang w:val="lv-LV"/>
        </w:rPr>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8A5C9A">
      <w:pPr>
        <w:rPr>
          <w:lang w:val="lv-LV"/>
        </w:rPr>
      </w:pPr>
    </w:p>
    <w:p w14:paraId="681FB6BB" w14:textId="79D1F1C1" w:rsidR="00730F41" w:rsidRDefault="00730F41" w:rsidP="008A5C9A">
      <w:pPr>
        <w:pStyle w:val="ListParagraph"/>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w:t>
      </w:r>
      <w:r w:rsidR="008A5C9A">
        <w:t xml:space="preserve"> </w:t>
      </w:r>
      <w:r w:rsidR="008A5C9A" w:rsidRPr="008A0951">
        <w:rPr>
          <w:iCs/>
          <w:lang w:eastAsia="lv-LV"/>
        </w:rPr>
        <w:t>Latvijas ilgtspējīgas attīstības mērķu sasniegšanai</w:t>
      </w:r>
      <w:r w:rsidR="002E043C">
        <w:t>.</w:t>
      </w:r>
    </w:p>
    <w:p w14:paraId="29149A84" w14:textId="049F5DFE" w:rsidR="000B3AEB" w:rsidRPr="000B3AEB" w:rsidRDefault="000B3AEB" w:rsidP="008A5C9A">
      <w:pPr>
        <w:pStyle w:val="ListParagraph"/>
      </w:pPr>
      <w:r w:rsidRPr="008A5C9A">
        <w:t xml:space="preserve">Programmu izveidoja un finansē </w:t>
      </w:r>
      <w:r w:rsidR="008A5C9A" w:rsidRPr="008A5C9A">
        <w:t>Ekonomikas</w:t>
      </w:r>
      <w:r w:rsidRPr="008A5C9A">
        <w:t xml:space="preserve"> ministrija (turpmāk – ministrija). Programmas īstenošanai </w:t>
      </w:r>
      <w:r w:rsidR="008A5C9A">
        <w:t xml:space="preserve">2018.–2020. gadam </w:t>
      </w:r>
      <w:r w:rsidRPr="008A5C9A">
        <w:t xml:space="preserve">ir piešķirti valsts budžeta līdzekļi </w:t>
      </w:r>
      <w:r w:rsidR="008A5C9A" w:rsidRPr="008A5C9A">
        <w:t>6 000 000</w:t>
      </w:r>
      <w:r w:rsidRPr="008A5C9A">
        <w:t xml:space="preserve"> </w:t>
      </w:r>
      <w:proofErr w:type="spellStart"/>
      <w:r w:rsidRPr="008A5C9A">
        <w:rPr>
          <w:i/>
        </w:rPr>
        <w:t>euro</w:t>
      </w:r>
      <w:proofErr w:type="spellEnd"/>
      <w:r w:rsidR="008A5C9A">
        <w:rPr>
          <w:i/>
        </w:rPr>
        <w:t xml:space="preserve">, </w:t>
      </w:r>
      <w:r w:rsidR="008A5C9A">
        <w:t xml:space="preserve">2 000 000 </w:t>
      </w:r>
      <w:proofErr w:type="spellStart"/>
      <w:r w:rsidR="008A5C9A" w:rsidRPr="008A5C9A">
        <w:rPr>
          <w:i/>
        </w:rPr>
        <w:t>euro</w:t>
      </w:r>
      <w:proofErr w:type="spellEnd"/>
      <w:r w:rsidR="008A5C9A">
        <w:t xml:space="preserve"> ik gadu</w:t>
      </w:r>
      <w:r w:rsidR="002C3BF6">
        <w:t>.</w:t>
      </w:r>
    </w:p>
    <w:p w14:paraId="16787CA4" w14:textId="08850288" w:rsidR="000B3AEB" w:rsidRDefault="000B3AEB" w:rsidP="008A5C9A">
      <w:pPr>
        <w:pStyle w:val="ListParagraph"/>
      </w:pPr>
      <w:r w:rsidRPr="000B3AEB">
        <w:t xml:space="preserve">Programmas virsmērķis ir: </w:t>
      </w:r>
      <w:r w:rsidR="008A5C9A" w:rsidRPr="008A5C9A">
        <w:t>veicināt ilgtspējīgas, modernas, konkurētspējīgas un sabiedrības interesēm atbilstošas enerģētikas attīstību Latvijā</w:t>
      </w:r>
      <w:r w:rsidRPr="000B3AEB">
        <w:t xml:space="preserve">. </w:t>
      </w:r>
    </w:p>
    <w:p w14:paraId="54C8CD2B" w14:textId="66EB88D6" w:rsidR="00EE4585" w:rsidRDefault="00EE4585" w:rsidP="008A5C9A">
      <w:pPr>
        <w:pStyle w:val="ListParagraph"/>
      </w:pPr>
      <w:r w:rsidRPr="000B3AEB">
        <w:t>Programma</w:t>
      </w:r>
      <w:r w:rsidR="008A5C9A">
        <w:t>s mērķi</w:t>
      </w:r>
      <w:r w:rsidRPr="000B3AEB">
        <w:t xml:space="preserve"> </w:t>
      </w:r>
      <w:r w:rsidR="00730F41">
        <w:t xml:space="preserve">ir </w:t>
      </w:r>
      <w:r w:rsidR="008A5C9A" w:rsidRPr="008A5C9A">
        <w:t xml:space="preserve">stiprināt saikni starp pētniecību un prioritārām Latvijas enerģētikas politikas jomām, attīstīt enerģētikas zinātnisko un analītisko bāzi, radīt jaunas zināšanas un stiprināt pētniecisko kapacitāti enerģētikas sistēmas ilgtspējas un konkurētspējas veicināšanai tādās jomās kā enerģētiskā drošība, enerģijas infrastruktūra un tirgus, vietējo un atjaunojamo energoresursu potenciāls un tā apguve, energoefektivitāte, starptautiskā sadarbība enerģētikas jomas pētniecībā, sagatavot pamatotus rīcībpolitikas ieteikumus un aktīvi izmantot tos politikas izstrādei, nodrošinot Latvijas ieguldījumu Enerģētikas savienības stratēģisko mērķu sasniegšanā.  </w:t>
      </w:r>
      <w:r w:rsidR="00730F41">
        <w:t>.</w:t>
      </w:r>
    </w:p>
    <w:p w14:paraId="674C48C0" w14:textId="77777777" w:rsidR="003E67A9" w:rsidRPr="003E67A9" w:rsidRDefault="003E67A9" w:rsidP="003E67A9">
      <w:pPr>
        <w:ind w:right="142" w:firstLine="567"/>
        <w:contextualSpacing/>
        <w:rPr>
          <w:rFonts w:eastAsia="Calibri"/>
          <w:szCs w:val="22"/>
          <w:lang w:val="lv-LV" w:bidi="ar-SA"/>
        </w:rPr>
      </w:pPr>
      <w:r w:rsidRPr="003E67A9">
        <w:rPr>
          <w:rFonts w:eastAsia="Calibri"/>
          <w:szCs w:val="22"/>
          <w:lang w:val="lv-LV" w:bidi="ar-SA"/>
        </w:rPr>
        <w:t xml:space="preserve">Konkursa mērķis ir attīstīt zināšanu bāzi energoefektivitātes jomā, iekļaujot visaptverošu energoefektivitātes potenciāla novērtējumu tautsaimniecības sektoros un atsevišķās nozarēs, </w:t>
      </w:r>
      <w:r w:rsidRPr="003E67A9">
        <w:rPr>
          <w:rFonts w:eastAsia="Calibri"/>
          <w:szCs w:val="22"/>
          <w:lang w:val="lv-LV" w:bidi="ar-SA"/>
        </w:rPr>
        <w:lastRenderedPageBreak/>
        <w:t xml:space="preserve">energoefektivitātes pasākumu izvērtējumu, jaunu inženiertehnoloģisko risinājumu izpēti, efektīvas siltumapgādes un </w:t>
      </w:r>
      <w:proofErr w:type="spellStart"/>
      <w:r w:rsidRPr="003E67A9">
        <w:rPr>
          <w:rFonts w:eastAsia="Calibri"/>
          <w:szCs w:val="22"/>
          <w:lang w:val="lv-LV" w:bidi="ar-SA"/>
        </w:rPr>
        <w:t>aukstumapgādes</w:t>
      </w:r>
      <w:proofErr w:type="spellEnd"/>
      <w:r w:rsidRPr="003E67A9">
        <w:rPr>
          <w:rFonts w:eastAsia="Calibri"/>
          <w:szCs w:val="22"/>
          <w:lang w:val="lv-LV" w:bidi="ar-SA"/>
        </w:rPr>
        <w:t xml:space="preserve"> attīstības potenciāla Latvijā izvērtējumu, kā arī atbilstošas rīcībpolitikas un finansēšanas risinājumu izstrādi.</w:t>
      </w:r>
    </w:p>
    <w:p w14:paraId="748FCCD5" w14:textId="77777777" w:rsidR="003E67A9" w:rsidRPr="003E67A9" w:rsidRDefault="003E67A9" w:rsidP="003E67A9">
      <w:pPr>
        <w:ind w:right="142" w:firstLine="567"/>
        <w:contextualSpacing/>
        <w:rPr>
          <w:rFonts w:eastAsia="Calibri"/>
          <w:szCs w:val="22"/>
          <w:lang w:val="lv-LV" w:bidi="ar-SA"/>
        </w:rPr>
      </w:pPr>
      <w:r w:rsidRPr="003E67A9">
        <w:rPr>
          <w:rFonts w:eastAsia="Calibri"/>
          <w:szCs w:val="22"/>
          <w:lang w:val="lv-LV" w:bidi="ar-SA"/>
        </w:rPr>
        <w:tab/>
        <w:t xml:space="preserve"> </w:t>
      </w:r>
    </w:p>
    <w:p w14:paraId="4BB1F479" w14:textId="52B40357" w:rsidR="003E67A9" w:rsidRPr="003E67A9" w:rsidRDefault="001F0478" w:rsidP="003E67A9">
      <w:pPr>
        <w:rPr>
          <w:rFonts w:eastAsia="Calibri"/>
          <w:szCs w:val="22"/>
          <w:lang w:val="lv-LV" w:bidi="ar-SA"/>
        </w:rPr>
      </w:pPr>
      <w:r>
        <w:rPr>
          <w:rFonts w:eastAsia="Calibri"/>
          <w:szCs w:val="22"/>
          <w:lang w:val="lv-LV" w:bidi="ar-SA"/>
        </w:rPr>
        <w:t>Konkursam ir šādi uzdevumi</w:t>
      </w:r>
      <w:r w:rsidR="003E67A9" w:rsidRPr="003E67A9">
        <w:rPr>
          <w:rFonts w:eastAsia="Calibri"/>
          <w:szCs w:val="22"/>
          <w:lang w:val="lv-LV" w:bidi="ar-SA"/>
        </w:rPr>
        <w:t>:</w:t>
      </w:r>
    </w:p>
    <w:p w14:paraId="6D3D07BE" w14:textId="14622FCF" w:rsidR="003E67A9" w:rsidRPr="003E67A9" w:rsidRDefault="001F0478" w:rsidP="001F0478">
      <w:pPr>
        <w:ind w:left="709"/>
        <w:rPr>
          <w:rFonts w:eastAsia="Calibri"/>
          <w:szCs w:val="22"/>
          <w:lang w:val="lv-LV" w:bidi="ar-SA"/>
        </w:rPr>
      </w:pPr>
      <w:r>
        <w:rPr>
          <w:rFonts w:eastAsia="Calibri"/>
          <w:szCs w:val="22"/>
          <w:lang w:val="lv-LV" w:bidi="ar-SA"/>
        </w:rPr>
        <w:t xml:space="preserve">1) </w:t>
      </w:r>
      <w:r w:rsidR="003E67A9" w:rsidRPr="003E67A9">
        <w:rPr>
          <w:rFonts w:eastAsia="Calibri"/>
          <w:szCs w:val="22"/>
          <w:lang w:val="lv-LV" w:bidi="ar-SA"/>
        </w:rPr>
        <w:t xml:space="preserve">Latvijas siltumapgādes un dzesēšanas efektivitātes potenciāla noteikšana un ieteikumu izstrāde laikam līdz 2030. ar perspektīvu līdz 2050. gadam. Centralizētās siltumapgādes sistēmu attīstības potenciāla novērtējums un siltuma tirgus </w:t>
      </w:r>
      <w:r w:rsidR="003E67A9">
        <w:rPr>
          <w:rFonts w:eastAsia="Calibri"/>
          <w:szCs w:val="22"/>
          <w:lang w:val="lv-LV" w:bidi="ar-SA"/>
        </w:rPr>
        <w:t xml:space="preserve">regulācijas režīma novērtējums. </w:t>
      </w:r>
      <w:r w:rsidR="003E67A9" w:rsidRPr="003E67A9">
        <w:rPr>
          <w:rFonts w:eastAsia="Calibri"/>
          <w:szCs w:val="22"/>
          <w:lang w:val="lv-LV" w:bidi="ar-SA"/>
        </w:rPr>
        <w:t xml:space="preserve">Politikas rekomendācijas Latvijas siltumapgādes un dzesēšanas efektivitātes uzlabošanai, tostarp siltuma pārpalikumu rūpniecībā efektīvai izmantošanai; </w:t>
      </w:r>
    </w:p>
    <w:p w14:paraId="0D2AA0AE" w14:textId="01558263" w:rsidR="003E67A9" w:rsidRPr="003E67A9" w:rsidRDefault="001F0478" w:rsidP="001F0478">
      <w:pPr>
        <w:ind w:left="709"/>
        <w:rPr>
          <w:rFonts w:eastAsia="Calibri"/>
          <w:szCs w:val="22"/>
          <w:lang w:val="lv-LV" w:bidi="ar-SA"/>
        </w:rPr>
      </w:pPr>
      <w:r>
        <w:rPr>
          <w:rFonts w:eastAsia="Calibri"/>
          <w:szCs w:val="22"/>
          <w:lang w:val="lv-LV" w:bidi="ar-SA"/>
        </w:rPr>
        <w:t xml:space="preserve">2) </w:t>
      </w:r>
      <w:r w:rsidR="003E67A9" w:rsidRPr="003E67A9">
        <w:rPr>
          <w:rFonts w:eastAsia="Calibri"/>
          <w:szCs w:val="22"/>
          <w:lang w:val="lv-LV" w:bidi="ar-SA"/>
        </w:rPr>
        <w:t>atsevišķu tautsaimniecības nozaru: rūpniecība, pakalpojumi (atsevišķi analizēt publisko sektoru), lauksaimniecība, transports, mājsaimniecības, energoefektivitātes ekonomiskā un tehniskā  potenciāla noteikšana un tā apguves rīcībpolitikas rekomendāciju izstrāde. Politikas rekomendācijas energoefektivit</w:t>
      </w:r>
      <w:r>
        <w:rPr>
          <w:rFonts w:eastAsia="Calibri"/>
          <w:szCs w:val="22"/>
          <w:lang w:val="lv-LV" w:bidi="ar-SA"/>
        </w:rPr>
        <w:t>ātes pasākumiem galapatērētājos. E</w:t>
      </w:r>
      <w:r w:rsidR="003E67A9" w:rsidRPr="003E67A9">
        <w:rPr>
          <w:rFonts w:eastAsia="Calibri"/>
          <w:szCs w:val="22"/>
          <w:lang w:val="lv-LV" w:bidi="ar-SA"/>
        </w:rPr>
        <w:t xml:space="preserve">nerģijas patēriņa </w:t>
      </w:r>
      <w:proofErr w:type="spellStart"/>
      <w:r w:rsidR="003E67A9" w:rsidRPr="003E67A9">
        <w:rPr>
          <w:rFonts w:eastAsia="Calibri"/>
          <w:szCs w:val="22"/>
          <w:lang w:val="lv-LV" w:bidi="ar-SA"/>
        </w:rPr>
        <w:t>līmeņatzīmju</w:t>
      </w:r>
      <w:proofErr w:type="spellEnd"/>
      <w:r w:rsidR="003E67A9" w:rsidRPr="003E67A9">
        <w:rPr>
          <w:rFonts w:eastAsia="Calibri"/>
          <w:szCs w:val="22"/>
          <w:lang w:val="lv-LV" w:bidi="ar-SA"/>
        </w:rPr>
        <w:t xml:space="preserve"> noteikšana atsevišķu tautsaimniecības nozaru (rūpniecība, pakalpojumi, lauksaimniecība, transports) plaši izmantotiem tehnoloģiskajiem procesiem. Esošās situācijas novērtējums pret šīm </w:t>
      </w:r>
      <w:proofErr w:type="spellStart"/>
      <w:r w:rsidR="003E67A9" w:rsidRPr="003E67A9">
        <w:rPr>
          <w:rFonts w:eastAsia="Calibri"/>
          <w:szCs w:val="22"/>
          <w:lang w:val="lv-LV" w:bidi="ar-SA"/>
        </w:rPr>
        <w:t>līmeņatzīmēm</w:t>
      </w:r>
      <w:proofErr w:type="spellEnd"/>
      <w:r w:rsidR="003E67A9" w:rsidRPr="003E67A9">
        <w:rPr>
          <w:rFonts w:eastAsia="Calibri"/>
          <w:szCs w:val="22"/>
          <w:lang w:val="lv-LV" w:bidi="ar-SA"/>
        </w:rPr>
        <w:t xml:space="preserve"> un risinājumi tās uzlabošanai katrā nozarē, kā arī risinājuma ietekme un ietaupītās enerģijas apjoms;</w:t>
      </w:r>
    </w:p>
    <w:p w14:paraId="6610D870" w14:textId="4E5927B6" w:rsidR="003E67A9" w:rsidRPr="003E67A9" w:rsidRDefault="001F0478" w:rsidP="001F0478">
      <w:pPr>
        <w:ind w:left="709"/>
        <w:rPr>
          <w:rFonts w:eastAsia="Calibri"/>
          <w:szCs w:val="22"/>
          <w:lang w:val="lv-LV" w:bidi="ar-SA"/>
        </w:rPr>
      </w:pPr>
      <w:r>
        <w:rPr>
          <w:rFonts w:eastAsia="Calibri"/>
          <w:szCs w:val="22"/>
          <w:lang w:val="lv-LV" w:bidi="ar-SA"/>
        </w:rPr>
        <w:t xml:space="preserve">3) </w:t>
      </w:r>
      <w:r w:rsidR="003E67A9" w:rsidRPr="003E67A9">
        <w:rPr>
          <w:rFonts w:eastAsia="Calibri"/>
          <w:szCs w:val="22"/>
          <w:lang w:val="lv-LV" w:bidi="ar-SA"/>
        </w:rPr>
        <w:t>jaunu tehnoloģisko risinājumu izstrādāšana ēku inženierkomunikāciju (apkure, ventilācija un gaisa kondicionēšana) energoefektivitātes uzlabošanai un gandrīz nulles enerģijas patēriņa ēku būvniecības attīstībai un politikas rekomendāciju izstrāde;</w:t>
      </w:r>
    </w:p>
    <w:p w14:paraId="5841ED89" w14:textId="11EAC682" w:rsidR="003E67A9" w:rsidRPr="003E67A9" w:rsidRDefault="001F0478" w:rsidP="001F0478">
      <w:pPr>
        <w:ind w:left="709"/>
        <w:rPr>
          <w:rFonts w:eastAsia="Calibri"/>
          <w:szCs w:val="22"/>
          <w:lang w:val="lv-LV" w:bidi="ar-SA"/>
        </w:rPr>
      </w:pPr>
      <w:r>
        <w:rPr>
          <w:rFonts w:eastAsia="Calibri"/>
          <w:szCs w:val="22"/>
          <w:lang w:val="lv-LV" w:bidi="ar-SA"/>
        </w:rPr>
        <w:t xml:space="preserve">4) </w:t>
      </w:r>
      <w:r w:rsidR="003E67A9" w:rsidRPr="003E67A9">
        <w:rPr>
          <w:rFonts w:eastAsia="Calibri"/>
          <w:szCs w:val="22"/>
          <w:lang w:val="lv-LV" w:bidi="ar-SA"/>
        </w:rPr>
        <w:t xml:space="preserve">līdzšinējo rīcībpolitikas pasākumu, t.sk. brīvprātīgās vienošanās,  obligāto </w:t>
      </w:r>
      <w:proofErr w:type="spellStart"/>
      <w:r w:rsidR="003E67A9" w:rsidRPr="003E67A9">
        <w:rPr>
          <w:rFonts w:eastAsia="Calibri"/>
          <w:szCs w:val="22"/>
          <w:lang w:val="lv-LV" w:bidi="ar-SA"/>
        </w:rPr>
        <w:t>energoauditu</w:t>
      </w:r>
      <w:proofErr w:type="spellEnd"/>
      <w:r w:rsidR="003E67A9" w:rsidRPr="003E67A9">
        <w:rPr>
          <w:rFonts w:eastAsia="Calibri"/>
          <w:szCs w:val="22"/>
          <w:lang w:val="lv-LV" w:bidi="ar-SA"/>
        </w:rPr>
        <w:t xml:space="preserve">, </w:t>
      </w:r>
      <w:proofErr w:type="spellStart"/>
      <w:r w:rsidR="003E67A9" w:rsidRPr="003E67A9">
        <w:rPr>
          <w:rFonts w:eastAsia="Calibri"/>
          <w:szCs w:val="22"/>
          <w:lang w:val="lv-LV" w:bidi="ar-SA"/>
        </w:rPr>
        <w:t>energopārvaldības</w:t>
      </w:r>
      <w:proofErr w:type="spellEnd"/>
      <w:r w:rsidR="003E67A9" w:rsidRPr="003E67A9">
        <w:rPr>
          <w:rFonts w:eastAsia="Calibri"/>
          <w:szCs w:val="22"/>
          <w:lang w:val="lv-LV" w:bidi="ar-SA"/>
        </w:rPr>
        <w:t>, energoefektivitātes nodevas, energoefektivitātes pienākuma shēmas efektivitātes novērtējums energoefektivitātes mērķu sasniegšanā un priekšli</w:t>
      </w:r>
      <w:r>
        <w:rPr>
          <w:rFonts w:eastAsia="Calibri"/>
          <w:szCs w:val="22"/>
          <w:lang w:val="lv-LV" w:bidi="ar-SA"/>
        </w:rPr>
        <w:t>kumu izstrāde attiecībā uz tiem. E</w:t>
      </w:r>
      <w:r w:rsidR="003E67A9" w:rsidRPr="003E67A9">
        <w:rPr>
          <w:rFonts w:eastAsia="Calibri"/>
          <w:szCs w:val="22"/>
          <w:lang w:val="lv-LV" w:bidi="ar-SA"/>
        </w:rPr>
        <w:t>sošās energoefektivitātes monitoringa un enerģijas ietaupījumu verificēšanas sistēmas analīze un to pilnveidošanas rekomendāciju izstrāde, pamatojoties uz izmaksu efektivitātes, administratīvā sloga mazināšanas un metodiskās atbilstības apsvērumiem.</w:t>
      </w:r>
    </w:p>
    <w:p w14:paraId="744297E7" w14:textId="77777777" w:rsidR="003E67A9" w:rsidRPr="003E67A9" w:rsidRDefault="003E67A9" w:rsidP="003E67A9">
      <w:pPr>
        <w:rPr>
          <w:rFonts w:eastAsia="Calibri"/>
          <w:szCs w:val="22"/>
          <w:lang w:val="lv-LV" w:bidi="ar-SA"/>
        </w:rPr>
      </w:pPr>
      <w:r w:rsidRPr="003E67A9">
        <w:rPr>
          <w:rFonts w:eastAsia="Calibri"/>
          <w:szCs w:val="22"/>
          <w:lang w:val="lv-LV" w:bidi="ar-SA"/>
        </w:rPr>
        <w:t xml:space="preserve"> </w:t>
      </w:r>
    </w:p>
    <w:p w14:paraId="39CA71C7" w14:textId="4A211B22" w:rsidR="003E67A9" w:rsidRPr="003E67A9" w:rsidRDefault="003E67A9" w:rsidP="003E67A9">
      <w:pPr>
        <w:ind w:right="142" w:firstLine="567"/>
        <w:contextualSpacing/>
        <w:rPr>
          <w:rFonts w:eastAsia="Calibri"/>
          <w:szCs w:val="22"/>
          <w:lang w:val="lv-LV" w:bidi="ar-SA"/>
        </w:rPr>
      </w:pPr>
      <w:r w:rsidRPr="003E67A9">
        <w:rPr>
          <w:rFonts w:eastAsia="Calibri"/>
          <w:szCs w:val="22"/>
          <w:lang w:val="lv-LV" w:bidi="ar-SA"/>
        </w:rPr>
        <w:t xml:space="preserve">Īstenojot projektu, ir jāparedz </w:t>
      </w:r>
      <w:r w:rsidR="001F0478">
        <w:rPr>
          <w:rFonts w:eastAsia="Calibri"/>
          <w:szCs w:val="22"/>
          <w:lang w:val="lv-LV" w:bidi="ar-SA"/>
        </w:rPr>
        <w:t>viena uzdevuma</w:t>
      </w:r>
      <w:r w:rsidRPr="003E67A9">
        <w:rPr>
          <w:rFonts w:eastAsia="Calibri"/>
          <w:szCs w:val="22"/>
          <w:lang w:val="lv-LV" w:bidi="ar-SA"/>
        </w:rPr>
        <w:t xml:space="preserve"> izpilde, kā arī jāveicina četru horizontālo uzdevumu izpilde (starpdisciplinārās zinātnieku grupas, zinātniskās darbības attīstība noteiktos virzienos, pētniecības rezultātu pamanāmība sabiedrībā, sadarbība ar citiem programmas “Enerģētika” projektiem).</w:t>
      </w: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4502621"/>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21"/>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F34B05"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F34B05"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F34B05"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 xml:space="preserve">iesniedzējs ir zinātniska institūcija, kas reģistrēta Latvijas Republikas Zinātnisko institūciju reģistrā (publisko tiesību subjekts vai privāto tiesību subjekts) vai augstskola, kā arī atbilst pētniecības </w:t>
            </w:r>
            <w:r w:rsidR="00A8649C" w:rsidRPr="00A8649C">
              <w:rPr>
                <w:lang w:val="lv-LV"/>
              </w:rPr>
              <w:lastRenderedPageBreak/>
              <w:t>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F34B05"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lastRenderedPageBreak/>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762F6F9A"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w:t>
            </w:r>
            <w:r w:rsidR="00F9160C">
              <w:rPr>
                <w:lang w:val="lv-LV"/>
              </w:rPr>
              <w:t>anizācijas definīcijai, projektā</w:t>
            </w:r>
            <w:r w:rsidR="00A8649C" w:rsidRPr="00A8649C">
              <w:rPr>
                <w:lang w:val="lv-LV"/>
              </w:rPr>
              <w:t xml:space="preserve"> piedalās ar savu personālu vai pētniecības infrastruktūru</w:t>
            </w:r>
          </w:p>
        </w:tc>
      </w:tr>
      <w:tr w:rsidR="00A8649C" w:rsidRPr="00F34B05"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F34B05"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F34B05"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F34B05"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F9160C"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380EB93C"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w:t>
            </w:r>
            <w:r w:rsidR="00F9160C">
              <w:rPr>
                <w:sz w:val="24"/>
                <w:szCs w:val="24"/>
              </w:rPr>
              <w:t>saistītais</w:t>
            </w:r>
            <w:r w:rsidR="00A8649C" w:rsidRPr="00730F41">
              <w:rPr>
                <w:sz w:val="24"/>
                <w:szCs w:val="24"/>
              </w:rPr>
              <w:t xml:space="preserve"> studējo</w:t>
            </w:r>
            <w:r w:rsidR="00730F41" w:rsidRPr="00730F41">
              <w:rPr>
                <w:sz w:val="24"/>
                <w:szCs w:val="24"/>
              </w:rPr>
              <w:t>šais ir bakalaura studiju programmu students, profesionālo studiju programmu students, maģistra studiju programmu students (maģistrants),</w:t>
            </w:r>
            <w:r w:rsidR="00F9160C">
              <w:rPr>
                <w:sz w:val="24"/>
                <w:szCs w:val="24"/>
              </w:rPr>
              <w:t xml:space="preserve"> doktorants</w:t>
            </w:r>
            <w:r w:rsidR="00A8649C" w:rsidRPr="00730F41">
              <w:rPr>
                <w:sz w:val="24"/>
                <w:szCs w:val="24"/>
                <w:vertAlign w:val="superscript"/>
              </w:rPr>
              <w:footnoteReference w:id="3"/>
            </w:r>
            <w:r w:rsidR="00F9160C">
              <w:rPr>
                <w:sz w:val="24"/>
                <w:szCs w:val="24"/>
              </w:rPr>
              <w:t>.</w:t>
            </w:r>
            <w:r w:rsidR="00A8649C" w:rsidRPr="00730F41">
              <w:rPr>
                <w:sz w:val="24"/>
                <w:szCs w:val="24"/>
              </w:rPr>
              <w:t xml:space="preserve"> Augstskolā studējošos jāiesaista projektā atbilstoši </w:t>
            </w:r>
            <w:r w:rsidR="00A8649C" w:rsidRPr="00FF67A9">
              <w:rPr>
                <w:sz w:val="24"/>
                <w:szCs w:val="24"/>
              </w:rPr>
              <w:t>nolikuma 2</w:t>
            </w:r>
            <w:r w:rsidR="0051595D">
              <w:rPr>
                <w:sz w:val="24"/>
                <w:szCs w:val="24"/>
              </w:rPr>
              <w:t>2</w:t>
            </w:r>
            <w:r w:rsidR="00A8649C" w:rsidRPr="00FF67A9">
              <w:rPr>
                <w:sz w:val="24"/>
                <w:szCs w:val="24"/>
              </w:rPr>
              <w:t>.</w:t>
            </w:r>
            <w:r w:rsidR="00FF67A9">
              <w:rPr>
                <w:sz w:val="24"/>
                <w:szCs w:val="24"/>
              </w:rPr>
              <w:t>–</w:t>
            </w:r>
            <w:r w:rsidR="00A8649C" w:rsidRPr="00FF67A9">
              <w:rPr>
                <w:sz w:val="24"/>
                <w:szCs w:val="24"/>
              </w:rPr>
              <w:t>2</w:t>
            </w:r>
            <w:r w:rsidR="00FF67A9" w:rsidRPr="00FF67A9">
              <w:rPr>
                <w:sz w:val="24"/>
                <w:szCs w:val="24"/>
              </w:rPr>
              <w:t>5</w:t>
            </w:r>
            <w:r w:rsidR="00A8649C" w:rsidRPr="00FF67A9">
              <w:rPr>
                <w:sz w:val="24"/>
                <w:szCs w:val="24"/>
              </w:rPr>
              <w:t>.</w:t>
            </w:r>
            <w:r w:rsidR="00A8649C" w:rsidRPr="00730F41">
              <w:rPr>
                <w:sz w:val="24"/>
                <w:szCs w:val="24"/>
              </w:rPr>
              <w:t xml:space="preserve">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10AC96B" w:rsidR="00A8649C" w:rsidRPr="00BC3366" w:rsidRDefault="00BC3366" w:rsidP="00A8649C">
            <w:pPr>
              <w:rPr>
                <w:lang w:val="lv-LV"/>
              </w:rPr>
            </w:pPr>
            <w:r w:rsidRPr="008A16FD">
              <w:rPr>
                <w:lang w:val="lv-LV"/>
              </w:rPr>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w:t>
            </w:r>
            <w:r w:rsidR="00862587">
              <w:rPr>
                <w:lang w:val="lv-LV"/>
              </w:rPr>
              <w:t>Ekonomikas</w:t>
            </w:r>
            <w:r w:rsidRPr="008A16FD">
              <w:rPr>
                <w:lang w:val="lv-LV"/>
              </w:rPr>
              <w:t xml:space="preserve">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5730EAF7" w14:textId="0B0542F4" w:rsidR="006E2F6D" w:rsidRPr="000B3AEB" w:rsidRDefault="00EE5F77" w:rsidP="00342351">
      <w:pPr>
        <w:rPr>
          <w:lang w:val="lv-LV"/>
        </w:rPr>
      </w:pPr>
      <w:r w:rsidRPr="008A16FD">
        <w:rPr>
          <w:lang w:val="lv-LV"/>
        </w:rPr>
        <w:tab/>
      </w:r>
      <w:bookmarkStart w:id="3" w:name="_Toc513469509"/>
    </w:p>
    <w:p w14:paraId="117121F3" w14:textId="57319133" w:rsidR="00EE5F77" w:rsidRPr="000B3AEB" w:rsidRDefault="006E2F6D" w:rsidP="00730F41">
      <w:pPr>
        <w:pStyle w:val="Heading1"/>
      </w:pPr>
      <w:bookmarkStart w:id="4" w:name="_Toc524502622"/>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8A5C9A">
      <w:pPr>
        <w:pStyle w:val="ListParagraph"/>
      </w:pPr>
      <w:r w:rsidRPr="000B3AEB">
        <w:t xml:space="preserve">1. </w:t>
      </w:r>
      <w:r w:rsidR="0074027E" w:rsidRPr="000B3AEB">
        <w:t xml:space="preserve">Pirms pieejas </w:t>
      </w:r>
      <w:r w:rsidR="00931E74" w:rsidRPr="000B3AEB">
        <w:t xml:space="preserve">saņemšanas </w:t>
      </w:r>
      <w:r w:rsidR="0074027E" w:rsidRPr="000B3AEB">
        <w:t>projekta pieteikumam Nacionālajā zinātniskās darbības informācijas sistēmā (turpmāk – informācijas sistēma), eksperts</w:t>
      </w:r>
      <w:r w:rsidR="00931E74">
        <w:t>:</w:t>
      </w:r>
    </w:p>
    <w:p w14:paraId="7D695615" w14:textId="77777777" w:rsidR="00931E74" w:rsidRDefault="00931E74" w:rsidP="008A5C9A">
      <w:pPr>
        <w:pStyle w:val="ListParagraph"/>
      </w:pPr>
      <w:r>
        <w:t>1.1.</w:t>
      </w:r>
      <w:r w:rsidR="0074027E" w:rsidRPr="000B3AEB">
        <w:t xml:space="preserve"> apliecina, ka nav interešu konflikta, kā arī apņemas ievērot konfidencialitātes prasības, parakstot un nosūtot Latvijas Zinātnes padomei (turpmāk – padome) nolikuma 8. pielikumu “Eksperta apliecinājums par interešu konflikta neesamību un apņemšanos ievērot konfidencialitāti” (turpmāk – </w:t>
      </w:r>
      <w:r>
        <w:t xml:space="preserve">eksperta </w:t>
      </w:r>
      <w:r w:rsidR="0074027E" w:rsidRPr="000B3AEB">
        <w:t>apliecin</w:t>
      </w:r>
      <w:r w:rsidR="003E2AA8">
        <w:t>ājums)</w:t>
      </w:r>
      <w:r>
        <w:t>;</w:t>
      </w:r>
    </w:p>
    <w:p w14:paraId="0846A50A" w14:textId="1F8172A6" w:rsidR="005C7665" w:rsidRPr="000B3AEB" w:rsidRDefault="00931E74" w:rsidP="008A5C9A">
      <w:pPr>
        <w:pStyle w:val="ListParagraph"/>
      </w:pPr>
      <w:r>
        <w:t>1.2.</w:t>
      </w:r>
      <w:r w:rsidR="003E2AA8">
        <w:t xml:space="preserve"> noslēdz ar Studiju un zinātnes administrāciju (turpmāk – adminis</w:t>
      </w:r>
      <w:r w:rsidR="008A16FD">
        <w:t>trācija) nolikuma 7. pielikumu “Līgums par ekspertīzes veikšanu”</w:t>
      </w:r>
      <w:r w:rsidR="00694E2F">
        <w:t xml:space="preserve"> (turpmāk –</w:t>
      </w:r>
      <w:r>
        <w:t xml:space="preserve"> ekspertīzes</w:t>
      </w:r>
      <w:r w:rsidR="00694E2F">
        <w:t xml:space="preserve"> līgums)</w:t>
      </w:r>
      <w:r w:rsidR="003E2AA8">
        <w:t>.</w:t>
      </w:r>
    </w:p>
    <w:p w14:paraId="4B8A4990" w14:textId="77777777" w:rsidR="005C7665" w:rsidRPr="000B3AEB" w:rsidRDefault="005C7665" w:rsidP="008A5C9A">
      <w:pPr>
        <w:pStyle w:val="ListParagraph"/>
      </w:pPr>
    </w:p>
    <w:p w14:paraId="1E92F7DD" w14:textId="283B85B9" w:rsidR="00EE5F77" w:rsidRPr="000B3AEB" w:rsidRDefault="005C7665" w:rsidP="008A5C9A">
      <w:pPr>
        <w:pStyle w:val="ListParagraph"/>
      </w:pPr>
      <w:r w:rsidRPr="000B3AEB">
        <w:t xml:space="preserve">2. Padome </w:t>
      </w:r>
      <w:r w:rsidR="0074027E" w:rsidRPr="000B3AEB">
        <w:t xml:space="preserve">pēc </w:t>
      </w:r>
      <w:r w:rsidR="00931E74">
        <w:t xml:space="preserve">eksperta </w:t>
      </w:r>
      <w:r w:rsidR="0074027E" w:rsidRPr="000B3AEB">
        <w:t xml:space="preserve">apliecinājuma saņemšanas </w:t>
      </w:r>
      <w:r w:rsidRPr="000B3AEB">
        <w:t xml:space="preserve">ekspertam </w:t>
      </w:r>
      <w:r w:rsidR="0074027E" w:rsidRPr="000B3AEB">
        <w:t>dod pieeju projekta pieteikumam un visai nepieciešamajai informācijai</w:t>
      </w:r>
      <w:r w:rsidR="00931E74" w:rsidRPr="00931E74">
        <w:t xml:space="preserve"> </w:t>
      </w:r>
      <w:r w:rsidR="00931E74" w:rsidRPr="000B3AEB">
        <w:t>informācijas</w:t>
      </w:r>
      <w:r w:rsidR="00931E74">
        <w:t xml:space="preserve"> sistēmā</w:t>
      </w:r>
      <w:r w:rsidRPr="000B3AEB">
        <w:t>, lai veiktu</w:t>
      </w:r>
      <w:r w:rsidR="00931E74" w:rsidRPr="00931E74">
        <w:t xml:space="preserve"> </w:t>
      </w:r>
      <w:r w:rsidR="00931E74">
        <w:t>projekta pieteikuma</w:t>
      </w:r>
      <w:r w:rsidR="00360C29">
        <w:t xml:space="preserve"> </w:t>
      </w:r>
      <w:r w:rsidRPr="000B3AEB">
        <w:t>izvērtēšanu.</w:t>
      </w:r>
    </w:p>
    <w:p w14:paraId="073B912F" w14:textId="77777777" w:rsidR="00EE5F77" w:rsidRPr="000B3AEB" w:rsidRDefault="00EE5F77" w:rsidP="008A5C9A">
      <w:pPr>
        <w:pStyle w:val="ListParagraph"/>
      </w:pPr>
    </w:p>
    <w:p w14:paraId="133D7EE2" w14:textId="280A2B91" w:rsidR="00EE5F77" w:rsidRDefault="00353FF0" w:rsidP="008A5C9A">
      <w:pPr>
        <w:pStyle w:val="ListParagraph"/>
      </w:pPr>
      <w:r w:rsidRPr="000B3AEB">
        <w:t>3</w:t>
      </w:r>
      <w:r w:rsidR="00EE5F77" w:rsidRPr="000B3AEB">
        <w:t xml:space="preserve">. </w:t>
      </w:r>
      <w:r w:rsidRPr="000B3AEB">
        <w:t>Eksperts projekta pieteikuma vērtēšanu veic, pielietojot savas zināšanas attiecīgajā zinātnes nozarē un argumentējot savu viedokli ar zinātniskiem pamatojumiem.</w:t>
      </w:r>
    </w:p>
    <w:p w14:paraId="5E351FC5" w14:textId="77777777" w:rsidR="003E2AA8" w:rsidRDefault="003E2AA8" w:rsidP="008A5C9A">
      <w:pPr>
        <w:pStyle w:val="ListParagraph"/>
      </w:pPr>
    </w:p>
    <w:p w14:paraId="37109FC9" w14:textId="51D9B682" w:rsidR="003E2AA8" w:rsidRPr="000B3AEB" w:rsidRDefault="003E2AA8" w:rsidP="008A5C9A">
      <w:pPr>
        <w:pStyle w:val="ListParagraph"/>
      </w:pPr>
      <w:r>
        <w:t xml:space="preserve">4. Eksperts ekspertīzes laikā sadarbojas ar </w:t>
      </w:r>
      <w:r w:rsidR="00931E74">
        <w:t>p</w:t>
      </w:r>
      <w:r>
        <w:t xml:space="preserve">adomi, kā arī ievēro </w:t>
      </w:r>
      <w:r w:rsidR="00931E74">
        <w:t>p</w:t>
      </w:r>
      <w:r>
        <w:t>adomes dotos norādījumus saistībā ar ekspertīzes veikšanu.</w:t>
      </w:r>
    </w:p>
    <w:p w14:paraId="39397087" w14:textId="77777777" w:rsidR="00EE5F77" w:rsidRPr="000B3AEB" w:rsidRDefault="00EE5F77" w:rsidP="008A5C9A">
      <w:pPr>
        <w:pStyle w:val="ListParagraph"/>
      </w:pPr>
    </w:p>
    <w:p w14:paraId="6B9ECF5F" w14:textId="06CE7591" w:rsidR="00EE5F77" w:rsidRPr="000B3AEB" w:rsidRDefault="006E2F6D" w:rsidP="003E2AA8">
      <w:pPr>
        <w:pStyle w:val="Heading2"/>
        <w:spacing w:before="0"/>
      </w:pPr>
      <w:bookmarkStart w:id="5" w:name="_Toc513469510"/>
      <w:bookmarkStart w:id="6" w:name="_Toc524502623"/>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74BCAAD5" w:rsidR="00EE5F77" w:rsidRPr="000B3AEB" w:rsidRDefault="00D07C24" w:rsidP="008A5C9A">
      <w:pPr>
        <w:pStyle w:val="ListParagraph"/>
      </w:pPr>
      <w:r>
        <w:t>5</w:t>
      </w:r>
      <w:r w:rsidR="00EE5F77" w:rsidRPr="000B3AEB">
        <w:t>. Eksperts aizpilda un apstiprina individuālo vērtējumu</w:t>
      </w:r>
      <w:r w:rsidR="000D4682">
        <w:t>, kas veidots atb</w:t>
      </w:r>
      <w:r w:rsidR="008A16FD">
        <w:t>ilstoši nolikuma 6. pielikumam “</w:t>
      </w:r>
      <w:r w:rsidR="008A16FD" w:rsidRPr="000D4682">
        <w:t xml:space="preserve">Projekta pieteikuma </w:t>
      </w:r>
      <w:r w:rsidR="008A16FD">
        <w:t xml:space="preserve">ekspertīzes </w:t>
      </w:r>
      <w:r w:rsidR="008A16FD" w:rsidRPr="000D4682">
        <w:t>individuālā/konsolidētā vērtējuma veidlapa</w:t>
      </w:r>
      <w:r w:rsidR="008A16FD">
        <w:t>”</w:t>
      </w:r>
      <w:r w:rsidR="000D4682">
        <w:t>,</w:t>
      </w:r>
      <w:r w:rsidR="00EE5F77" w:rsidRPr="000B3AEB">
        <w:t xml:space="preserve"> informācijas sistēmā </w:t>
      </w:r>
      <w:r w:rsidR="001B00BB" w:rsidRPr="000B3AEB">
        <w:t>divu</w:t>
      </w:r>
      <w:r w:rsidR="00EE5F77" w:rsidRPr="000B3AEB">
        <w:t xml:space="preserve"> nedēļu laikā </w:t>
      </w:r>
      <w:r w:rsidR="00931E74">
        <w:t>no e</w:t>
      </w:r>
      <w:r w:rsidR="001B00BB" w:rsidRPr="000B3AEB">
        <w:t>kspertīzes līgum</w:t>
      </w:r>
      <w:r w:rsidR="00931E74">
        <w:t xml:space="preserve">a </w:t>
      </w:r>
      <w:r w:rsidR="001B00BB" w:rsidRPr="000B3AEB">
        <w:t xml:space="preserve"> </w:t>
      </w:r>
      <w:r w:rsidR="00931E74">
        <w:t xml:space="preserve"> dienas</w:t>
      </w:r>
      <w:r w:rsidR="001B00BB" w:rsidRPr="000B3AEB">
        <w:t xml:space="preserve">. </w:t>
      </w:r>
    </w:p>
    <w:p w14:paraId="261F4025" w14:textId="77777777" w:rsidR="00EE5F77" w:rsidRPr="000B3AEB" w:rsidRDefault="00EE5F77" w:rsidP="008A5C9A">
      <w:pPr>
        <w:pStyle w:val="ListParagraph"/>
      </w:pPr>
    </w:p>
    <w:p w14:paraId="17EC94A6" w14:textId="11BDCE9D" w:rsidR="00EE5F77" w:rsidRPr="000B3AEB" w:rsidRDefault="00D07C24" w:rsidP="008A5C9A">
      <w:pPr>
        <w:pStyle w:val="ListParagraph"/>
      </w:pPr>
      <w:r>
        <w:t>6</w:t>
      </w:r>
      <w:r w:rsidR="00EE5F77" w:rsidRPr="000B3AEB">
        <w:t xml:space="preserve">. Individuālajā vērtējumā eksperts izvērtē katru kritēriju un sniedz vērtējumu punktos, ņemot vērā </w:t>
      </w:r>
      <w:proofErr w:type="spellStart"/>
      <w:r w:rsidR="00EE5F77" w:rsidRPr="000B3AEB">
        <w:t>apakškritēriju</w:t>
      </w:r>
      <w:proofErr w:type="spellEnd"/>
      <w:r w:rsidR="00EE5F77" w:rsidRPr="000B3AEB">
        <w:t xml:space="preserve"> izpildi.</w:t>
      </w:r>
    </w:p>
    <w:p w14:paraId="6A0F6989" w14:textId="77777777" w:rsidR="00EE5F77" w:rsidRPr="000B3AEB" w:rsidRDefault="00EE5F77" w:rsidP="008A5C9A">
      <w:pPr>
        <w:pStyle w:val="ListParagraph"/>
      </w:pPr>
    </w:p>
    <w:p w14:paraId="6C50A6AD" w14:textId="567725AF" w:rsidR="00EE5F77" w:rsidRPr="000B3AEB" w:rsidRDefault="00D07C24" w:rsidP="008A5C9A">
      <w:pPr>
        <w:pStyle w:val="ListParagraph"/>
      </w:pPr>
      <w:r>
        <w:t>7.</w:t>
      </w:r>
      <w:r w:rsidR="00EE5F77" w:rsidRPr="000B3AEB">
        <w:t xml:space="preserve"> </w:t>
      </w:r>
      <w:r w:rsidR="001B00BB" w:rsidRPr="000B3AEB">
        <w:t>Eksperts piešķir</w:t>
      </w:r>
      <w:r w:rsidR="005D2D37">
        <w:t xml:space="preserve"> vērtējumu </w:t>
      </w:r>
      <w:r w:rsidR="00EE5F77" w:rsidRPr="000B3AEB">
        <w:t>no 1 līdz 5 punktiem katrā kritērijā</w:t>
      </w:r>
      <w:r w:rsidR="005D2D37">
        <w:t xml:space="preserve"> šādi:</w:t>
      </w:r>
    </w:p>
    <w:p w14:paraId="6D1728FD" w14:textId="59DC265F" w:rsidR="00EE5F77" w:rsidRPr="000B3AEB" w:rsidRDefault="00D07C24" w:rsidP="008A5C9A">
      <w:pPr>
        <w:pStyle w:val="ListParagraph"/>
      </w:pPr>
      <w:r>
        <w:t>7</w:t>
      </w:r>
      <w:r w:rsidR="00EE5F77" w:rsidRPr="000B3AEB">
        <w:t xml:space="preserve">.1. Izcili – 5 punkti (izcils </w:t>
      </w:r>
      <w:r w:rsidR="005D2D37">
        <w:t xml:space="preserve">projekta </w:t>
      </w:r>
      <w:r w:rsidR="00EE5F77" w:rsidRPr="000B3AEB">
        <w:t xml:space="preserve">pieteikums, atbilst augstākajām attiecīgās zinātnes nozares prasībām vai pat pārsniedz tās kritērijā, jebkura </w:t>
      </w:r>
      <w:r w:rsidR="005D2D37">
        <w:t xml:space="preserve">projekta </w:t>
      </w:r>
      <w:r w:rsidR="00EE5F77" w:rsidRPr="000B3AEB">
        <w:t>pieteikuma nepilnība ir nenozīmīga);</w:t>
      </w:r>
    </w:p>
    <w:p w14:paraId="2C8C72B7" w14:textId="0CF09FB6" w:rsidR="00EE5F77" w:rsidRPr="000B3AEB" w:rsidRDefault="00D07C24" w:rsidP="008A5C9A">
      <w:pPr>
        <w:pStyle w:val="ListParagraph"/>
      </w:pPr>
      <w:r>
        <w:t>7</w:t>
      </w:r>
      <w:r w:rsidR="00EE5F77" w:rsidRPr="000B3AEB">
        <w:t xml:space="preserve">.2. Labi – 4 punkti (labs </w:t>
      </w:r>
      <w:r w:rsidR="005D2D37">
        <w:t>projekta</w:t>
      </w:r>
      <w:r w:rsidR="005D2D37" w:rsidRPr="000B3AEB">
        <w:t xml:space="preserve"> </w:t>
      </w:r>
      <w:r w:rsidR="00EE5F77" w:rsidRPr="000B3AEB">
        <w:t>pieteikums, atbilst attiecīgās zinātnes nozares prasībām kritērijā, tomēr ir konstatējami atsevišķi trūkumi);</w:t>
      </w:r>
    </w:p>
    <w:p w14:paraId="23199340" w14:textId="59A0C5DA" w:rsidR="00EE5F77" w:rsidRPr="000B3AEB" w:rsidRDefault="00D07C24" w:rsidP="008A5C9A">
      <w:pPr>
        <w:pStyle w:val="ListParagraph"/>
      </w:pPr>
      <w:r>
        <w:t>7</w:t>
      </w:r>
      <w:r w:rsidR="00EE5F77" w:rsidRPr="000B3AEB">
        <w:t xml:space="preserve">.3. Apmierinoši – 3 punkti (apmierinošs </w:t>
      </w:r>
      <w:r w:rsidR="005D2D37">
        <w:t>projekta</w:t>
      </w:r>
      <w:r w:rsidR="005D2D37" w:rsidRPr="000B3AEB">
        <w:t xml:space="preserve"> </w:t>
      </w:r>
      <w:r w:rsidR="00EE5F77" w:rsidRPr="000B3AEB">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rsidP="008A5C9A">
      <w:pPr>
        <w:pStyle w:val="ListParagraph"/>
      </w:pPr>
      <w:r>
        <w:t>7</w:t>
      </w:r>
      <w:r w:rsidR="00EE5F77" w:rsidRPr="000B3AEB">
        <w:t xml:space="preserve">.4. Vāji – 2 punkti (vājš </w:t>
      </w:r>
      <w:r w:rsidR="005D2D37">
        <w:t>projekta</w:t>
      </w:r>
      <w:r w:rsidR="005D2D37" w:rsidRPr="000B3AEB">
        <w:t xml:space="preserve"> </w:t>
      </w:r>
      <w:r w:rsidR="00EE5F77" w:rsidRPr="000B3AEB">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rsidP="008A5C9A">
      <w:pPr>
        <w:pStyle w:val="ListParagraph"/>
      </w:pPr>
      <w:r>
        <w:t>7</w:t>
      </w:r>
      <w:r w:rsidR="00EE5F77" w:rsidRPr="000B3AEB">
        <w:t xml:space="preserve">.5. Neapmierinoši – 1 punkts (neapmierinošs </w:t>
      </w:r>
      <w:r w:rsidR="005D2D37">
        <w:t>projekta</w:t>
      </w:r>
      <w:r w:rsidR="005D2D37" w:rsidRPr="000B3AEB">
        <w:t xml:space="preserve"> </w:t>
      </w:r>
      <w:r w:rsidR="00EE5F77" w:rsidRPr="000B3AEB">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rsidP="008A5C9A">
      <w:pPr>
        <w:pStyle w:val="ListParagraph"/>
      </w:pPr>
    </w:p>
    <w:p w14:paraId="75B7D478" w14:textId="33ED8636" w:rsidR="00EE5F77" w:rsidRPr="000B3AEB" w:rsidRDefault="00D07C24" w:rsidP="008A5C9A">
      <w:pPr>
        <w:pStyle w:val="ListParagraph"/>
      </w:pPr>
      <w:r>
        <w:t>8</w:t>
      </w:r>
      <w:r w:rsidR="00EE5F77" w:rsidRPr="000B3AEB">
        <w:t xml:space="preserve">. </w:t>
      </w:r>
      <w:r w:rsidR="005D2D37">
        <w:t>V</w:t>
      </w:r>
      <w:r w:rsidR="005D2D37" w:rsidRPr="000B3AEB">
        <w:t>ērtējumu var izteikt, piešķirot arī puspunktu</w:t>
      </w:r>
      <w:r w:rsidR="00360C29">
        <w:t xml:space="preserve"> (0,5)</w:t>
      </w:r>
      <w:r w:rsidR="005D2D37">
        <w:t xml:space="preserve">. </w:t>
      </w:r>
      <w:r w:rsidR="00EE5F77" w:rsidRPr="000B3AEB">
        <w:t xml:space="preserve">Ja projekta </w:t>
      </w:r>
      <w:r w:rsidR="001B00BB" w:rsidRPr="000B3AEB">
        <w:t>pieteikuma</w:t>
      </w:r>
      <w:r w:rsidR="00EE5F77" w:rsidRPr="000B3AEB">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rsidP="008A5C9A">
      <w:pPr>
        <w:pStyle w:val="ListParagraph"/>
      </w:pPr>
    </w:p>
    <w:p w14:paraId="5FBEA479" w14:textId="3316303D" w:rsidR="00EE5F77" w:rsidRPr="000B3AEB" w:rsidRDefault="00D07C24" w:rsidP="008A5C9A">
      <w:pPr>
        <w:pStyle w:val="ListParagraph"/>
      </w:pPr>
      <w:r>
        <w:t>9</w:t>
      </w:r>
      <w:r w:rsidR="00EE5F77" w:rsidRPr="000B3AEB">
        <w:t>. Kvalitātes slieksnis katrā kritērijā ir 3 punkti (ieskaitot). Kvalitātes slieksnis visos kritēri</w:t>
      </w:r>
      <w:r w:rsidR="001F0478">
        <w:t>jos kopā ir 9</w:t>
      </w:r>
      <w:r w:rsidR="00EE5F77" w:rsidRPr="000B3AEB">
        <w:t xml:space="preserve"> punkti (ieskaitot).</w:t>
      </w:r>
    </w:p>
    <w:p w14:paraId="2FB89BB6" w14:textId="77777777" w:rsidR="00EE5F77" w:rsidRPr="000B3AEB" w:rsidRDefault="00EE5F77" w:rsidP="008A5C9A">
      <w:pPr>
        <w:pStyle w:val="ListParagraph"/>
      </w:pPr>
    </w:p>
    <w:p w14:paraId="583A6238" w14:textId="29C3B37A" w:rsidR="00EE5F77" w:rsidRPr="000B3AEB" w:rsidRDefault="00D07C24" w:rsidP="008A5C9A">
      <w:pPr>
        <w:pStyle w:val="ListParagraph"/>
      </w:pPr>
      <w:r>
        <w:t>10</w:t>
      </w:r>
      <w:r w:rsidR="00EE5F77" w:rsidRPr="000B3AEB">
        <w:t xml:space="preserve">. Kritēriju svars pret kopējo projekta </w:t>
      </w:r>
      <w:r w:rsidR="005D2D37">
        <w:t>pieteikuma</w:t>
      </w:r>
      <w:r w:rsidR="005D2D37" w:rsidRPr="000B3AEB">
        <w:t xml:space="preserve"> </w:t>
      </w:r>
      <w:r w:rsidR="00EE5F77" w:rsidRPr="000B3AEB">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8A5C9A">
      <w:pPr>
        <w:pStyle w:val="ListParagraph"/>
      </w:pPr>
    </w:p>
    <w:p w14:paraId="008E2BCE" w14:textId="5EFEB780" w:rsidR="00EE5F77" w:rsidRPr="000B3AEB" w:rsidRDefault="00D07C24" w:rsidP="008A5C9A">
      <w:pPr>
        <w:pStyle w:val="ListParagraph"/>
      </w:pPr>
      <w:r>
        <w:t>11</w:t>
      </w:r>
      <w:r w:rsidR="00EE5F77" w:rsidRPr="000B3AEB">
        <w:t xml:space="preserve">. Par katra kritērija vērtējumu punktos eksperts sniedz pamatojumu. Eksperts pamatojumā skaidro </w:t>
      </w:r>
      <w:r w:rsidR="00360C29" w:rsidRPr="000B3AEB">
        <w:t>piešķirt</w:t>
      </w:r>
      <w:r w:rsidR="00360C29">
        <w:t>o</w:t>
      </w:r>
      <w:r w:rsidR="00360C29" w:rsidRPr="000B3AEB">
        <w:t xml:space="preserve"> </w:t>
      </w:r>
      <w:r w:rsidR="00EE5F77" w:rsidRPr="000B3AEB">
        <w:t xml:space="preserve">punktu </w:t>
      </w:r>
      <w:r w:rsidR="00360C29" w:rsidRPr="000B3AEB">
        <w:t>skait</w:t>
      </w:r>
      <w:r w:rsidR="00360C29">
        <w:t>u, izmantojot savas zināšanas un pieredzi attiecīgajā zinātnes nozarē</w:t>
      </w:r>
      <w:r w:rsidR="00EE5F77" w:rsidRPr="000B3AEB">
        <w:t>.</w:t>
      </w:r>
    </w:p>
    <w:p w14:paraId="693333C8" w14:textId="77777777" w:rsidR="00EE5F77" w:rsidRPr="000B3AEB" w:rsidRDefault="00EE5F77" w:rsidP="008A5C9A">
      <w:pPr>
        <w:pStyle w:val="ListParagraph"/>
      </w:pPr>
    </w:p>
    <w:p w14:paraId="6C567777" w14:textId="72F9ABF9" w:rsidR="00EE5F77" w:rsidRPr="000B3AEB" w:rsidRDefault="00D07C24" w:rsidP="008A5C9A">
      <w:pPr>
        <w:pStyle w:val="ListParagraph"/>
      </w:pPr>
      <w:r>
        <w:t>12</w:t>
      </w:r>
      <w:r w:rsidR="00EE5F77" w:rsidRPr="000B3AEB">
        <w:t xml:space="preserve">. Ja eksperts nesniedz pamatojumu, </w:t>
      </w:r>
      <w:r w:rsidR="001B00BB" w:rsidRPr="000B3AEB">
        <w:t>padomei</w:t>
      </w:r>
      <w:r w:rsidR="00EE5F77" w:rsidRPr="000B3AEB">
        <w:t xml:space="preserve"> ir </w:t>
      </w:r>
      <w:r w:rsidR="001B00BB" w:rsidRPr="000B3AEB">
        <w:t xml:space="preserve">tiesības </w:t>
      </w:r>
      <w:r w:rsidR="00EE5F77" w:rsidRPr="000B3AEB">
        <w:t>pieprasīt to atkārtoti.</w:t>
      </w:r>
    </w:p>
    <w:p w14:paraId="4C32068B" w14:textId="77777777" w:rsidR="00EE5F77" w:rsidRPr="000B3AEB" w:rsidRDefault="00EE5F77" w:rsidP="008A5C9A">
      <w:pPr>
        <w:pStyle w:val="ListParagraph"/>
      </w:pPr>
    </w:p>
    <w:p w14:paraId="3631D525" w14:textId="52494359" w:rsidR="00EE5F77" w:rsidRPr="000B3AEB" w:rsidRDefault="00D07C24" w:rsidP="008A5C9A">
      <w:pPr>
        <w:pStyle w:val="ListParagraph"/>
      </w:pPr>
      <w:r>
        <w:t>13</w:t>
      </w:r>
      <w:r w:rsidR="00EE5F77" w:rsidRPr="000B3AEB">
        <w:t>. Eksperts aizpilda individuālo vērtējumu informācijas sistēmā</w:t>
      </w:r>
      <w:r w:rsidR="008A16FD">
        <w:t xml:space="preserve"> (skatīt nolikuma 6. pielikumu “</w:t>
      </w:r>
      <w:r w:rsidR="008A16FD" w:rsidRPr="000B3AEB">
        <w:t xml:space="preserve">Projekta pieteikuma </w:t>
      </w:r>
      <w:r w:rsidR="008A16FD">
        <w:t xml:space="preserve">ekspertīzes </w:t>
      </w:r>
      <w:r w:rsidR="008A16FD" w:rsidRPr="000B3AEB">
        <w:t>individuālā/konsolidētā vērtējuma veidlapa</w:t>
      </w:r>
      <w:r w:rsidR="008A16FD">
        <w:t>”</w:t>
      </w:r>
      <w:r w:rsidR="00EE5F77" w:rsidRPr="000B3AEB">
        <w:t xml:space="preserve">) atbilstoši šādiem kritērijiem un </w:t>
      </w:r>
      <w:proofErr w:type="spellStart"/>
      <w:r w:rsidR="00EE5F77" w:rsidRPr="000B3AEB">
        <w:t>apakškritērijiem</w:t>
      </w:r>
      <w:proofErr w:type="spellEnd"/>
      <w:r w:rsidR="00EE5F77" w:rsidRPr="000B3AEB">
        <w:t>:</w:t>
      </w:r>
    </w:p>
    <w:p w14:paraId="6B53F99D" w14:textId="77777777" w:rsidR="001B00BB" w:rsidRPr="000B3AEB" w:rsidRDefault="001B00BB" w:rsidP="008A5C9A">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F34B05"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F34B05"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F34B05"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F34B05"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7845467B" w:rsidR="00EE5F77" w:rsidRPr="000B3AEB" w:rsidRDefault="005E5ECA" w:rsidP="00410212">
            <w:pPr>
              <w:jc w:val="center"/>
              <w:rPr>
                <w:b/>
                <w:lang w:val="lv-LV"/>
              </w:rPr>
            </w:pPr>
            <w:r>
              <w:rPr>
                <w:b/>
                <w:lang w:val="lv-LV"/>
              </w:rPr>
              <w:t>Kritēr</w:t>
            </w:r>
            <w:r w:rsidR="00410212">
              <w:rPr>
                <w:b/>
                <w:lang w:val="lv-LV"/>
              </w:rPr>
              <w:t xml:space="preserve">ijs: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F34B05"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7BD8A98E"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w:t>
            </w:r>
            <w:r w:rsidRPr="000B3AEB">
              <w:rPr>
                <w:i/>
                <w:lang w:val="lv-LV"/>
              </w:rPr>
              <w:lastRenderedPageBreak/>
              <w:t xml:space="preserve">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F34B05"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F34B05"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F34B05"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F34B05"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lastRenderedPageBreak/>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F34B05"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F34B05"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F34B05"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F34B05"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F34B05"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4502624"/>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2ACDE7C7" w:rsidR="00EE5F77" w:rsidRPr="000B3AEB" w:rsidRDefault="00D07C24" w:rsidP="008A5C9A">
      <w:pPr>
        <w:pStyle w:val="ListParagraph"/>
      </w:pPr>
      <w:r>
        <w:t>14</w:t>
      </w:r>
      <w:r w:rsidR="00EE5F77" w:rsidRPr="000B3AEB">
        <w:t xml:space="preserve">. Kad abi eksperti aizpildījuši un apstiprinājuši individuālo vērtējumu informācijas sistēmā, </w:t>
      </w:r>
      <w:r w:rsidR="00283904" w:rsidRPr="000B3AEB">
        <w:t>padome</w:t>
      </w:r>
      <w:r w:rsidR="00EE5F77" w:rsidRPr="000B3AEB">
        <w:t xml:space="preserve"> abiem ekspertiem nodrošina pieeju abu ekspertu aizpildītajam individuālajam vērtējumam, kā arī atklāj katram ekspertam otra eksperta identitāti.</w:t>
      </w:r>
    </w:p>
    <w:p w14:paraId="0529390E" w14:textId="77777777" w:rsidR="00EE5F77" w:rsidRPr="000B3AEB" w:rsidRDefault="00EE5F77" w:rsidP="008A5C9A">
      <w:pPr>
        <w:pStyle w:val="ListParagraph"/>
      </w:pPr>
    </w:p>
    <w:p w14:paraId="197E7C52" w14:textId="027FCEC0"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w:t>
      </w:r>
      <w:r w:rsidR="00260F7E">
        <w:rPr>
          <w:lang w:val="lv-LV"/>
        </w:rPr>
        <w:t xml:space="preserve"> ekspertīzes individuālā/</w:t>
      </w:r>
      <w:r w:rsidR="008A16FD" w:rsidRPr="008A16FD">
        <w:rPr>
          <w:lang w:val="lv-LV"/>
        </w:rPr>
        <w:t>ekspertīzes konsolidētā vērtējuma veidlapa</w:t>
      </w:r>
      <w:r w:rsidR="008A16FD">
        <w:rPr>
          <w:lang w:val="lv-LV"/>
        </w:rPr>
        <w:t>”</w:t>
      </w:r>
      <w:r w:rsidR="00694E2F" w:rsidRPr="008A16FD">
        <w:rPr>
          <w:lang w:val="lv-LV"/>
        </w:rPr>
        <w:t>, ievērojot metodikas 6.</w:t>
      </w:r>
      <w:r w:rsidR="00260F7E">
        <w:rPr>
          <w:lang w:val="lv-LV"/>
        </w:rPr>
        <w:t>–</w:t>
      </w:r>
      <w:r w:rsidR="00694E2F" w:rsidRPr="008A16FD">
        <w:rPr>
          <w:lang w:val="lv-LV"/>
        </w:rPr>
        <w:t>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410212" w:rsidRPr="008A16FD">
        <w:rPr>
          <w:lang w:val="lv-LV"/>
        </w:rPr>
        <w:t>A</w:t>
      </w:r>
      <w:r w:rsidR="00EE5F77" w:rsidRPr="008A16FD">
        <w:rPr>
          <w:lang w:val="lv-LV"/>
        </w:rPr>
        <w:t xml:space="preserve">bi eksperti apstiprina </w:t>
      </w:r>
      <w:r w:rsidR="00EE5F77" w:rsidRPr="008A16FD">
        <w:rPr>
          <w:lang w:val="lv-LV"/>
        </w:rPr>
        <w:lastRenderedPageBreak/>
        <w:t>konsolidēto vērtējumu informācijas sistēmā</w:t>
      </w:r>
      <w:r w:rsidR="000D4682" w:rsidRPr="008A16FD">
        <w:rPr>
          <w:lang w:val="lv-LV"/>
        </w:rPr>
        <w:t xml:space="preserve"> nedēļas laikā kopš abu individuālo vērtējumu apstiprināšanas informācijas sistēmā</w:t>
      </w:r>
      <w:r w:rsidR="00EE5F77" w:rsidRPr="008A16FD">
        <w:rPr>
          <w:lang w:val="lv-LV"/>
        </w:rPr>
        <w:t>.</w:t>
      </w:r>
    </w:p>
    <w:p w14:paraId="24740C0A" w14:textId="77777777" w:rsidR="00EE5F77" w:rsidRPr="000B3AEB" w:rsidRDefault="00EE5F77" w:rsidP="008A5C9A">
      <w:pPr>
        <w:pStyle w:val="ListParagraph"/>
      </w:pPr>
    </w:p>
    <w:p w14:paraId="12FEA298" w14:textId="5B2BB4A4" w:rsidR="00EE5F77" w:rsidRPr="000B3AEB" w:rsidRDefault="00D07C24" w:rsidP="008A5C9A">
      <w:pPr>
        <w:pStyle w:val="ListParagraph"/>
      </w:pPr>
      <w:r>
        <w:t>16</w:t>
      </w:r>
      <w:r w:rsidR="00EE5F77" w:rsidRPr="000B3AEB">
        <w:t xml:space="preserve">. Konsolidētais vērtējums ir vienošanās starp abiem ekspertiem par projekta </w:t>
      </w:r>
      <w:r w:rsidR="008A16FD">
        <w:t>pieteikuma</w:t>
      </w:r>
      <w:r w:rsidR="00EE5F77" w:rsidRPr="000B3AEB">
        <w:t xml:space="preserve"> galīgo vērtējumu, līdz ar to eksperts, kurš izstrādā konsolidēto vērtējumu, konsultējas ar otru ekspertu par:</w:t>
      </w:r>
    </w:p>
    <w:p w14:paraId="4DB05538" w14:textId="5E3335CD" w:rsidR="00EE5F77" w:rsidRPr="000B3AEB" w:rsidRDefault="00D07C24" w:rsidP="008A5C9A">
      <w:pPr>
        <w:pStyle w:val="ListParagraph"/>
      </w:pPr>
      <w:r>
        <w:t>16</w:t>
      </w:r>
      <w:r w:rsidR="00EE5F77" w:rsidRPr="000B3AEB">
        <w:t>.1. katra kritērija vērtējumu punktos;</w:t>
      </w:r>
    </w:p>
    <w:p w14:paraId="00C2216F" w14:textId="6DA3F0AE" w:rsidR="00EE5F77" w:rsidRDefault="00D07C24" w:rsidP="008A5C9A">
      <w:pPr>
        <w:pStyle w:val="ListParagraph"/>
      </w:pPr>
      <w:r>
        <w:t>16</w:t>
      </w:r>
      <w:r w:rsidR="00EE5F77" w:rsidRPr="000B3AEB">
        <w:t>.2. pamatojumu katra kritērija vērtējumiem, ko apkopo no abu ekspertu individuālajos vērtējumos sniegtajiem pamatojumiem.</w:t>
      </w:r>
    </w:p>
    <w:p w14:paraId="51406DD9" w14:textId="77777777" w:rsidR="000D4682" w:rsidRDefault="000D4682" w:rsidP="008A5C9A">
      <w:pPr>
        <w:pStyle w:val="ListParagraph"/>
      </w:pPr>
    </w:p>
    <w:p w14:paraId="2FC303F6" w14:textId="39619C43" w:rsidR="000D4682" w:rsidRDefault="00D07C24" w:rsidP="008A5C9A">
      <w:pPr>
        <w:pStyle w:val="ListParagraph"/>
      </w:pPr>
      <w:r>
        <w:t>17</w:t>
      </w:r>
      <w:r w:rsidR="00694E2F">
        <w:t xml:space="preserve">. Padome pēc </w:t>
      </w:r>
      <w:r w:rsidR="00410212">
        <w:t xml:space="preserve">metodikas </w:t>
      </w:r>
      <w:r w:rsidR="00694E2F">
        <w:t>15</w:t>
      </w:r>
      <w:r w:rsidR="000D4682">
        <w:t xml:space="preserve">. punktā minētās konsolidētā vērtējuma apstiprināšanas informācijas sistēmā izskata to. Ja </w:t>
      </w:r>
      <w:r w:rsidR="00056A15">
        <w:t>p</w:t>
      </w:r>
      <w:r w:rsidR="000D4682">
        <w:t>adome konstatē neatbilstības meto</w:t>
      </w:r>
      <w:r w:rsidR="00694E2F">
        <w:t>dikai vai konkursa nolikumam, tai ir tiesības</w:t>
      </w:r>
      <w:r w:rsidR="00F21B70">
        <w:t xml:space="preserve"> konsolidēto</w:t>
      </w:r>
      <w:r w:rsidR="00694E2F">
        <w:t xml:space="preserve"> </w:t>
      </w:r>
      <w:r w:rsidR="000D4682">
        <w:t>vērtējumu atgriezt</w:t>
      </w:r>
      <w:r w:rsidR="00F21B70">
        <w:t xml:space="preserve"> ekspertiem atkārtotai</w:t>
      </w:r>
      <w:r w:rsidR="000D4682">
        <w:t xml:space="preserve"> pārstrādei</w:t>
      </w:r>
      <w:r w:rsidR="00F21B70">
        <w:t xml:space="preserve"> un apstiprināšanai</w:t>
      </w:r>
      <w:r w:rsidR="000D4682">
        <w:t>.</w:t>
      </w:r>
    </w:p>
    <w:p w14:paraId="516AFDA6" w14:textId="77777777" w:rsidR="000D4682" w:rsidRDefault="000D4682" w:rsidP="008A5C9A">
      <w:pPr>
        <w:pStyle w:val="ListParagraph"/>
      </w:pPr>
    </w:p>
    <w:p w14:paraId="407139FD" w14:textId="23774229" w:rsidR="000D4682" w:rsidRPr="000B3AEB" w:rsidRDefault="00D07C24" w:rsidP="008A5C9A">
      <w:pPr>
        <w:pStyle w:val="ListParagraph"/>
      </w:pPr>
      <w:r>
        <w:t>18</w:t>
      </w:r>
      <w:r w:rsidR="000D4682">
        <w:t xml:space="preserve">. Ekspertiem konsolidētā vērtējuma atgriešanas gadījumā ir pienākums trīs </w:t>
      </w:r>
      <w:r w:rsidR="00F21B70">
        <w:t xml:space="preserve">kalendāro </w:t>
      </w:r>
      <w:r w:rsidR="000D4682">
        <w:t>dienu laikā pārstrādāt un vienoties par konsolidēto vērtējumu, apstiprinot to informācijas sistēmā</w:t>
      </w:r>
      <w:r w:rsidR="00F21B70">
        <w:t xml:space="preserve"> atbilstoši šīs metodikas 15.</w:t>
      </w:r>
      <w:r w:rsidR="00260F7E">
        <w:t>–</w:t>
      </w:r>
      <w:r w:rsidR="00F21B70">
        <w:t>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4502625"/>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8A5C9A">
      <w:pPr>
        <w:pStyle w:val="ListParagraph"/>
      </w:pPr>
      <w:r w:rsidRPr="000B3AEB">
        <w:t>1</w:t>
      </w:r>
      <w:r w:rsidR="00D07C24">
        <w:t>9</w:t>
      </w:r>
      <w:r w:rsidRPr="000B3AEB">
        <w:t xml:space="preserve">. Pirms pieejas projekta </w:t>
      </w:r>
      <w:r w:rsidR="00111C85" w:rsidRPr="000B3AEB">
        <w:t>vidusposma vai noslēguma zinātniskajam pārskatam</w:t>
      </w:r>
      <w:r w:rsidRPr="000B3AEB">
        <w:t xml:space="preserve"> informācijas sistēm</w:t>
      </w:r>
      <w:r w:rsidR="00111C85" w:rsidRPr="000B3AEB">
        <w:t>ā</w:t>
      </w:r>
      <w:r w:rsidRPr="000B3AEB">
        <w:t xml:space="preserve"> saņemšanas, eksperts apliecina, ka </w:t>
      </w:r>
      <w:r w:rsidR="00694E2F">
        <w:t xml:space="preserve">tam </w:t>
      </w:r>
      <w:r w:rsidRPr="000B3AEB">
        <w:t>nav interešu konflikta, kā arī apņemas ievērot konfidencialitātes prasības, parakstot un nosūtot padome</w:t>
      </w:r>
      <w:r w:rsidR="00111C85" w:rsidRPr="000B3AEB">
        <w:t>i</w:t>
      </w:r>
      <w:r w:rsidRPr="000B3AEB">
        <w:t xml:space="preserve"> </w:t>
      </w:r>
      <w:r w:rsidR="00056A15">
        <w:t xml:space="preserve">eksperta </w:t>
      </w:r>
      <w:r w:rsidR="00111C85" w:rsidRPr="000B3AEB">
        <w:t>apliecinājumu</w:t>
      </w:r>
      <w:r w:rsidR="00694E2F">
        <w:t>, kā arī noslēdzot ar administrāciju līgumu.</w:t>
      </w:r>
    </w:p>
    <w:p w14:paraId="3819D812" w14:textId="77777777" w:rsidR="00534EBC" w:rsidRPr="000B3AEB" w:rsidRDefault="00534EBC" w:rsidP="008A5C9A">
      <w:pPr>
        <w:pStyle w:val="ListParagraph"/>
      </w:pPr>
    </w:p>
    <w:p w14:paraId="528307AD" w14:textId="0EDC5922" w:rsidR="00534EBC" w:rsidRPr="000B3AEB" w:rsidRDefault="00D07C24" w:rsidP="008A5C9A">
      <w:pPr>
        <w:pStyle w:val="ListParagraph"/>
      </w:pPr>
      <w:r>
        <w:t>20</w:t>
      </w:r>
      <w:r w:rsidR="00534EBC" w:rsidRPr="000B3AEB">
        <w:t xml:space="preserve">. Padome pēc </w:t>
      </w:r>
      <w:r w:rsidR="00056A15">
        <w:t xml:space="preserve">eksperta </w:t>
      </w:r>
      <w:r w:rsidR="00534EBC" w:rsidRPr="000B3AEB">
        <w:t xml:space="preserve">apliecinājuma saņemšanas ekspertam dod pieeju projekta </w:t>
      </w:r>
      <w:r w:rsidR="00111C85" w:rsidRPr="000B3AEB">
        <w:t>vidusposma vai noslēguma zinātniskajam pārskatam</w:t>
      </w:r>
      <w:r w:rsidR="00534EBC" w:rsidRPr="000B3AEB">
        <w:t xml:space="preserve"> un visai nepieciešamajai informācijai, lai veiktu tā izvērtēšanu.</w:t>
      </w:r>
    </w:p>
    <w:p w14:paraId="07CA4939" w14:textId="77777777" w:rsidR="00534EBC" w:rsidRPr="000B3AEB" w:rsidRDefault="00534EBC" w:rsidP="008A5C9A">
      <w:pPr>
        <w:pStyle w:val="ListParagraph"/>
      </w:pPr>
    </w:p>
    <w:p w14:paraId="5EA94150" w14:textId="401A1876" w:rsidR="00111C85" w:rsidRPr="000B3AEB" w:rsidRDefault="00D07C24" w:rsidP="008A5C9A">
      <w:pPr>
        <w:pStyle w:val="ListParagraph"/>
      </w:pPr>
      <w:r>
        <w:t>21</w:t>
      </w:r>
      <w:r w:rsidR="00111C85" w:rsidRPr="000B3AEB">
        <w:t>.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zinātnisko pārskatu.</w:t>
      </w:r>
    </w:p>
    <w:p w14:paraId="6B10A89F" w14:textId="77777777" w:rsidR="00111C85" w:rsidRPr="000B3AEB" w:rsidRDefault="00111C85" w:rsidP="008A5C9A">
      <w:pPr>
        <w:pStyle w:val="ListParagraph"/>
      </w:pPr>
    </w:p>
    <w:p w14:paraId="7667CD38" w14:textId="68D0D228" w:rsidR="00534EBC" w:rsidRPr="000B3AEB" w:rsidRDefault="00D07C24" w:rsidP="008A5C9A">
      <w:pPr>
        <w:pStyle w:val="ListParagraph"/>
      </w:pPr>
      <w:r>
        <w:t>22</w:t>
      </w:r>
      <w:r w:rsidR="00534EBC" w:rsidRPr="000B3AEB">
        <w:t xml:space="preserve">. Eksperts projekta </w:t>
      </w:r>
      <w:r w:rsidR="00111C85" w:rsidRPr="000B3AEB">
        <w:t xml:space="preserve">vidusposma vai noslēguma zinātniskā pārskata </w:t>
      </w:r>
      <w:r w:rsidR="00534EBC" w:rsidRPr="000B3AEB">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4502626"/>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8A5C9A">
      <w:pPr>
        <w:pStyle w:val="ListParagraph"/>
      </w:pPr>
    </w:p>
    <w:p w14:paraId="5D308324" w14:textId="55B471D9" w:rsidR="00EE5F77" w:rsidRPr="000B3AEB" w:rsidRDefault="00D07C24" w:rsidP="008A16FD">
      <w:pPr>
        <w:ind w:firstLine="567"/>
        <w:rPr>
          <w:lang w:val="lv-LV"/>
        </w:rPr>
      </w:pPr>
      <w:r>
        <w:rPr>
          <w:lang w:val="lv-LV"/>
        </w:rPr>
        <w:t>2</w:t>
      </w:r>
      <w:r w:rsidR="00F34B05">
        <w:rPr>
          <w:lang w:val="lv-LV"/>
        </w:rPr>
        <w:t>3</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8A5C9A">
      <w:pPr>
        <w:pStyle w:val="ListParagraph"/>
      </w:pPr>
    </w:p>
    <w:p w14:paraId="6A417F9A" w14:textId="08C36ABF" w:rsidR="00377EC2" w:rsidRPr="000B3AEB" w:rsidRDefault="00D73F42" w:rsidP="008A5C9A">
      <w:pPr>
        <w:pStyle w:val="ListParagraph"/>
      </w:pPr>
      <w:r>
        <w:t>2</w:t>
      </w:r>
      <w:r w:rsidR="00F34B05">
        <w:t>4</w:t>
      </w:r>
      <w:r w:rsidR="00377EC2" w:rsidRPr="000B3AEB">
        <w:t>. Eksperts projekta vidusposma zinātnisko pārskatu novērtē ar vienu no diviem vērtējumiem:</w:t>
      </w:r>
    </w:p>
    <w:p w14:paraId="6DC9234A" w14:textId="562FC96D" w:rsidR="00377EC2" w:rsidRPr="000B3AEB" w:rsidRDefault="00D73F42" w:rsidP="008A5C9A">
      <w:pPr>
        <w:pStyle w:val="ListParagraph"/>
      </w:pPr>
      <w:r>
        <w:t>2</w:t>
      </w:r>
      <w:r w:rsidR="00F34B05">
        <w:t>4</w:t>
      </w:r>
      <w:r w:rsidR="00377EC2" w:rsidRPr="000B3AEB">
        <w:t>.1. turpināt projektu;</w:t>
      </w:r>
    </w:p>
    <w:p w14:paraId="585BC0BF" w14:textId="32930A42" w:rsidR="00377EC2" w:rsidRPr="000B3AEB" w:rsidRDefault="00D73F42" w:rsidP="008A5C9A">
      <w:pPr>
        <w:pStyle w:val="ListParagraph"/>
      </w:pPr>
      <w:r>
        <w:t>2</w:t>
      </w:r>
      <w:r w:rsidR="00F34B05">
        <w:t>4</w:t>
      </w:r>
      <w:r w:rsidR="00377EC2" w:rsidRPr="000B3AEB">
        <w:t>.2. neturpināt projektu.</w:t>
      </w:r>
    </w:p>
    <w:p w14:paraId="52FE4AC2" w14:textId="77777777" w:rsidR="00377EC2" w:rsidRPr="000B3AEB" w:rsidRDefault="00377EC2" w:rsidP="008A5C9A">
      <w:pPr>
        <w:pStyle w:val="ListParagraph"/>
      </w:pPr>
    </w:p>
    <w:p w14:paraId="0086D97C" w14:textId="0B940624" w:rsidR="00377EC2" w:rsidRPr="000B3AEB" w:rsidRDefault="00D73F42" w:rsidP="008A5C9A">
      <w:pPr>
        <w:pStyle w:val="ListParagraph"/>
      </w:pPr>
      <w:r>
        <w:t>2</w:t>
      </w:r>
      <w:r w:rsidR="00F34B05">
        <w:t>5</w:t>
      </w:r>
      <w:r w:rsidR="00377EC2" w:rsidRPr="000B3AEB">
        <w:t>. Eksperts projekta noslēguma zinātnisko pārskatu novērtē ar vienu no diviem vērtējumiem:</w:t>
      </w:r>
    </w:p>
    <w:p w14:paraId="505217D4" w14:textId="7902B1BB" w:rsidR="00377EC2" w:rsidRPr="000B3AEB" w:rsidRDefault="00694E2F" w:rsidP="008A5C9A">
      <w:pPr>
        <w:pStyle w:val="ListParagraph"/>
      </w:pPr>
      <w:r>
        <w:t>2</w:t>
      </w:r>
      <w:r w:rsidR="00F34B05">
        <w:t>5</w:t>
      </w:r>
      <w:r w:rsidR="00377EC2" w:rsidRPr="000B3AEB">
        <w:t>.1. projekta mērķis ir sasniegts;</w:t>
      </w:r>
    </w:p>
    <w:p w14:paraId="7868F92E" w14:textId="1CDE2BF4" w:rsidR="00377EC2" w:rsidRPr="000B3AEB" w:rsidRDefault="00694E2F" w:rsidP="008A5C9A">
      <w:pPr>
        <w:pStyle w:val="ListParagraph"/>
      </w:pPr>
      <w:r>
        <w:t>2</w:t>
      </w:r>
      <w:r w:rsidR="00F34B05">
        <w:t>5</w:t>
      </w:r>
      <w:r w:rsidR="00377EC2" w:rsidRPr="000B3AEB">
        <w:t>.2. projekta mērķis nav sasniegts.</w:t>
      </w:r>
    </w:p>
    <w:p w14:paraId="2923EFFE" w14:textId="77777777" w:rsidR="00EE5F77" w:rsidRPr="000B3AEB" w:rsidRDefault="00EE5F77" w:rsidP="008A5C9A">
      <w:pPr>
        <w:pStyle w:val="ListParagraph"/>
      </w:pPr>
    </w:p>
    <w:p w14:paraId="62BABD09" w14:textId="11A542EB" w:rsidR="00EE5F77" w:rsidRPr="000B3AEB" w:rsidRDefault="00694E2F" w:rsidP="008A5C9A">
      <w:pPr>
        <w:pStyle w:val="ListParagraph"/>
      </w:pPr>
      <w:r>
        <w:t>2</w:t>
      </w:r>
      <w:r w:rsidR="00F34B05">
        <w:t>6</w:t>
      </w:r>
      <w:r w:rsidR="00EE5F77" w:rsidRPr="000B3AEB">
        <w:t>. Eksperts izvērtē projekta noslēguma zinātnisko pārskatu pēc šādiem kritērijiem:</w:t>
      </w:r>
    </w:p>
    <w:p w14:paraId="175DD24C" w14:textId="77777777" w:rsidR="00283904" w:rsidRPr="000B3AEB" w:rsidRDefault="00283904" w:rsidP="008A5C9A">
      <w:pPr>
        <w:pStyle w:val="ListParagraph"/>
      </w:pPr>
    </w:p>
    <w:tbl>
      <w:tblPr>
        <w:tblStyle w:val="TableGrid"/>
        <w:tblW w:w="9639" w:type="dxa"/>
        <w:tblInd w:w="-5" w:type="dxa"/>
        <w:tblLook w:val="04A0" w:firstRow="1" w:lastRow="0" w:firstColumn="1" w:lastColumn="0" w:noHBand="0" w:noVBand="1"/>
      </w:tblPr>
      <w:tblGrid>
        <w:gridCol w:w="576"/>
        <w:gridCol w:w="9063"/>
      </w:tblGrid>
      <w:tr w:rsidR="00EE5F77" w:rsidRPr="00F34B05" w14:paraId="736E07C0" w14:textId="77777777" w:rsidTr="00410212">
        <w:tc>
          <w:tcPr>
            <w:tcW w:w="9639" w:type="dxa"/>
            <w:gridSpan w:val="2"/>
            <w:shd w:val="clear" w:color="auto" w:fill="auto"/>
          </w:tcPr>
          <w:p w14:paraId="30F2F356" w14:textId="7473DC72" w:rsidR="00EE5F77" w:rsidRPr="000B3AEB" w:rsidRDefault="00056A15" w:rsidP="00260F7E">
            <w:pP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F34B05"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0FB7D73D" w:rsidR="00EE5F77" w:rsidRPr="000B3AEB" w:rsidRDefault="005E5EC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rezultātu ietekm</w:t>
            </w:r>
            <w:r w:rsidR="0044741F">
              <w:rPr>
                <w:b/>
                <w:lang w:val="lv-LV"/>
              </w:rPr>
              <w:t>e</w:t>
            </w:r>
          </w:p>
        </w:tc>
      </w:tr>
      <w:tr w:rsidR="00EE5F77" w:rsidRPr="00F34B05"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F34B05"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t>3.</w:t>
            </w:r>
          </w:p>
        </w:tc>
        <w:tc>
          <w:tcPr>
            <w:tcW w:w="9063" w:type="dxa"/>
            <w:shd w:val="clear" w:color="auto" w:fill="auto"/>
          </w:tcPr>
          <w:p w14:paraId="28BFB05B" w14:textId="35479C47" w:rsidR="00EE5F77" w:rsidRPr="000B3AEB" w:rsidRDefault="005E5EC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īstenošanas iespējas un nodrošinājums</w:t>
            </w:r>
          </w:p>
        </w:tc>
      </w:tr>
      <w:tr w:rsidR="00EE5F77" w:rsidRPr="00F34B05"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1E6641C0"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656870" w:rsidRPr="000B3AEB">
              <w:rPr>
                <w:i/>
                <w:lang w:val="lv-LV"/>
              </w:rPr>
              <w:t>4</w:t>
            </w:r>
            <w:r w:rsidRPr="000B3AEB">
              <w:rPr>
                <w:i/>
                <w:lang w:val="lv-LV"/>
              </w:rPr>
              <w:t>. apakšnodaļā “Projekta vadība un risku plāns” plānotais risku plāns ir izpildīts gadījumos, kad riski materializējās, un vai to risinājumi ir ticami.</w:t>
            </w:r>
          </w:p>
          <w:p w14:paraId="175381ED" w14:textId="5EDE0C3B" w:rsidR="00EE5F77" w:rsidRPr="00E60EF5" w:rsidRDefault="001836D4" w:rsidP="00656870">
            <w:pPr>
              <w:rPr>
                <w:i/>
                <w:highlight w:val="yellow"/>
                <w:lang w:val="lv-LV"/>
              </w:rPr>
            </w:pPr>
            <w:r w:rsidRPr="000B3AEB">
              <w:rPr>
                <w:i/>
                <w:lang w:val="lv-LV"/>
              </w:rPr>
              <w:t xml:space="preserve">Papildus eksperts izvērtē un norāda, vai projekta īstenošanā līdz noteiktajam posmam ir pietiekamā mērā iesaistīti studējoši un doktora zinātniskā grāda pretendenti. </w:t>
            </w:r>
            <w:r w:rsidRPr="00FF67A9">
              <w:rPr>
                <w:i/>
                <w:lang w:val="lv-LV"/>
              </w:rPr>
              <w:t xml:space="preserve">Studējošajiem jābūt iesaistītiem ar kopējo slodzi vismaz </w:t>
            </w:r>
            <w:r w:rsidR="005E5ECA" w:rsidRPr="00FF67A9">
              <w:rPr>
                <w:i/>
                <w:lang w:val="lv-LV"/>
              </w:rPr>
              <w:t>2,0 PLE vidēji visā projekta īstenošanas laikā.</w:t>
            </w:r>
          </w:p>
        </w:tc>
      </w:tr>
    </w:tbl>
    <w:p w14:paraId="098C4FFB" w14:textId="77777777" w:rsidR="00EE5F77" w:rsidRPr="000B3AEB" w:rsidRDefault="00EE5F77" w:rsidP="008A5C9A">
      <w:pPr>
        <w:pStyle w:val="ListParagraph"/>
      </w:pPr>
    </w:p>
    <w:p w14:paraId="66E5180A" w14:textId="0A3A46D3" w:rsidR="00EE5F77" w:rsidRPr="000B3AEB" w:rsidRDefault="006E2F6D" w:rsidP="006E2F6D">
      <w:pPr>
        <w:pStyle w:val="Heading2"/>
      </w:pPr>
      <w:bookmarkStart w:id="14" w:name="_Toc513469515"/>
      <w:bookmarkStart w:id="15" w:name="_Toc524502627"/>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4335622C" w:rsidR="00EE5F77" w:rsidRPr="000B3AEB" w:rsidRDefault="00656870" w:rsidP="00260F7E">
      <w:pPr>
        <w:pStyle w:val="ListParagraph"/>
      </w:pPr>
      <w:r w:rsidRPr="000B3AEB">
        <w:t>2</w:t>
      </w:r>
      <w:r w:rsidR="00947C64">
        <w:t>7</w:t>
      </w:r>
      <w:r w:rsidR="00EE5F77" w:rsidRPr="000B3AEB">
        <w:t xml:space="preserve">. Kad abi eksperti aizpildījuši un apstiprinājuši </w:t>
      </w:r>
      <w:r w:rsidR="00F21B70" w:rsidRPr="00D674F5">
        <w:t>vidusposma vai noslēguma zinātniskā pārskata</w:t>
      </w:r>
      <w:r w:rsidR="00F21B70" w:rsidRPr="000B3AEB">
        <w:t xml:space="preserve"> </w:t>
      </w:r>
      <w:r w:rsidR="00EE5F77" w:rsidRPr="000B3AEB">
        <w:t>individuālo vērtējumu</w:t>
      </w:r>
      <w:r w:rsidR="00056A15" w:rsidRPr="00F21B70">
        <w:t xml:space="preserve"> </w:t>
      </w:r>
      <w:r w:rsidR="00EE5F77" w:rsidRPr="000B3AEB">
        <w:t xml:space="preserve">informācijas sistēmā, </w:t>
      </w:r>
      <w:r w:rsidR="00F21B70">
        <w:t>padome</w:t>
      </w:r>
      <w:r w:rsidR="00EE5F77" w:rsidRPr="000B3AEB">
        <w:t xml:space="preserve"> abiem ekspertiem nodrošina pieeju abu ekspertu aizpildītajam individuālajam vērtējumam, kā arī atklāj katram ekspertam otra eksperta identitāti.</w:t>
      </w:r>
    </w:p>
    <w:p w14:paraId="34E28D21" w14:textId="77777777" w:rsidR="00EE5F77" w:rsidRPr="000B3AEB" w:rsidRDefault="00EE5F77" w:rsidP="008A5C9A">
      <w:pPr>
        <w:pStyle w:val="ListParagraph"/>
      </w:pPr>
    </w:p>
    <w:p w14:paraId="724CFEE8" w14:textId="5BCAB3D1" w:rsidR="00EE5F77" w:rsidRPr="008A16FD" w:rsidRDefault="00EE5F77" w:rsidP="008A16FD">
      <w:pPr>
        <w:rPr>
          <w:b/>
          <w:lang w:val="lv-LV"/>
        </w:rPr>
      </w:pPr>
      <w:r w:rsidRPr="000B3AEB">
        <w:rPr>
          <w:lang w:val="lv-LV"/>
        </w:rPr>
        <w:tab/>
      </w:r>
      <w:r w:rsidR="00283904" w:rsidRPr="000B3AEB">
        <w:rPr>
          <w:lang w:val="lv-LV"/>
        </w:rPr>
        <w:t>2</w:t>
      </w:r>
      <w:r w:rsidR="00947C64">
        <w:rPr>
          <w:lang w:val="lv-LV"/>
        </w:rPr>
        <w:t>8</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xml:space="preserve">. pielikumam </w:t>
      </w:r>
      <w:r w:rsidR="008A16FD">
        <w:rPr>
          <w:lang w:val="lv-LV"/>
        </w:rPr>
        <w:t xml:space="preserve"> “</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w:t>
      </w:r>
      <w:r w:rsidR="00947C64">
        <w:rPr>
          <w:lang w:val="lv-LV"/>
        </w:rPr>
        <w:t>4</w:t>
      </w:r>
      <w:r w:rsidR="00694E2F" w:rsidRPr="008A16FD">
        <w:rPr>
          <w:lang w:val="lv-LV"/>
        </w:rPr>
        <w:t>.</w:t>
      </w:r>
      <w:r w:rsidR="00260F7E">
        <w:rPr>
          <w:lang w:val="lv-LV"/>
        </w:rPr>
        <w:t>–</w:t>
      </w:r>
      <w:r w:rsidR="00694E2F" w:rsidRPr="008A16FD">
        <w:rPr>
          <w:lang w:val="lv-LV"/>
        </w:rPr>
        <w:t>2</w:t>
      </w:r>
      <w:r w:rsidR="00947C64">
        <w:rPr>
          <w:lang w:val="lv-LV"/>
        </w:rPr>
        <w:t>6</w:t>
      </w:r>
      <w:r w:rsidR="00694E2F" w:rsidRPr="008A16FD">
        <w:rPr>
          <w:lang w:val="lv-LV"/>
        </w:rPr>
        <w:t>. punktā dotos nosacījumus,</w:t>
      </w:r>
      <w:r w:rsidRPr="008A16FD">
        <w:rPr>
          <w:lang w:val="lv-LV"/>
        </w:rPr>
        <w:t xml:space="preserve"> informācijas sistēmā, abi eksperti nedēļas laikā to apstiprina informācijas sistēmā.</w:t>
      </w:r>
    </w:p>
    <w:p w14:paraId="0EDBF4E8" w14:textId="77777777" w:rsidR="00EE5F77" w:rsidRPr="000B3AEB" w:rsidRDefault="00EE5F77" w:rsidP="008A5C9A">
      <w:pPr>
        <w:pStyle w:val="ListParagraph"/>
      </w:pPr>
    </w:p>
    <w:p w14:paraId="274F2E0B" w14:textId="4E66B50E" w:rsidR="00EE5F77" w:rsidRPr="000B3AEB" w:rsidRDefault="00283904" w:rsidP="008A5C9A">
      <w:pPr>
        <w:pStyle w:val="ListParagraph"/>
      </w:pPr>
      <w:r w:rsidRPr="000B3AEB">
        <w:lastRenderedPageBreak/>
        <w:t>2</w:t>
      </w:r>
      <w:r w:rsidR="00947C64">
        <w:t>9</w:t>
      </w:r>
      <w:r w:rsidR="00EE5F77" w:rsidRPr="000B3AEB">
        <w:t xml:space="preserve">. Konsolidētajā vērtējumā abi eksperti vienojas par vienu vērtējumu projekta </w:t>
      </w:r>
      <w:r w:rsidR="001836D4" w:rsidRPr="000B3AEB">
        <w:t xml:space="preserve">vidusposma vai </w:t>
      </w:r>
      <w:r w:rsidR="00EE5F77" w:rsidRPr="000B3AEB">
        <w:t>noslēguma zinātniskajam pārskatam un apkopo individuālajos vērtējumos sniegtos komentārus.</w:t>
      </w:r>
    </w:p>
    <w:p w14:paraId="23A61398" w14:textId="77777777" w:rsidR="00EE5F77" w:rsidRDefault="00EE5F77" w:rsidP="00EE5F77">
      <w:pPr>
        <w:rPr>
          <w:lang w:val="lv-LV"/>
        </w:rPr>
      </w:pPr>
    </w:p>
    <w:p w14:paraId="7CFFD7A0" w14:textId="35960E76" w:rsidR="00F21B70" w:rsidRPr="000B3AEB" w:rsidRDefault="00F21B70" w:rsidP="00EE5F77">
      <w:pPr>
        <w:rPr>
          <w:lang w:val="lv-LV"/>
        </w:rPr>
      </w:pPr>
    </w:p>
    <w:sectPr w:rsidR="00F21B70" w:rsidRPr="000B3AEB" w:rsidSect="00E60EF5">
      <w:headerReference w:type="default" r:id="rId8"/>
      <w:pgSz w:w="11906" w:h="16838"/>
      <w:pgMar w:top="993" w:right="849"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B0DFB" w14:textId="77777777" w:rsidR="00045D36" w:rsidRDefault="00045D36" w:rsidP="00EE5F77">
      <w:r>
        <w:separator/>
      </w:r>
    </w:p>
  </w:endnote>
  <w:endnote w:type="continuationSeparator" w:id="0">
    <w:p w14:paraId="6A71A410" w14:textId="77777777" w:rsidR="00045D36" w:rsidRDefault="00045D36"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ED82B" w14:textId="77777777" w:rsidR="00045D36" w:rsidRDefault="00045D36" w:rsidP="00EE5F77">
      <w:r>
        <w:separator/>
      </w:r>
    </w:p>
  </w:footnote>
  <w:footnote w:type="continuationSeparator" w:id="0">
    <w:p w14:paraId="7A7DA11B" w14:textId="77777777" w:rsidR="00045D36" w:rsidRDefault="00045D36"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2D913F22" w:rsidR="00410212" w:rsidRDefault="00410212">
        <w:pPr>
          <w:pStyle w:val="Header"/>
          <w:jc w:val="center"/>
        </w:pPr>
        <w:r>
          <w:fldChar w:fldCharType="begin"/>
        </w:r>
        <w:r>
          <w:instrText xml:space="preserve"> PAGE   \* MERGEFORMAT </w:instrText>
        </w:r>
        <w:r>
          <w:fldChar w:fldCharType="separate"/>
        </w:r>
        <w:r w:rsidR="004C34C6">
          <w:rPr>
            <w:noProof/>
          </w:rPr>
          <w:t>9</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30542"/>
    <w:rsid w:val="00045D36"/>
    <w:rsid w:val="00056A15"/>
    <w:rsid w:val="00061196"/>
    <w:rsid w:val="000B3AEB"/>
    <w:rsid w:val="000D4682"/>
    <w:rsid w:val="00101067"/>
    <w:rsid w:val="00103343"/>
    <w:rsid w:val="00111C85"/>
    <w:rsid w:val="0015727F"/>
    <w:rsid w:val="001836D4"/>
    <w:rsid w:val="001A10F3"/>
    <w:rsid w:val="001A4515"/>
    <w:rsid w:val="001B00BB"/>
    <w:rsid w:val="001B0E39"/>
    <w:rsid w:val="001F0478"/>
    <w:rsid w:val="002320AB"/>
    <w:rsid w:val="00260F7E"/>
    <w:rsid w:val="00283904"/>
    <w:rsid w:val="002B4509"/>
    <w:rsid w:val="002C3BF6"/>
    <w:rsid w:val="002E043C"/>
    <w:rsid w:val="00342351"/>
    <w:rsid w:val="00353FF0"/>
    <w:rsid w:val="00360C29"/>
    <w:rsid w:val="00377EC2"/>
    <w:rsid w:val="003B6922"/>
    <w:rsid w:val="003E2AA8"/>
    <w:rsid w:val="003E67A9"/>
    <w:rsid w:val="00403AE8"/>
    <w:rsid w:val="00404A96"/>
    <w:rsid w:val="00410212"/>
    <w:rsid w:val="0043626C"/>
    <w:rsid w:val="0044741F"/>
    <w:rsid w:val="004C34C6"/>
    <w:rsid w:val="0051595D"/>
    <w:rsid w:val="00534EBC"/>
    <w:rsid w:val="00592151"/>
    <w:rsid w:val="005C4FAC"/>
    <w:rsid w:val="005C7665"/>
    <w:rsid w:val="005D2D37"/>
    <w:rsid w:val="005E5ECA"/>
    <w:rsid w:val="00656870"/>
    <w:rsid w:val="006625C1"/>
    <w:rsid w:val="0066659C"/>
    <w:rsid w:val="00672CFB"/>
    <w:rsid w:val="00694E2F"/>
    <w:rsid w:val="006A6364"/>
    <w:rsid w:val="006E2F6D"/>
    <w:rsid w:val="007157D6"/>
    <w:rsid w:val="00730F41"/>
    <w:rsid w:val="0074027E"/>
    <w:rsid w:val="007D05D0"/>
    <w:rsid w:val="00862587"/>
    <w:rsid w:val="008A16FD"/>
    <w:rsid w:val="008A186E"/>
    <w:rsid w:val="008A5C9A"/>
    <w:rsid w:val="008C7995"/>
    <w:rsid w:val="008D52A8"/>
    <w:rsid w:val="00922943"/>
    <w:rsid w:val="00924CAB"/>
    <w:rsid w:val="00931E74"/>
    <w:rsid w:val="009360F4"/>
    <w:rsid w:val="00947C64"/>
    <w:rsid w:val="009B740C"/>
    <w:rsid w:val="009D18E7"/>
    <w:rsid w:val="009D5F36"/>
    <w:rsid w:val="009E4953"/>
    <w:rsid w:val="00A14A70"/>
    <w:rsid w:val="00A60811"/>
    <w:rsid w:val="00A8649C"/>
    <w:rsid w:val="00AE5724"/>
    <w:rsid w:val="00AF011B"/>
    <w:rsid w:val="00B44EE3"/>
    <w:rsid w:val="00BC3366"/>
    <w:rsid w:val="00D07C24"/>
    <w:rsid w:val="00D43373"/>
    <w:rsid w:val="00D5089E"/>
    <w:rsid w:val="00D73F42"/>
    <w:rsid w:val="00DC3019"/>
    <w:rsid w:val="00E5305A"/>
    <w:rsid w:val="00E60EF5"/>
    <w:rsid w:val="00E75F91"/>
    <w:rsid w:val="00EE4585"/>
    <w:rsid w:val="00EE5F77"/>
    <w:rsid w:val="00F0027D"/>
    <w:rsid w:val="00F0602A"/>
    <w:rsid w:val="00F21B70"/>
    <w:rsid w:val="00F2312E"/>
    <w:rsid w:val="00F34B05"/>
    <w:rsid w:val="00F862FF"/>
    <w:rsid w:val="00F87882"/>
    <w:rsid w:val="00F9160C"/>
    <w:rsid w:val="00FA7F43"/>
    <w:rsid w:val="00FB1276"/>
    <w:rsid w:val="00FB2795"/>
    <w:rsid w:val="00FC5245"/>
    <w:rsid w:val="00FF6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8A5C9A"/>
    <w:pPr>
      <w:ind w:firstLine="720"/>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738A-4026-4718-9FCC-4D44024CA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3907</Words>
  <Characters>22276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14</cp:revision>
  <cp:lastPrinted>2018-10-11T10:04:00Z</cp:lastPrinted>
  <dcterms:created xsi:type="dcterms:W3CDTF">2018-09-28T12:51:00Z</dcterms:created>
  <dcterms:modified xsi:type="dcterms:W3CDTF">2018-10-11T10:04:00Z</dcterms:modified>
</cp:coreProperties>
</file>