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9D529" w14:textId="77777777" w:rsidR="00EE4585" w:rsidRPr="004F19F9" w:rsidRDefault="00EE4585" w:rsidP="00EE4585">
      <w:pPr>
        <w:jc w:val="right"/>
        <w:rPr>
          <w:b/>
          <w:sz w:val="28"/>
          <w:szCs w:val="28"/>
          <w:lang w:val="lv-LV"/>
        </w:rPr>
      </w:pPr>
      <w:bookmarkStart w:id="0" w:name="_GoBack"/>
      <w:bookmarkEnd w:id="0"/>
      <w:r w:rsidRPr="004F19F9">
        <w:rPr>
          <w:b/>
          <w:lang w:val="lv-LV"/>
        </w:rPr>
        <w:t>5. pielikums</w:t>
      </w:r>
      <w:r w:rsidRPr="004F19F9">
        <w:rPr>
          <w:b/>
          <w:sz w:val="28"/>
          <w:szCs w:val="28"/>
          <w:lang w:val="lv-LV"/>
        </w:rPr>
        <w:t xml:space="preserve"> </w:t>
      </w:r>
    </w:p>
    <w:p w14:paraId="44436FC5" w14:textId="6B99D4C1" w:rsidR="00EE4585" w:rsidRDefault="003E2AA8" w:rsidP="00101067">
      <w:pPr>
        <w:jc w:val="right"/>
        <w:rPr>
          <w:lang w:val="lv-LV"/>
        </w:rPr>
      </w:pPr>
      <w:r w:rsidRPr="003E2AA8">
        <w:rPr>
          <w:lang w:val="lv-LV"/>
        </w:rPr>
        <w:t xml:space="preserve">Valsts pētījumu programmas </w:t>
      </w:r>
      <w:r w:rsidR="002E043C">
        <w:rPr>
          <w:lang w:val="lv-LV"/>
        </w:rPr>
        <w:t>“Enerģētika”</w:t>
      </w:r>
    </w:p>
    <w:p w14:paraId="47699F00" w14:textId="377339BA" w:rsidR="003E2AA8" w:rsidRDefault="00514F87" w:rsidP="00101067">
      <w:pPr>
        <w:jc w:val="right"/>
        <w:rPr>
          <w:lang w:val="lv-LV"/>
        </w:rPr>
      </w:pPr>
      <w:r>
        <w:rPr>
          <w:lang w:val="lv-LV"/>
        </w:rPr>
        <w:t xml:space="preserve">atklāta </w:t>
      </w:r>
      <w:r w:rsidR="003E2AA8" w:rsidRPr="003E2AA8">
        <w:rPr>
          <w:lang w:val="lv-LV"/>
        </w:rPr>
        <w:t xml:space="preserve">projektu </w:t>
      </w:r>
      <w:r w:rsidR="00E77C1D">
        <w:rPr>
          <w:lang w:val="lv-LV"/>
        </w:rPr>
        <w:t xml:space="preserve">pieteikumu </w:t>
      </w:r>
      <w:r w:rsidR="003E2AA8" w:rsidRPr="003E2AA8">
        <w:rPr>
          <w:lang w:val="lv-LV"/>
        </w:rPr>
        <w:t xml:space="preserve">konkursa </w:t>
      </w:r>
      <w:r w:rsidR="00024B34" w:rsidRPr="00024B34">
        <w:rPr>
          <w:lang w:val="lv-LV"/>
        </w:rPr>
        <w:t xml:space="preserve">“Ilgtspējīga enerģētikas infrastruktūra un tirgus” </w:t>
      </w:r>
      <w:r w:rsidR="003E2AA8" w:rsidRPr="003E2AA8">
        <w:rPr>
          <w:lang w:val="lv-LV"/>
        </w:rPr>
        <w:t>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1B49853F" w14:textId="77777777" w:rsidR="00A8649C" w:rsidRDefault="006E2F6D">
          <w:pPr>
            <w:pStyle w:val="TOC1"/>
            <w:tabs>
              <w:tab w:val="right" w:leader="dot" w:pos="9016"/>
            </w:tabs>
            <w:rPr>
              <w:rFonts w:asciiTheme="minorHAnsi" w:eastAsiaTheme="minorEastAsia" w:hAnsiTheme="minorHAnsi" w:cstheme="minorBidi"/>
              <w:noProof/>
              <w:sz w:val="22"/>
              <w:szCs w:val="22"/>
              <w:lang w:val="en-GB" w:eastAsia="en-GB"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4502620" w:history="1">
            <w:r w:rsidR="00A8649C" w:rsidRPr="00D44317">
              <w:rPr>
                <w:rStyle w:val="Hyperlink"/>
                <w:noProof/>
              </w:rPr>
              <w:t>Ievads</w:t>
            </w:r>
            <w:r w:rsidR="00A8649C">
              <w:rPr>
                <w:noProof/>
                <w:webHidden/>
              </w:rPr>
              <w:tab/>
            </w:r>
            <w:r w:rsidR="00A8649C">
              <w:rPr>
                <w:noProof/>
                <w:webHidden/>
              </w:rPr>
              <w:fldChar w:fldCharType="begin"/>
            </w:r>
            <w:r w:rsidR="00A8649C">
              <w:rPr>
                <w:noProof/>
                <w:webHidden/>
              </w:rPr>
              <w:instrText xml:space="preserve"> PAGEREF _Toc524502620 \h </w:instrText>
            </w:r>
            <w:r w:rsidR="00A8649C">
              <w:rPr>
                <w:noProof/>
                <w:webHidden/>
              </w:rPr>
            </w:r>
            <w:r w:rsidR="00A8649C">
              <w:rPr>
                <w:noProof/>
                <w:webHidden/>
              </w:rPr>
              <w:fldChar w:fldCharType="separate"/>
            </w:r>
            <w:r w:rsidR="006D4809">
              <w:rPr>
                <w:noProof/>
                <w:webHidden/>
              </w:rPr>
              <w:t>1</w:t>
            </w:r>
            <w:r w:rsidR="00A8649C">
              <w:rPr>
                <w:noProof/>
                <w:webHidden/>
              </w:rPr>
              <w:fldChar w:fldCharType="end"/>
            </w:r>
          </w:hyperlink>
        </w:p>
        <w:p w14:paraId="6E897EF3" w14:textId="77777777" w:rsidR="00A8649C" w:rsidRDefault="00A87561">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1" w:history="1">
            <w:r w:rsidR="00A8649C" w:rsidRPr="00D44317">
              <w:rPr>
                <w:rStyle w:val="Hyperlink"/>
                <w:noProof/>
              </w:rPr>
              <w:t>1. Lietotie termini</w:t>
            </w:r>
            <w:r w:rsidR="00A8649C">
              <w:rPr>
                <w:noProof/>
                <w:webHidden/>
              </w:rPr>
              <w:tab/>
            </w:r>
            <w:r w:rsidR="00A8649C">
              <w:rPr>
                <w:noProof/>
                <w:webHidden/>
              </w:rPr>
              <w:fldChar w:fldCharType="begin"/>
            </w:r>
            <w:r w:rsidR="00A8649C">
              <w:rPr>
                <w:noProof/>
                <w:webHidden/>
              </w:rPr>
              <w:instrText xml:space="preserve"> PAGEREF _Toc524502621 \h </w:instrText>
            </w:r>
            <w:r w:rsidR="00A8649C">
              <w:rPr>
                <w:noProof/>
                <w:webHidden/>
              </w:rPr>
            </w:r>
            <w:r w:rsidR="00A8649C">
              <w:rPr>
                <w:noProof/>
                <w:webHidden/>
              </w:rPr>
              <w:fldChar w:fldCharType="separate"/>
            </w:r>
            <w:r w:rsidR="006D4809">
              <w:rPr>
                <w:noProof/>
                <w:webHidden/>
              </w:rPr>
              <w:t>2</w:t>
            </w:r>
            <w:r w:rsidR="00A8649C">
              <w:rPr>
                <w:noProof/>
                <w:webHidden/>
              </w:rPr>
              <w:fldChar w:fldCharType="end"/>
            </w:r>
          </w:hyperlink>
        </w:p>
        <w:p w14:paraId="2BD831E8" w14:textId="77777777" w:rsidR="00A8649C" w:rsidRDefault="00A87561">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2" w:history="1">
            <w:r w:rsidR="00A8649C" w:rsidRPr="00D44317">
              <w:rPr>
                <w:rStyle w:val="Hyperlink"/>
                <w:noProof/>
              </w:rPr>
              <w:t>2. Projekta pieteikuma zinātniskā ekspertīze</w:t>
            </w:r>
            <w:r w:rsidR="00A8649C">
              <w:rPr>
                <w:noProof/>
                <w:webHidden/>
              </w:rPr>
              <w:tab/>
            </w:r>
            <w:r w:rsidR="00A8649C">
              <w:rPr>
                <w:noProof/>
                <w:webHidden/>
              </w:rPr>
              <w:fldChar w:fldCharType="begin"/>
            </w:r>
            <w:r w:rsidR="00A8649C">
              <w:rPr>
                <w:noProof/>
                <w:webHidden/>
              </w:rPr>
              <w:instrText xml:space="preserve"> PAGEREF _Toc524502622 \h </w:instrText>
            </w:r>
            <w:r w:rsidR="00A8649C">
              <w:rPr>
                <w:noProof/>
                <w:webHidden/>
              </w:rPr>
            </w:r>
            <w:r w:rsidR="00A8649C">
              <w:rPr>
                <w:noProof/>
                <w:webHidden/>
              </w:rPr>
              <w:fldChar w:fldCharType="separate"/>
            </w:r>
            <w:r w:rsidR="006D4809">
              <w:rPr>
                <w:noProof/>
                <w:webHidden/>
              </w:rPr>
              <w:t>3</w:t>
            </w:r>
            <w:r w:rsidR="00A8649C">
              <w:rPr>
                <w:noProof/>
                <w:webHidden/>
              </w:rPr>
              <w:fldChar w:fldCharType="end"/>
            </w:r>
          </w:hyperlink>
        </w:p>
        <w:p w14:paraId="1FFF4E0D" w14:textId="77777777" w:rsidR="00A8649C" w:rsidRDefault="00A87561">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3" w:history="1">
            <w:r w:rsidR="00A8649C" w:rsidRPr="00D44317">
              <w:rPr>
                <w:rStyle w:val="Hyperlink"/>
                <w:noProof/>
              </w:rPr>
              <w:t>2.1. Projekta pieteikuma individuālais vērtējums</w:t>
            </w:r>
            <w:r w:rsidR="00A8649C">
              <w:rPr>
                <w:noProof/>
                <w:webHidden/>
              </w:rPr>
              <w:tab/>
            </w:r>
            <w:r w:rsidR="00A8649C">
              <w:rPr>
                <w:noProof/>
                <w:webHidden/>
              </w:rPr>
              <w:fldChar w:fldCharType="begin"/>
            </w:r>
            <w:r w:rsidR="00A8649C">
              <w:rPr>
                <w:noProof/>
                <w:webHidden/>
              </w:rPr>
              <w:instrText xml:space="preserve"> PAGEREF _Toc524502623 \h </w:instrText>
            </w:r>
            <w:r w:rsidR="00A8649C">
              <w:rPr>
                <w:noProof/>
                <w:webHidden/>
              </w:rPr>
            </w:r>
            <w:r w:rsidR="00A8649C">
              <w:rPr>
                <w:noProof/>
                <w:webHidden/>
              </w:rPr>
              <w:fldChar w:fldCharType="separate"/>
            </w:r>
            <w:r w:rsidR="006D4809">
              <w:rPr>
                <w:noProof/>
                <w:webHidden/>
              </w:rPr>
              <w:t>3</w:t>
            </w:r>
            <w:r w:rsidR="00A8649C">
              <w:rPr>
                <w:noProof/>
                <w:webHidden/>
              </w:rPr>
              <w:fldChar w:fldCharType="end"/>
            </w:r>
          </w:hyperlink>
        </w:p>
        <w:p w14:paraId="2062081D" w14:textId="77777777" w:rsidR="00A8649C" w:rsidRDefault="00A87561">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4" w:history="1">
            <w:r w:rsidR="00A8649C" w:rsidRPr="00D44317">
              <w:rPr>
                <w:rStyle w:val="Hyperlink"/>
                <w:noProof/>
              </w:rPr>
              <w:t>2.2. Projekta pieteikuma konsolidētais vērtējums</w:t>
            </w:r>
            <w:r w:rsidR="00A8649C">
              <w:rPr>
                <w:noProof/>
                <w:webHidden/>
              </w:rPr>
              <w:tab/>
            </w:r>
            <w:r w:rsidR="00A8649C">
              <w:rPr>
                <w:noProof/>
                <w:webHidden/>
              </w:rPr>
              <w:fldChar w:fldCharType="begin"/>
            </w:r>
            <w:r w:rsidR="00A8649C">
              <w:rPr>
                <w:noProof/>
                <w:webHidden/>
              </w:rPr>
              <w:instrText xml:space="preserve"> PAGEREF _Toc524502624 \h </w:instrText>
            </w:r>
            <w:r w:rsidR="00A8649C">
              <w:rPr>
                <w:noProof/>
                <w:webHidden/>
              </w:rPr>
            </w:r>
            <w:r w:rsidR="00A8649C">
              <w:rPr>
                <w:noProof/>
                <w:webHidden/>
              </w:rPr>
              <w:fldChar w:fldCharType="separate"/>
            </w:r>
            <w:r w:rsidR="006D4809">
              <w:rPr>
                <w:noProof/>
                <w:webHidden/>
              </w:rPr>
              <w:t>6</w:t>
            </w:r>
            <w:r w:rsidR="00A8649C">
              <w:rPr>
                <w:noProof/>
                <w:webHidden/>
              </w:rPr>
              <w:fldChar w:fldCharType="end"/>
            </w:r>
          </w:hyperlink>
        </w:p>
        <w:p w14:paraId="6BDE0DA2" w14:textId="77777777" w:rsidR="00A8649C" w:rsidRDefault="00A87561">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5" w:history="1">
            <w:r w:rsidR="00A8649C" w:rsidRPr="00D44317">
              <w:rPr>
                <w:rStyle w:val="Hyperlink"/>
                <w:noProof/>
              </w:rPr>
              <w:t>3. Projekta vidusposma un noslēguma zinātniskā pārskata zinātniskā ekspertīze</w:t>
            </w:r>
            <w:r w:rsidR="00A8649C">
              <w:rPr>
                <w:noProof/>
                <w:webHidden/>
              </w:rPr>
              <w:tab/>
            </w:r>
            <w:r w:rsidR="00A8649C">
              <w:rPr>
                <w:noProof/>
                <w:webHidden/>
              </w:rPr>
              <w:fldChar w:fldCharType="begin"/>
            </w:r>
            <w:r w:rsidR="00A8649C">
              <w:rPr>
                <w:noProof/>
                <w:webHidden/>
              </w:rPr>
              <w:instrText xml:space="preserve"> PAGEREF _Toc524502625 \h </w:instrText>
            </w:r>
            <w:r w:rsidR="00A8649C">
              <w:rPr>
                <w:noProof/>
                <w:webHidden/>
              </w:rPr>
            </w:r>
            <w:r w:rsidR="00A8649C">
              <w:rPr>
                <w:noProof/>
                <w:webHidden/>
              </w:rPr>
              <w:fldChar w:fldCharType="separate"/>
            </w:r>
            <w:r w:rsidR="006D4809">
              <w:rPr>
                <w:noProof/>
                <w:webHidden/>
              </w:rPr>
              <w:t>6</w:t>
            </w:r>
            <w:r w:rsidR="00A8649C">
              <w:rPr>
                <w:noProof/>
                <w:webHidden/>
              </w:rPr>
              <w:fldChar w:fldCharType="end"/>
            </w:r>
          </w:hyperlink>
        </w:p>
        <w:p w14:paraId="40BDFC88" w14:textId="77777777" w:rsidR="00A8649C" w:rsidRDefault="00A87561">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6" w:history="1">
            <w:r w:rsidR="00A8649C" w:rsidRPr="00D44317">
              <w:rPr>
                <w:rStyle w:val="Hyperlink"/>
                <w:noProof/>
              </w:rPr>
              <w:t>3.1. Projekta vidusposma un noslēguma zinātniskā pārskata individuālais vērtējums</w:t>
            </w:r>
            <w:r w:rsidR="00A8649C">
              <w:rPr>
                <w:noProof/>
                <w:webHidden/>
              </w:rPr>
              <w:tab/>
            </w:r>
            <w:r w:rsidR="00A8649C">
              <w:rPr>
                <w:noProof/>
                <w:webHidden/>
              </w:rPr>
              <w:fldChar w:fldCharType="begin"/>
            </w:r>
            <w:r w:rsidR="00A8649C">
              <w:rPr>
                <w:noProof/>
                <w:webHidden/>
              </w:rPr>
              <w:instrText xml:space="preserve"> PAGEREF _Toc524502626 \h </w:instrText>
            </w:r>
            <w:r w:rsidR="00A8649C">
              <w:rPr>
                <w:noProof/>
                <w:webHidden/>
              </w:rPr>
            </w:r>
            <w:r w:rsidR="00A8649C">
              <w:rPr>
                <w:noProof/>
                <w:webHidden/>
              </w:rPr>
              <w:fldChar w:fldCharType="separate"/>
            </w:r>
            <w:r w:rsidR="006D4809">
              <w:rPr>
                <w:noProof/>
                <w:webHidden/>
              </w:rPr>
              <w:t>7</w:t>
            </w:r>
            <w:r w:rsidR="00A8649C">
              <w:rPr>
                <w:noProof/>
                <w:webHidden/>
              </w:rPr>
              <w:fldChar w:fldCharType="end"/>
            </w:r>
          </w:hyperlink>
        </w:p>
        <w:p w14:paraId="538DD0D6" w14:textId="77777777" w:rsidR="00A8649C" w:rsidRDefault="00A87561">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7" w:history="1">
            <w:r w:rsidR="00A8649C" w:rsidRPr="00D44317">
              <w:rPr>
                <w:rStyle w:val="Hyperlink"/>
                <w:noProof/>
              </w:rPr>
              <w:t>3.2. Projekta vidusposma un noslēguma zinātniskā pārskata konsolidētais vērtējums</w:t>
            </w:r>
            <w:r w:rsidR="00A8649C">
              <w:rPr>
                <w:noProof/>
                <w:webHidden/>
              </w:rPr>
              <w:tab/>
            </w:r>
            <w:r w:rsidR="00A8649C">
              <w:rPr>
                <w:noProof/>
                <w:webHidden/>
              </w:rPr>
              <w:fldChar w:fldCharType="begin"/>
            </w:r>
            <w:r w:rsidR="00A8649C">
              <w:rPr>
                <w:noProof/>
                <w:webHidden/>
              </w:rPr>
              <w:instrText xml:space="preserve"> PAGEREF _Toc524502627 \h </w:instrText>
            </w:r>
            <w:r w:rsidR="00A8649C">
              <w:rPr>
                <w:noProof/>
                <w:webHidden/>
              </w:rPr>
            </w:r>
            <w:r w:rsidR="00A8649C">
              <w:rPr>
                <w:noProof/>
                <w:webHidden/>
              </w:rPr>
              <w:fldChar w:fldCharType="separate"/>
            </w:r>
            <w:r w:rsidR="006D4809">
              <w:rPr>
                <w:noProof/>
                <w:webHidden/>
              </w:rPr>
              <w:t>8</w:t>
            </w:r>
            <w:r w:rsidR="00A8649C">
              <w:rPr>
                <w:noProof/>
                <w:webHidden/>
              </w:rPr>
              <w:fldChar w:fldCharType="end"/>
            </w:r>
          </w:hyperlink>
        </w:p>
        <w:p w14:paraId="47AE908A" w14:textId="24C1A2A8"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1" w:name="_Toc524502620"/>
      <w:r w:rsidRPr="000B3AEB">
        <w:t>Ievads</w:t>
      </w:r>
      <w:bookmarkEnd w:id="1"/>
    </w:p>
    <w:p w14:paraId="4470F000" w14:textId="1FF9E8AC" w:rsidR="00EE5F77" w:rsidRPr="000B3AEB" w:rsidRDefault="00EE5F77" w:rsidP="00EE5F77">
      <w:pPr>
        <w:rPr>
          <w:lang w:val="lv-LV"/>
        </w:rPr>
      </w:pPr>
    </w:p>
    <w:p w14:paraId="3BB404AB" w14:textId="4433CDEE" w:rsidR="00EE5F77" w:rsidRPr="000B3AEB" w:rsidRDefault="006E2F6D" w:rsidP="008A5C9A">
      <w:pPr>
        <w:ind w:firstLine="720"/>
        <w:rPr>
          <w:lang w:val="lv-LV"/>
        </w:rPr>
      </w:pPr>
      <w:r w:rsidRPr="000B3AEB">
        <w:rPr>
          <w:lang w:val="lv-LV"/>
        </w:rPr>
        <w:t>“Ekspertīzes veikšanas metodika” (turpmāk – metodika)</w:t>
      </w:r>
      <w:r w:rsidR="00EE5F77"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2E043C">
        <w:rPr>
          <w:lang w:val="lv-LV"/>
        </w:rPr>
        <w:t>v</w:t>
      </w:r>
      <w:r w:rsidR="000B3AEB" w:rsidRPr="000B3AEB">
        <w:rPr>
          <w:lang w:val="lv-LV"/>
        </w:rPr>
        <w:t>alsts pētījumu programmas “</w:t>
      </w:r>
      <w:r w:rsidR="002E043C">
        <w:rPr>
          <w:lang w:val="lv-LV"/>
        </w:rPr>
        <w:t>Enerģētika</w:t>
      </w:r>
      <w:r w:rsidR="000B3AEB" w:rsidRPr="000B3AEB">
        <w:rPr>
          <w:lang w:val="lv-LV"/>
        </w:rPr>
        <w:t>” īstenošanas un uzraudzības komisijas</w:t>
      </w:r>
      <w:r w:rsidR="008A16FD">
        <w:rPr>
          <w:lang w:val="lv-LV"/>
        </w:rPr>
        <w:t xml:space="preserve"> (izveidota ar </w:t>
      </w:r>
      <w:r w:rsidR="002E043C">
        <w:rPr>
          <w:lang w:val="lv-LV"/>
        </w:rPr>
        <w:t>ekonomikas ministrijas valsts sekretāra</w:t>
      </w:r>
      <w:r w:rsidR="00404A96">
        <w:rPr>
          <w:lang w:val="lv-LV"/>
        </w:rPr>
        <w:t xml:space="preserve"> 2018.</w:t>
      </w:r>
      <w:r w:rsidR="002E043C">
        <w:rPr>
          <w:lang w:val="lv-LV"/>
        </w:rPr>
        <w:t xml:space="preserve"> </w:t>
      </w:r>
      <w:r w:rsidR="00404A96" w:rsidRPr="00702003">
        <w:rPr>
          <w:lang w:val="lv-LV"/>
        </w:rPr>
        <w:t xml:space="preserve">gada </w:t>
      </w:r>
      <w:r w:rsidR="00702003" w:rsidRPr="00702003">
        <w:rPr>
          <w:lang w:val="lv-LV"/>
        </w:rPr>
        <w:t>28</w:t>
      </w:r>
      <w:r w:rsidR="00404A96" w:rsidRPr="00702003">
        <w:rPr>
          <w:lang w:val="lv-LV"/>
        </w:rPr>
        <w:t>.</w:t>
      </w:r>
      <w:r w:rsidR="008A16FD">
        <w:rPr>
          <w:lang w:val="lv-LV"/>
        </w:rPr>
        <w:t xml:space="preserve"> septembra rīkojumu </w:t>
      </w:r>
      <w:r w:rsidR="00702003" w:rsidRPr="00702003">
        <w:rPr>
          <w:lang w:val="lv-LV"/>
        </w:rPr>
        <w:t>Nr. 2.17-1/2018/62</w:t>
      </w:r>
      <w:r w:rsidR="008A16FD" w:rsidRPr="00702003">
        <w:rPr>
          <w:lang w:val="lv-LV"/>
        </w:rPr>
        <w:t>)</w:t>
      </w:r>
      <w:r w:rsidR="00404A96">
        <w:rPr>
          <w:lang w:val="lv-LV"/>
        </w:rPr>
        <w:t xml:space="preserve"> 2018. gada </w:t>
      </w:r>
      <w:r w:rsidR="00CB10B4">
        <w:rPr>
          <w:lang w:val="lv-LV"/>
        </w:rPr>
        <w:t>8</w:t>
      </w:r>
      <w:r w:rsidR="00FB5554">
        <w:rPr>
          <w:lang w:val="lv-LV"/>
        </w:rPr>
        <w:t xml:space="preserve">. </w:t>
      </w:r>
      <w:r w:rsidR="002E043C">
        <w:rPr>
          <w:lang w:val="lv-LV"/>
        </w:rPr>
        <w:t>oktobrī</w:t>
      </w:r>
      <w:r w:rsidR="00342351" w:rsidRPr="000B3AEB">
        <w:rPr>
          <w:lang w:val="lv-LV"/>
        </w:rPr>
        <w:t xml:space="preserve"> apstiprināto </w:t>
      </w:r>
      <w:r w:rsidR="00501D4B">
        <w:rPr>
          <w:lang w:val="lv-LV"/>
        </w:rPr>
        <w:t xml:space="preserve">atklāta </w:t>
      </w:r>
      <w:r w:rsidR="00342351" w:rsidRPr="000B3AEB">
        <w:rPr>
          <w:lang w:val="lv-LV"/>
        </w:rPr>
        <w:t>projektu</w:t>
      </w:r>
      <w:r w:rsidR="00850E9A">
        <w:rPr>
          <w:lang w:val="lv-LV"/>
        </w:rPr>
        <w:t xml:space="preserve"> pieteikumu </w:t>
      </w:r>
      <w:r w:rsidR="00342351" w:rsidRPr="000B3AEB">
        <w:rPr>
          <w:lang w:val="lv-LV"/>
        </w:rPr>
        <w:t>konkursa</w:t>
      </w:r>
      <w:r w:rsidR="002E043C">
        <w:rPr>
          <w:lang w:val="lv-LV"/>
        </w:rPr>
        <w:t xml:space="preserve"> </w:t>
      </w:r>
      <w:r w:rsidR="00024B34" w:rsidRPr="00024B34">
        <w:rPr>
          <w:lang w:val="lv-LV"/>
        </w:rPr>
        <w:t xml:space="preserve">“Ilgtspējīga enerģētikas infrastruktūra un tirgus” </w:t>
      </w:r>
      <w:r w:rsidR="00EE4585">
        <w:rPr>
          <w:lang w:val="lv-LV"/>
        </w:rPr>
        <w:t>(turpmāk – konkurss)</w:t>
      </w:r>
      <w:r w:rsidR="00342351" w:rsidRPr="000B3AEB">
        <w:rPr>
          <w:lang w:val="lv-LV"/>
        </w:rPr>
        <w:t xml:space="preserve"> nolikumu (turpmāk – nolikums).</w:t>
      </w:r>
    </w:p>
    <w:p w14:paraId="620B6479" w14:textId="77777777" w:rsidR="001A10F3" w:rsidRPr="000B3AEB" w:rsidRDefault="001A10F3" w:rsidP="002E043C">
      <w:pPr>
        <w:rPr>
          <w:lang w:val="lv-LV"/>
        </w:rPr>
      </w:pPr>
    </w:p>
    <w:p w14:paraId="6BBB24D7" w14:textId="3FA1A351" w:rsidR="00342351" w:rsidRPr="000B3AEB" w:rsidRDefault="00342351" w:rsidP="008A5C9A">
      <w:pPr>
        <w:ind w:firstLine="720"/>
        <w:rPr>
          <w:lang w:val="lv-LV"/>
        </w:rPr>
      </w:pPr>
      <w:r w:rsidRPr="000B3AEB">
        <w:rPr>
          <w:lang w:val="lv-LV"/>
        </w:rPr>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8A5C9A">
      <w:pPr>
        <w:rPr>
          <w:lang w:val="lv-LV"/>
        </w:rPr>
      </w:pPr>
    </w:p>
    <w:p w14:paraId="681FB6BB" w14:textId="79D1F1C1" w:rsidR="00730F41" w:rsidRDefault="00730F41" w:rsidP="00F35612">
      <w:pPr>
        <w:pStyle w:val="ListParagraph"/>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w:t>
      </w:r>
      <w:r w:rsidR="008A5C9A">
        <w:t xml:space="preserve"> </w:t>
      </w:r>
      <w:r w:rsidR="008A5C9A" w:rsidRPr="008A0951">
        <w:rPr>
          <w:iCs/>
          <w:lang w:eastAsia="lv-LV"/>
        </w:rPr>
        <w:t>Latvijas ilgtspējīgas attīstības mērķu sasniegšanai</w:t>
      </w:r>
      <w:r w:rsidR="002E043C">
        <w:t>.</w:t>
      </w:r>
    </w:p>
    <w:p w14:paraId="29149A84" w14:textId="049F5DFE" w:rsidR="000B3AEB" w:rsidRPr="000B3AEB" w:rsidRDefault="000B3AEB" w:rsidP="00F35612">
      <w:pPr>
        <w:pStyle w:val="ListParagraph"/>
      </w:pPr>
      <w:r w:rsidRPr="008A5C9A">
        <w:t xml:space="preserve">Programmu izveidoja un finansē </w:t>
      </w:r>
      <w:r w:rsidR="008A5C9A" w:rsidRPr="008A5C9A">
        <w:t>Ekonomikas</w:t>
      </w:r>
      <w:r w:rsidRPr="008A5C9A">
        <w:t xml:space="preserve"> ministrija (turpmāk – ministrija). Programmas īstenošanai </w:t>
      </w:r>
      <w:r w:rsidR="008A5C9A">
        <w:t xml:space="preserve">2018.–2020. gadam </w:t>
      </w:r>
      <w:r w:rsidRPr="008A5C9A">
        <w:t xml:space="preserve">ir piešķirti valsts budžeta līdzekļi </w:t>
      </w:r>
      <w:r w:rsidR="008A5C9A" w:rsidRPr="008A5C9A">
        <w:t>6 000 000</w:t>
      </w:r>
      <w:r w:rsidRPr="008A5C9A">
        <w:t xml:space="preserve"> </w:t>
      </w:r>
      <w:proofErr w:type="spellStart"/>
      <w:r w:rsidRPr="008A5C9A">
        <w:rPr>
          <w:i/>
        </w:rPr>
        <w:t>euro</w:t>
      </w:r>
      <w:proofErr w:type="spellEnd"/>
      <w:r w:rsidR="008A5C9A">
        <w:rPr>
          <w:i/>
        </w:rPr>
        <w:t xml:space="preserve">, </w:t>
      </w:r>
      <w:r w:rsidR="008A5C9A">
        <w:t xml:space="preserve">2 000 000 </w:t>
      </w:r>
      <w:proofErr w:type="spellStart"/>
      <w:r w:rsidR="008A5C9A" w:rsidRPr="008A5C9A">
        <w:rPr>
          <w:i/>
        </w:rPr>
        <w:t>euro</w:t>
      </w:r>
      <w:proofErr w:type="spellEnd"/>
      <w:r w:rsidR="008A5C9A">
        <w:t xml:space="preserve"> ik gadu</w:t>
      </w:r>
      <w:r w:rsidR="002C3BF6">
        <w:t>.</w:t>
      </w:r>
    </w:p>
    <w:p w14:paraId="16787CA4" w14:textId="08850288" w:rsidR="000B3AEB" w:rsidRDefault="000B3AEB" w:rsidP="00F35612">
      <w:pPr>
        <w:pStyle w:val="ListParagraph"/>
      </w:pPr>
      <w:r w:rsidRPr="000B3AEB">
        <w:t xml:space="preserve">Programmas virsmērķis ir: </w:t>
      </w:r>
      <w:r w:rsidR="008A5C9A" w:rsidRPr="008A5C9A">
        <w:t>veicināt ilgtspējīgas, modernas, konkurētspējīgas un sabiedrības interesēm atbilstošas enerģētikas attīstību Latvijā</w:t>
      </w:r>
      <w:r w:rsidRPr="000B3AEB">
        <w:t xml:space="preserve">. </w:t>
      </w:r>
    </w:p>
    <w:p w14:paraId="54C8CD2B" w14:textId="198F4CD8" w:rsidR="00EE4585" w:rsidRDefault="00EE4585" w:rsidP="00F35612">
      <w:pPr>
        <w:pStyle w:val="ListParagraph"/>
      </w:pPr>
      <w:r w:rsidRPr="000B3AEB">
        <w:t>Programma</w:t>
      </w:r>
      <w:r w:rsidR="008A5C9A">
        <w:t>s mērķi</w:t>
      </w:r>
      <w:r w:rsidRPr="000B3AEB">
        <w:t xml:space="preserve"> </w:t>
      </w:r>
      <w:r w:rsidR="00730F41">
        <w:t xml:space="preserve">ir </w:t>
      </w:r>
      <w:r w:rsidR="008A5C9A" w:rsidRPr="008A5C9A">
        <w:t>stiprināt saikni starp pētniecību un prioritārām Latvijas enerģētikas politikas jomām, attīstīt enerģētikas zinātnisko un analītisko bāzi, radīt jaunas zināšanas un stiprināt pētniecisko kapacitāti enerģētikas sistēmas ilgtspējas un konkurētspējas veicināšanai tādās jomās kā enerģētiskā drošība, enerģijas infrastruktūra un tirgus, vietējo un atjaunojamo energoresursu potenciāls un tā apguve, energoefektivitāte, starptautiskā sadarbība enerģētikas jomas pētniecībā, sagatavot pamatotus rīcībpolitikas ieteikumus un aktīvi izmantot tos politikas izstrādei, nodrošinot Latvijas ieguldījumu Enerģētikas savienības stratēģisko mērķu sasniegšanā.</w:t>
      </w:r>
    </w:p>
    <w:p w14:paraId="669D6211" w14:textId="619F41D6" w:rsidR="002C3BF6" w:rsidRDefault="00493E04" w:rsidP="00F35612">
      <w:pPr>
        <w:pStyle w:val="ListParagraph"/>
      </w:pPr>
      <w:r w:rsidRPr="00493E04">
        <w:t xml:space="preserve">Konkursa mērķis ir attīstīt ar enerģijas infrastruktūras un tirgus jautājumiem saistīto zināšanu bāzi, kas iekļauj enerģijas sistēmu attīstības un optimizācijas risinājumus, dažādu enerģijas veidu </w:t>
      </w:r>
      <w:r w:rsidRPr="00493E04">
        <w:lastRenderedPageBreak/>
        <w:t xml:space="preserve">ieguves un izmantošanas prognozes, ražošanas un patēriņa tendences, energoapgādes materiāltehniskos un tehnoloģiskos risinājumus, kā arī energoapgādes sistēmas drošuma risinājumus. </w:t>
      </w:r>
      <w:r w:rsidR="002C3BF6">
        <w:t>Tāpēc p</w:t>
      </w:r>
      <w:r w:rsidR="002C3BF6" w:rsidRPr="000B3AEB">
        <w:t>ro</w:t>
      </w:r>
      <w:r w:rsidR="002C3BF6">
        <w:t xml:space="preserve">jekta </w:t>
      </w:r>
      <w:r w:rsidR="002C3BF6" w:rsidRPr="000B3AEB">
        <w:t>īstenošanai ir paredzēts piesaistīt spēcīg</w:t>
      </w:r>
      <w:r w:rsidR="002C3BF6">
        <w:t>as, tai skaitā starpdisciplināras</w:t>
      </w:r>
      <w:r w:rsidR="002C3BF6" w:rsidRPr="000B3AEB">
        <w:t xml:space="preserve"> zinātnieku grupas.</w:t>
      </w:r>
      <w:r w:rsidR="002C3BF6">
        <w:t xml:space="preserve"> </w:t>
      </w:r>
    </w:p>
    <w:p w14:paraId="3EC82628" w14:textId="2819363E" w:rsidR="002C3BF6" w:rsidRDefault="002C3BF6" w:rsidP="00F35612">
      <w:pPr>
        <w:pStyle w:val="ListParagraph"/>
      </w:pPr>
      <w:r>
        <w:t xml:space="preserve">Konkursam ir šādi uzdevumi: </w:t>
      </w:r>
    </w:p>
    <w:p w14:paraId="315A9E63" w14:textId="77777777" w:rsidR="00FB5554" w:rsidRPr="00FB5554" w:rsidRDefault="00FB5554" w:rsidP="00F35612">
      <w:pPr>
        <w:ind w:left="567"/>
        <w:rPr>
          <w:rFonts w:eastAsia="Calibri"/>
          <w:szCs w:val="22"/>
          <w:lang w:val="lv-LV" w:bidi="ar-SA"/>
        </w:rPr>
      </w:pPr>
      <w:r w:rsidRPr="00FB5554">
        <w:rPr>
          <w:rFonts w:eastAsia="Calibri"/>
          <w:szCs w:val="22"/>
          <w:lang w:val="lv-LV" w:bidi="ar-SA"/>
        </w:rPr>
        <w:t>1. Veikt pētījumus par Latvijas elektroenerģijas pārvades, sadales un ražošanas sistēmas attīstības prognozētajām tendencēm, izaicinājumiem un iespējamiem risinājumiem laika periodam līdz 2050.gadam.</w:t>
      </w:r>
    </w:p>
    <w:p w14:paraId="7C7B1A25" w14:textId="77777777" w:rsidR="00FB5554" w:rsidRPr="00FB5554" w:rsidRDefault="00FB5554" w:rsidP="00F35612">
      <w:pPr>
        <w:ind w:left="567"/>
        <w:rPr>
          <w:rFonts w:eastAsia="Calibri"/>
          <w:szCs w:val="22"/>
          <w:lang w:val="lv-LV" w:bidi="ar-SA"/>
        </w:rPr>
      </w:pPr>
      <w:r w:rsidRPr="00FB5554">
        <w:rPr>
          <w:rFonts w:eastAsia="Calibri"/>
          <w:szCs w:val="22"/>
          <w:lang w:val="lv-LV" w:bidi="ar-SA"/>
        </w:rPr>
        <w:t>2. Veikt pētījumus par Latvijas dabasgāzes pārvades, sadales, kā arī sašķidrinātās dabasgāzes ražošanas un transportēšanas sistēmas attīstības prognozētajām tendencēm, izaicinājumiem un iespējamiem risinājumiem laika periodam līdz 2050.gadam.</w:t>
      </w:r>
    </w:p>
    <w:p w14:paraId="19A70A02" w14:textId="77777777" w:rsidR="00FB5554" w:rsidRPr="00FB5554" w:rsidRDefault="00FB5554" w:rsidP="00F35612">
      <w:pPr>
        <w:ind w:left="567"/>
        <w:rPr>
          <w:rFonts w:eastAsia="Calibri"/>
          <w:szCs w:val="22"/>
          <w:lang w:val="lv-LV" w:bidi="ar-SA"/>
        </w:rPr>
      </w:pPr>
      <w:r w:rsidRPr="00FB5554">
        <w:rPr>
          <w:rFonts w:eastAsia="Calibri"/>
          <w:szCs w:val="22"/>
          <w:lang w:val="lv-LV" w:bidi="ar-SA"/>
        </w:rPr>
        <w:t xml:space="preserve">3. Veikt pētījumus par inovāciju un optimizācijas potenciālu Latvijas energoapgādē periodā līdz 2050.gadam.  </w:t>
      </w:r>
    </w:p>
    <w:p w14:paraId="16D69884" w14:textId="77777777" w:rsidR="00FB5554" w:rsidRDefault="00FB5554" w:rsidP="00F35612">
      <w:pPr>
        <w:pStyle w:val="ListParagraph"/>
      </w:pPr>
    </w:p>
    <w:p w14:paraId="3666AB03" w14:textId="41A5BE4B" w:rsidR="002C3BF6" w:rsidRPr="000B3AEB" w:rsidRDefault="002C3BF6" w:rsidP="00F35612">
      <w:pPr>
        <w:pStyle w:val="ListParagraph"/>
      </w:pPr>
      <w:r>
        <w:t>Īstenojot projektu, ir jāveic v</w:t>
      </w:r>
      <w:r w:rsidR="00493E04">
        <w:t>iens no k</w:t>
      </w:r>
      <w:r>
        <w:t>onkursā paredzēt</w:t>
      </w:r>
      <w:r w:rsidR="00493E04">
        <w:t>aj</w:t>
      </w:r>
      <w:r>
        <w:t>ie</w:t>
      </w:r>
      <w:r w:rsidR="00493E04">
        <w:t>m</w:t>
      </w:r>
      <w:r>
        <w:t xml:space="preserve"> uzdevumi</w:t>
      </w:r>
      <w:r w:rsidR="00493E04">
        <w:t>em</w:t>
      </w:r>
      <w:r>
        <w:t xml:space="preserve">, kā arī </w:t>
      </w:r>
      <w:r w:rsidRPr="000B3AEB">
        <w:t>jā</w:t>
      </w:r>
      <w:r>
        <w:t>veicina</w:t>
      </w:r>
      <w:r w:rsidRPr="000B3AEB">
        <w:t xml:space="preserve"> horizontālo uzdevumu izpild</w:t>
      </w:r>
      <w:r w:rsidR="00493E04">
        <w:t>e</w:t>
      </w:r>
      <w:r>
        <w:t xml:space="preserve"> (starpdisciplinārās zinātnieku grupas, zinātniskās darbības attīstība noteiktos virzienos, pētniecības rezultātu pamanāmība sabiedrībā, sadarbība ar citiem programmas “Enerģētika” projektiem)</w:t>
      </w:r>
      <w:r w:rsidRPr="000B3AEB">
        <w:t>.</w:t>
      </w: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4502621"/>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21"/>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CB10B4"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CB10B4"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CB10B4"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CB10B4"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762F6F9A"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w:t>
            </w:r>
            <w:r w:rsidR="00F9160C">
              <w:rPr>
                <w:lang w:val="lv-LV"/>
              </w:rPr>
              <w:t>anizācijas definīcijai, projektā</w:t>
            </w:r>
            <w:r w:rsidR="00A8649C" w:rsidRPr="00A8649C">
              <w:rPr>
                <w:lang w:val="lv-LV"/>
              </w:rPr>
              <w:t xml:space="preserve"> piedalās ar savu personālu vai pētniecības infrastruktūru</w:t>
            </w:r>
          </w:p>
        </w:tc>
      </w:tr>
      <w:tr w:rsidR="00A8649C" w:rsidRPr="00CB10B4"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CB10B4"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 xml:space="preserve">zinātnieks, kurš vada projektu un nodrošina tā īstenošanu. Projekta vadītājs plāno un pārrauga projekta uzdevumu izpildi, ir atbildīgs par savu un citu projektā iesaistīto personu darbību atbilstoši projektā noteiktajiem </w:t>
            </w:r>
            <w:r w:rsidRPr="00A8649C">
              <w:rPr>
                <w:lang w:val="lv-LV"/>
              </w:rPr>
              <w:lastRenderedPageBreak/>
              <w:t>uzdevumiem un zinātniskās ētikas normām un projekta izpildes gaitu raksturojošās dokumentācijas savlaicīgu sagatavošanu un iesniegšanu šajos noteikumos paredzētajā kārtībā</w:t>
            </w:r>
          </w:p>
        </w:tc>
      </w:tr>
      <w:tr w:rsidR="00A8649C" w:rsidRPr="00CB10B4"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lastRenderedPageBreak/>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CB10B4"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F9160C"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0C2F9085"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w:t>
            </w:r>
            <w:r w:rsidR="00F9160C">
              <w:rPr>
                <w:sz w:val="24"/>
                <w:szCs w:val="24"/>
              </w:rPr>
              <w:t>saistītais</w:t>
            </w:r>
            <w:r w:rsidR="00A8649C" w:rsidRPr="00730F41">
              <w:rPr>
                <w:sz w:val="24"/>
                <w:szCs w:val="24"/>
              </w:rPr>
              <w:t xml:space="preserve"> studējo</w:t>
            </w:r>
            <w:r w:rsidR="00730F41" w:rsidRPr="00730F41">
              <w:rPr>
                <w:sz w:val="24"/>
                <w:szCs w:val="24"/>
              </w:rPr>
              <w:t>šais ir bakalaura studiju programmu students, profesionālo studiju programmu students, maģistra studiju programmu students (maģistrants),</w:t>
            </w:r>
            <w:r w:rsidR="00F9160C">
              <w:rPr>
                <w:sz w:val="24"/>
                <w:szCs w:val="24"/>
              </w:rPr>
              <w:t xml:space="preserve"> doktorants</w:t>
            </w:r>
            <w:r w:rsidR="00A8649C" w:rsidRPr="00730F41">
              <w:rPr>
                <w:sz w:val="24"/>
                <w:szCs w:val="24"/>
                <w:vertAlign w:val="superscript"/>
              </w:rPr>
              <w:footnoteReference w:id="3"/>
            </w:r>
            <w:r w:rsidR="00F9160C">
              <w:rPr>
                <w:sz w:val="24"/>
                <w:szCs w:val="24"/>
              </w:rPr>
              <w:t>.</w:t>
            </w:r>
            <w:r w:rsidR="00A8649C" w:rsidRPr="00730F41">
              <w:rPr>
                <w:sz w:val="24"/>
                <w:szCs w:val="24"/>
              </w:rPr>
              <w:t xml:space="preserve"> Augstskolā studējoš</w:t>
            </w:r>
            <w:r w:rsidR="00493E04">
              <w:rPr>
                <w:sz w:val="24"/>
                <w:szCs w:val="24"/>
              </w:rPr>
              <w:t>ie</w:t>
            </w:r>
            <w:r w:rsidR="00A8649C" w:rsidRPr="00730F41">
              <w:rPr>
                <w:sz w:val="24"/>
                <w:szCs w:val="24"/>
              </w:rPr>
              <w:t xml:space="preserve"> jāiesaista projektā atbilstoši </w:t>
            </w:r>
            <w:r w:rsidR="00A8649C" w:rsidRPr="00C244CB">
              <w:rPr>
                <w:sz w:val="24"/>
                <w:szCs w:val="24"/>
              </w:rPr>
              <w:t>nolikuma 2</w:t>
            </w:r>
            <w:r w:rsidR="00FB0062">
              <w:rPr>
                <w:sz w:val="24"/>
                <w:szCs w:val="24"/>
              </w:rPr>
              <w:t>2</w:t>
            </w:r>
            <w:r w:rsidR="00A8649C" w:rsidRPr="00C244CB">
              <w:rPr>
                <w:sz w:val="24"/>
                <w:szCs w:val="24"/>
              </w:rPr>
              <w:t>.</w:t>
            </w:r>
            <w:r w:rsidR="00FB0062">
              <w:rPr>
                <w:sz w:val="24"/>
                <w:szCs w:val="24"/>
              </w:rPr>
              <w:t>–</w:t>
            </w:r>
            <w:r w:rsidR="00A8649C" w:rsidRPr="00C244CB">
              <w:rPr>
                <w:sz w:val="24"/>
                <w:szCs w:val="24"/>
              </w:rPr>
              <w:t>2</w:t>
            </w:r>
            <w:r w:rsidR="00FB0062">
              <w:rPr>
                <w:sz w:val="24"/>
                <w:szCs w:val="24"/>
              </w:rPr>
              <w:t>5</w:t>
            </w:r>
            <w:r w:rsidR="00A8649C" w:rsidRPr="00C244CB">
              <w:rPr>
                <w:sz w:val="24"/>
                <w:szCs w:val="24"/>
              </w:rPr>
              <w:t>.</w:t>
            </w:r>
            <w:r w:rsidR="00A8649C" w:rsidRPr="00730F41">
              <w:rPr>
                <w:sz w:val="24"/>
                <w:szCs w:val="24"/>
              </w:rPr>
              <w:t xml:space="preserve">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10AC96B" w:rsidR="00A8649C" w:rsidRPr="00BC3366" w:rsidRDefault="00BC3366" w:rsidP="00A8649C">
            <w:pPr>
              <w:rPr>
                <w:lang w:val="lv-LV"/>
              </w:rPr>
            </w:pPr>
            <w:r w:rsidRPr="008A16FD">
              <w:rPr>
                <w:lang w:val="lv-LV"/>
              </w:rPr>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w:t>
            </w:r>
            <w:r w:rsidR="00862587">
              <w:rPr>
                <w:lang w:val="lv-LV"/>
              </w:rPr>
              <w:t>Ekonomikas</w:t>
            </w:r>
            <w:r w:rsidRPr="008A16FD">
              <w:rPr>
                <w:lang w:val="lv-LV"/>
              </w:rPr>
              <w:t xml:space="preserve">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5730EAF7" w14:textId="0B0542F4" w:rsidR="006E2F6D" w:rsidRPr="000B3AEB" w:rsidRDefault="00EE5F77" w:rsidP="00342351">
      <w:pPr>
        <w:rPr>
          <w:lang w:val="lv-LV"/>
        </w:rPr>
      </w:pPr>
      <w:r w:rsidRPr="008A16FD">
        <w:rPr>
          <w:lang w:val="lv-LV"/>
        </w:rPr>
        <w:tab/>
      </w:r>
      <w:bookmarkStart w:id="3" w:name="_Toc513469509"/>
    </w:p>
    <w:p w14:paraId="117121F3" w14:textId="57319133" w:rsidR="00EE5F77" w:rsidRPr="000B3AEB" w:rsidRDefault="006E2F6D" w:rsidP="00730F41">
      <w:pPr>
        <w:pStyle w:val="Heading1"/>
      </w:pPr>
      <w:bookmarkStart w:id="4" w:name="_Toc524502622"/>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F35612">
      <w:pPr>
        <w:pStyle w:val="ListParagraph"/>
      </w:pPr>
      <w:r w:rsidRPr="000B3AEB">
        <w:t xml:space="preserve">1. </w:t>
      </w:r>
      <w:r w:rsidR="0074027E" w:rsidRPr="000B3AEB">
        <w:t xml:space="preserve">Pirms pieejas </w:t>
      </w:r>
      <w:r w:rsidR="00931E74" w:rsidRPr="000B3AEB">
        <w:t xml:space="preserve">saņemšanas </w:t>
      </w:r>
      <w:r w:rsidR="0074027E" w:rsidRPr="000B3AEB">
        <w:t>projekta pieteikumam Nacionālajā zinātniskās darbības informācijas sistēmā (turpmāk – informācijas sistēma), eksperts</w:t>
      </w:r>
      <w:r w:rsidR="00931E74">
        <w:t>:</w:t>
      </w:r>
    </w:p>
    <w:p w14:paraId="7D695615" w14:textId="77777777" w:rsidR="00931E74" w:rsidRDefault="00931E74" w:rsidP="00F35612">
      <w:pPr>
        <w:pStyle w:val="ListParagraph"/>
      </w:pPr>
      <w:r>
        <w:t>1.1.</w:t>
      </w:r>
      <w:r w:rsidR="0074027E" w:rsidRPr="000B3AEB">
        <w:t xml:space="preserve"> apliecina, ka nav interešu konflikta, kā arī apņemas ievērot konfidencialitātes prasības, parakstot un nosūtot Latvijas Zinātnes padomei (turpmāk – padome) nolikuma 8. pielikumu “Eksperta apliecinājums par interešu konflikta neesamību un apņemšanos ievērot konfidencialitāti” (turpmāk – </w:t>
      </w:r>
      <w:r>
        <w:t xml:space="preserve">eksperta </w:t>
      </w:r>
      <w:r w:rsidR="0074027E" w:rsidRPr="000B3AEB">
        <w:t>apliecin</w:t>
      </w:r>
      <w:r w:rsidR="003E2AA8">
        <w:t>ājums)</w:t>
      </w:r>
      <w:r>
        <w:t>;</w:t>
      </w:r>
    </w:p>
    <w:p w14:paraId="0846A50A" w14:textId="1F8172A6" w:rsidR="005C7665" w:rsidRPr="000B3AEB" w:rsidRDefault="00931E74" w:rsidP="00F35612">
      <w:pPr>
        <w:pStyle w:val="ListParagraph"/>
      </w:pPr>
      <w:r>
        <w:t>1.2.</w:t>
      </w:r>
      <w:r w:rsidR="003E2AA8">
        <w:t xml:space="preserve"> noslēdz ar Studiju un zinātnes administrāciju (turpmāk – adminis</w:t>
      </w:r>
      <w:r w:rsidR="008A16FD">
        <w:t>trācija) nolikuma 7. pielikumu “Līgums par ekspertīzes veikšanu”</w:t>
      </w:r>
      <w:r w:rsidR="00694E2F">
        <w:t xml:space="preserve"> (turpmāk –</w:t>
      </w:r>
      <w:r>
        <w:t xml:space="preserve"> ekspertīzes</w:t>
      </w:r>
      <w:r w:rsidR="00694E2F">
        <w:t xml:space="preserve"> līgums)</w:t>
      </w:r>
      <w:r w:rsidR="003E2AA8">
        <w:t>.</w:t>
      </w:r>
    </w:p>
    <w:p w14:paraId="4B8A4990" w14:textId="77777777" w:rsidR="005C7665" w:rsidRPr="000B3AEB" w:rsidRDefault="005C7665" w:rsidP="00F35612">
      <w:pPr>
        <w:pStyle w:val="ListParagraph"/>
      </w:pPr>
    </w:p>
    <w:p w14:paraId="1E92F7DD" w14:textId="283B85B9" w:rsidR="00EE5F77" w:rsidRPr="000B3AEB" w:rsidRDefault="005C7665" w:rsidP="00F35612">
      <w:pPr>
        <w:pStyle w:val="ListParagraph"/>
      </w:pPr>
      <w:r w:rsidRPr="000B3AEB">
        <w:t xml:space="preserve">2. Padome </w:t>
      </w:r>
      <w:r w:rsidR="0074027E" w:rsidRPr="000B3AEB">
        <w:t xml:space="preserve">pēc </w:t>
      </w:r>
      <w:r w:rsidR="00931E74">
        <w:t xml:space="preserve">eksperta </w:t>
      </w:r>
      <w:r w:rsidR="0074027E" w:rsidRPr="000B3AEB">
        <w:t xml:space="preserve">apliecinājuma saņemšanas </w:t>
      </w:r>
      <w:r w:rsidRPr="000B3AEB">
        <w:t xml:space="preserve">ekspertam </w:t>
      </w:r>
      <w:r w:rsidR="0074027E" w:rsidRPr="000B3AEB">
        <w:t>dod pieeju projekta pieteikumam un visai nepieciešamajai informācijai</w:t>
      </w:r>
      <w:r w:rsidR="00931E74" w:rsidRPr="00931E74">
        <w:t xml:space="preserve"> </w:t>
      </w:r>
      <w:r w:rsidR="00931E74" w:rsidRPr="000B3AEB">
        <w:t>informācijas</w:t>
      </w:r>
      <w:r w:rsidR="00931E74">
        <w:t xml:space="preserve"> sistēmā</w:t>
      </w:r>
      <w:r w:rsidRPr="000B3AEB">
        <w:t>, lai veiktu</w:t>
      </w:r>
      <w:r w:rsidR="00931E74" w:rsidRPr="00931E74">
        <w:t xml:space="preserve"> </w:t>
      </w:r>
      <w:r w:rsidR="00931E74">
        <w:t>projekta pieteikuma</w:t>
      </w:r>
      <w:r w:rsidR="00360C29">
        <w:t xml:space="preserve"> </w:t>
      </w:r>
      <w:r w:rsidRPr="000B3AEB">
        <w:t>izvērtēšanu.</w:t>
      </w:r>
    </w:p>
    <w:p w14:paraId="073B912F" w14:textId="77777777" w:rsidR="00EE5F77" w:rsidRPr="000B3AEB" w:rsidRDefault="00EE5F77" w:rsidP="00F35612">
      <w:pPr>
        <w:pStyle w:val="ListParagraph"/>
      </w:pPr>
    </w:p>
    <w:p w14:paraId="133D7EE2" w14:textId="280A2B91" w:rsidR="00EE5F77" w:rsidRDefault="00353FF0" w:rsidP="00F35612">
      <w:pPr>
        <w:pStyle w:val="ListParagraph"/>
      </w:pPr>
      <w:r w:rsidRPr="000B3AEB">
        <w:t>3</w:t>
      </w:r>
      <w:r w:rsidR="00EE5F77" w:rsidRPr="000B3AEB">
        <w:t xml:space="preserve">. </w:t>
      </w:r>
      <w:r w:rsidRPr="000B3AEB">
        <w:t>Eksperts projekta pieteikuma vērtēšanu veic, pielietojot savas zināšanas attiecīgajā zinātnes nozarē un argumentējot savu viedokli ar zinātniskiem pamatojumiem.</w:t>
      </w:r>
    </w:p>
    <w:p w14:paraId="5E351FC5" w14:textId="77777777" w:rsidR="003E2AA8" w:rsidRDefault="003E2AA8" w:rsidP="00F35612">
      <w:pPr>
        <w:pStyle w:val="ListParagraph"/>
      </w:pPr>
    </w:p>
    <w:p w14:paraId="37109FC9" w14:textId="51D9B682" w:rsidR="003E2AA8" w:rsidRPr="000B3AEB" w:rsidRDefault="003E2AA8" w:rsidP="00F35612">
      <w:pPr>
        <w:pStyle w:val="ListParagraph"/>
      </w:pPr>
      <w:r>
        <w:t xml:space="preserve">4. Eksperts ekspertīzes laikā sadarbojas ar </w:t>
      </w:r>
      <w:r w:rsidR="00931E74">
        <w:t>p</w:t>
      </w:r>
      <w:r>
        <w:t xml:space="preserve">adomi, kā arī ievēro </w:t>
      </w:r>
      <w:r w:rsidR="00931E74">
        <w:t>p</w:t>
      </w:r>
      <w:r>
        <w:t>adomes dotos norādījumus saistībā ar ekspertīzes veikšanu.</w:t>
      </w:r>
    </w:p>
    <w:p w14:paraId="39397087" w14:textId="77777777" w:rsidR="00EE5F77" w:rsidRPr="000B3AEB" w:rsidRDefault="00EE5F77" w:rsidP="00F35612">
      <w:pPr>
        <w:pStyle w:val="ListParagraph"/>
      </w:pPr>
    </w:p>
    <w:p w14:paraId="6B9ECF5F" w14:textId="06CE7591" w:rsidR="00EE5F77" w:rsidRPr="000B3AEB" w:rsidRDefault="006E2F6D" w:rsidP="003E2AA8">
      <w:pPr>
        <w:pStyle w:val="Heading2"/>
        <w:spacing w:before="0"/>
      </w:pPr>
      <w:bookmarkStart w:id="5" w:name="_Toc513469510"/>
      <w:bookmarkStart w:id="6" w:name="_Toc524502623"/>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74BCAAD5" w:rsidR="00EE5F77" w:rsidRPr="000B3AEB" w:rsidRDefault="00D07C24" w:rsidP="00F35612">
      <w:pPr>
        <w:pStyle w:val="ListParagraph"/>
      </w:pPr>
      <w:r>
        <w:t>5</w:t>
      </w:r>
      <w:r w:rsidR="00EE5F77" w:rsidRPr="000B3AEB">
        <w:t>. Eksperts aizpilda un apstiprina individuālo vērtējumu</w:t>
      </w:r>
      <w:r w:rsidR="000D4682">
        <w:t>, kas veidots atb</w:t>
      </w:r>
      <w:r w:rsidR="008A16FD">
        <w:t>ilstoši nolikuma 6. pielikumam “</w:t>
      </w:r>
      <w:r w:rsidR="008A16FD" w:rsidRPr="000D4682">
        <w:t xml:space="preserve">Projekta pieteikuma </w:t>
      </w:r>
      <w:r w:rsidR="008A16FD">
        <w:t xml:space="preserve">ekspertīzes </w:t>
      </w:r>
      <w:r w:rsidR="008A16FD" w:rsidRPr="000D4682">
        <w:t>individuālā/konsolidētā vērtējuma veidlapa</w:t>
      </w:r>
      <w:r w:rsidR="008A16FD">
        <w:t>”</w:t>
      </w:r>
      <w:r w:rsidR="000D4682">
        <w:t>,</w:t>
      </w:r>
      <w:r w:rsidR="00EE5F77" w:rsidRPr="000B3AEB">
        <w:t xml:space="preserve"> informācijas sistēmā </w:t>
      </w:r>
      <w:r w:rsidR="001B00BB" w:rsidRPr="000B3AEB">
        <w:t>divu</w:t>
      </w:r>
      <w:r w:rsidR="00EE5F77" w:rsidRPr="000B3AEB">
        <w:t xml:space="preserve"> nedēļu laikā </w:t>
      </w:r>
      <w:r w:rsidR="00931E74">
        <w:t>no e</w:t>
      </w:r>
      <w:r w:rsidR="001B00BB" w:rsidRPr="000B3AEB">
        <w:t>kspertīzes līgum</w:t>
      </w:r>
      <w:r w:rsidR="00931E74">
        <w:t xml:space="preserve">a </w:t>
      </w:r>
      <w:r w:rsidR="001B00BB" w:rsidRPr="000B3AEB">
        <w:t xml:space="preserve"> </w:t>
      </w:r>
      <w:r w:rsidR="00931E74">
        <w:t xml:space="preserve"> dienas</w:t>
      </w:r>
      <w:r w:rsidR="001B00BB" w:rsidRPr="000B3AEB">
        <w:t xml:space="preserve">. </w:t>
      </w:r>
    </w:p>
    <w:p w14:paraId="261F4025" w14:textId="77777777" w:rsidR="00EE5F77" w:rsidRPr="000B3AEB" w:rsidRDefault="00EE5F77" w:rsidP="00F35612">
      <w:pPr>
        <w:pStyle w:val="ListParagraph"/>
      </w:pPr>
    </w:p>
    <w:p w14:paraId="17EC94A6" w14:textId="11BDCE9D" w:rsidR="00EE5F77" w:rsidRPr="000B3AEB" w:rsidRDefault="00D07C24" w:rsidP="00F35612">
      <w:pPr>
        <w:pStyle w:val="ListParagraph"/>
      </w:pPr>
      <w:r>
        <w:lastRenderedPageBreak/>
        <w:t>6</w:t>
      </w:r>
      <w:r w:rsidR="00EE5F77" w:rsidRPr="000B3AEB">
        <w:t xml:space="preserve">. Individuālajā vērtējumā eksperts izvērtē katru kritēriju un sniedz vērtējumu punktos, ņemot vērā </w:t>
      </w:r>
      <w:proofErr w:type="spellStart"/>
      <w:r w:rsidR="00EE5F77" w:rsidRPr="000B3AEB">
        <w:t>apakškritēriju</w:t>
      </w:r>
      <w:proofErr w:type="spellEnd"/>
      <w:r w:rsidR="00EE5F77" w:rsidRPr="000B3AEB">
        <w:t xml:space="preserve"> izpildi.</w:t>
      </w:r>
    </w:p>
    <w:p w14:paraId="6A0F6989" w14:textId="77777777" w:rsidR="00EE5F77" w:rsidRPr="000B3AEB" w:rsidRDefault="00EE5F77" w:rsidP="00F35612">
      <w:pPr>
        <w:pStyle w:val="ListParagraph"/>
      </w:pPr>
    </w:p>
    <w:p w14:paraId="6C50A6AD" w14:textId="567725AF" w:rsidR="00EE5F77" w:rsidRPr="000B3AEB" w:rsidRDefault="00D07C24" w:rsidP="00F35612">
      <w:pPr>
        <w:pStyle w:val="ListParagraph"/>
      </w:pPr>
      <w:r>
        <w:t>7.</w:t>
      </w:r>
      <w:r w:rsidR="00EE5F77" w:rsidRPr="000B3AEB">
        <w:t xml:space="preserve"> </w:t>
      </w:r>
      <w:r w:rsidR="001B00BB" w:rsidRPr="000B3AEB">
        <w:t>Eksperts piešķir</w:t>
      </w:r>
      <w:r w:rsidR="005D2D37">
        <w:t xml:space="preserve"> vērtējumu </w:t>
      </w:r>
      <w:r w:rsidR="00EE5F77" w:rsidRPr="000B3AEB">
        <w:t>no 1 līdz 5 punktiem katrā kritērijā</w:t>
      </w:r>
      <w:r w:rsidR="005D2D37">
        <w:t xml:space="preserve"> šādi:</w:t>
      </w:r>
    </w:p>
    <w:p w14:paraId="6D1728FD" w14:textId="59DC265F" w:rsidR="00EE5F77" w:rsidRPr="000B3AEB" w:rsidRDefault="00D07C24" w:rsidP="00F35612">
      <w:pPr>
        <w:pStyle w:val="ListParagraph"/>
      </w:pPr>
      <w:r>
        <w:t>7</w:t>
      </w:r>
      <w:r w:rsidR="00EE5F77" w:rsidRPr="000B3AEB">
        <w:t xml:space="preserve">.1. Izcili – 5 punkti (izcils </w:t>
      </w:r>
      <w:r w:rsidR="005D2D37">
        <w:t xml:space="preserve">projekta </w:t>
      </w:r>
      <w:r w:rsidR="00EE5F77" w:rsidRPr="000B3AEB">
        <w:t xml:space="preserve">pieteikums, atbilst augstākajām attiecīgās zinātnes nozares prasībām vai pat pārsniedz tās kritērijā, jebkura </w:t>
      </w:r>
      <w:r w:rsidR="005D2D37">
        <w:t xml:space="preserve">projekta </w:t>
      </w:r>
      <w:r w:rsidR="00EE5F77" w:rsidRPr="000B3AEB">
        <w:t>pieteikuma nepilnība ir nenozīmīga);</w:t>
      </w:r>
    </w:p>
    <w:p w14:paraId="2C8C72B7" w14:textId="0CF09FB6" w:rsidR="00EE5F77" w:rsidRPr="000B3AEB" w:rsidRDefault="00D07C24" w:rsidP="00F35612">
      <w:pPr>
        <w:pStyle w:val="ListParagraph"/>
      </w:pPr>
      <w:r>
        <w:t>7</w:t>
      </w:r>
      <w:r w:rsidR="00EE5F77" w:rsidRPr="000B3AEB">
        <w:t xml:space="preserve">.2. Labi – 4 punkti (labs </w:t>
      </w:r>
      <w:r w:rsidR="005D2D37">
        <w:t>projekta</w:t>
      </w:r>
      <w:r w:rsidR="005D2D37" w:rsidRPr="000B3AEB">
        <w:t xml:space="preserve"> </w:t>
      </w:r>
      <w:r w:rsidR="00EE5F77" w:rsidRPr="000B3AEB">
        <w:t>pieteikums, atbilst attiecīgās zinātnes nozares prasībām kritērijā, tomēr ir konstatējami atsevišķi trūkumi);</w:t>
      </w:r>
    </w:p>
    <w:p w14:paraId="23199340" w14:textId="59A0C5DA" w:rsidR="00EE5F77" w:rsidRPr="000B3AEB" w:rsidRDefault="00D07C24" w:rsidP="00F35612">
      <w:pPr>
        <w:pStyle w:val="ListParagraph"/>
      </w:pPr>
      <w:r>
        <w:t>7</w:t>
      </w:r>
      <w:r w:rsidR="00EE5F77" w:rsidRPr="000B3AEB">
        <w:t xml:space="preserve">.3. Apmierinoši – 3 punkti (apmierinošs </w:t>
      </w:r>
      <w:r w:rsidR="005D2D37">
        <w:t>projekta</w:t>
      </w:r>
      <w:r w:rsidR="005D2D37" w:rsidRPr="000B3AEB">
        <w:t xml:space="preserve"> </w:t>
      </w:r>
      <w:r w:rsidR="00EE5F77" w:rsidRPr="000B3AEB">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rsidP="00F35612">
      <w:pPr>
        <w:pStyle w:val="ListParagraph"/>
      </w:pPr>
      <w:r>
        <w:t>7</w:t>
      </w:r>
      <w:r w:rsidR="00EE5F77" w:rsidRPr="000B3AEB">
        <w:t xml:space="preserve">.4. Vāji – 2 punkti (vājš </w:t>
      </w:r>
      <w:r w:rsidR="005D2D37">
        <w:t>projekta</w:t>
      </w:r>
      <w:r w:rsidR="005D2D37" w:rsidRPr="000B3AEB">
        <w:t xml:space="preserve"> </w:t>
      </w:r>
      <w:r w:rsidR="00EE5F77" w:rsidRPr="000B3AEB">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rsidP="00F35612">
      <w:pPr>
        <w:pStyle w:val="ListParagraph"/>
      </w:pPr>
      <w:r>
        <w:t>7</w:t>
      </w:r>
      <w:r w:rsidR="00EE5F77" w:rsidRPr="000B3AEB">
        <w:t xml:space="preserve">.5. Neapmierinoši – 1 punkts (neapmierinošs </w:t>
      </w:r>
      <w:r w:rsidR="005D2D37">
        <w:t>projekta</w:t>
      </w:r>
      <w:r w:rsidR="005D2D37" w:rsidRPr="000B3AEB">
        <w:t xml:space="preserve"> </w:t>
      </w:r>
      <w:r w:rsidR="00EE5F77" w:rsidRPr="000B3AEB">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rsidP="00F35612">
      <w:pPr>
        <w:pStyle w:val="ListParagraph"/>
      </w:pPr>
    </w:p>
    <w:p w14:paraId="75B7D478" w14:textId="33ED8636" w:rsidR="00EE5F77" w:rsidRPr="000B3AEB" w:rsidRDefault="00D07C24" w:rsidP="00F35612">
      <w:pPr>
        <w:pStyle w:val="ListParagraph"/>
      </w:pPr>
      <w:r>
        <w:t>8</w:t>
      </w:r>
      <w:r w:rsidR="00EE5F77" w:rsidRPr="000B3AEB">
        <w:t xml:space="preserve">. </w:t>
      </w:r>
      <w:r w:rsidR="005D2D37">
        <w:t>V</w:t>
      </w:r>
      <w:r w:rsidR="005D2D37" w:rsidRPr="000B3AEB">
        <w:t>ērtējumu var izteikt, piešķirot arī puspunktu</w:t>
      </w:r>
      <w:r w:rsidR="00360C29">
        <w:t xml:space="preserve"> (0,5)</w:t>
      </w:r>
      <w:r w:rsidR="005D2D37">
        <w:t xml:space="preserve">. </w:t>
      </w:r>
      <w:r w:rsidR="00EE5F77" w:rsidRPr="000B3AEB">
        <w:t xml:space="preserve">Ja projekta </w:t>
      </w:r>
      <w:r w:rsidR="001B00BB" w:rsidRPr="000B3AEB">
        <w:t>pieteikuma</w:t>
      </w:r>
      <w:r w:rsidR="00EE5F77" w:rsidRPr="000B3AEB">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rsidP="00F35612">
      <w:pPr>
        <w:pStyle w:val="ListParagraph"/>
      </w:pPr>
    </w:p>
    <w:p w14:paraId="5FBEA479" w14:textId="575A2115" w:rsidR="00EE5F77" w:rsidRPr="000B3AEB" w:rsidRDefault="00D07C24" w:rsidP="00F35612">
      <w:pPr>
        <w:pStyle w:val="ListParagraph"/>
      </w:pPr>
      <w:r>
        <w:t>9</w:t>
      </w:r>
      <w:r w:rsidR="00EE5F77" w:rsidRPr="000B3AEB">
        <w:t>. Kvalitātes slieksnis katrā kritērijā ir 3 punkti (ieskaitot). Kvalitātes sliek</w:t>
      </w:r>
      <w:r w:rsidR="00F35612">
        <w:t>snis visos kritērijos kopā ir 9</w:t>
      </w:r>
      <w:r w:rsidR="00EE5F77" w:rsidRPr="000B3AEB">
        <w:t xml:space="preserve"> punkti (ieskaitot).</w:t>
      </w:r>
    </w:p>
    <w:p w14:paraId="2FB89BB6" w14:textId="77777777" w:rsidR="00EE5F77" w:rsidRPr="000B3AEB" w:rsidRDefault="00EE5F77" w:rsidP="00F35612">
      <w:pPr>
        <w:pStyle w:val="ListParagraph"/>
      </w:pPr>
    </w:p>
    <w:p w14:paraId="583A6238" w14:textId="29C3B37A" w:rsidR="00EE5F77" w:rsidRPr="000B3AEB" w:rsidRDefault="00D07C24" w:rsidP="00F35612">
      <w:pPr>
        <w:pStyle w:val="ListParagraph"/>
      </w:pPr>
      <w:r>
        <w:t>10</w:t>
      </w:r>
      <w:r w:rsidR="00EE5F77" w:rsidRPr="000B3AEB">
        <w:t xml:space="preserve">. Kritēriju svars pret kopējo projekta </w:t>
      </w:r>
      <w:r w:rsidR="005D2D37">
        <w:t>pieteikuma</w:t>
      </w:r>
      <w:r w:rsidR="005D2D37" w:rsidRPr="000B3AEB">
        <w:t xml:space="preserve"> </w:t>
      </w:r>
      <w:r w:rsidR="00EE5F77" w:rsidRPr="000B3AEB">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F35612">
      <w:pPr>
        <w:pStyle w:val="ListParagraph"/>
      </w:pPr>
    </w:p>
    <w:p w14:paraId="008E2BCE" w14:textId="5EFEB780" w:rsidR="00EE5F77" w:rsidRPr="000B3AEB" w:rsidRDefault="00D07C24" w:rsidP="00F35612">
      <w:pPr>
        <w:pStyle w:val="ListParagraph"/>
      </w:pPr>
      <w:r>
        <w:t>11</w:t>
      </w:r>
      <w:r w:rsidR="00EE5F77" w:rsidRPr="000B3AEB">
        <w:t xml:space="preserve">. Par katra kritērija vērtējumu punktos eksperts sniedz pamatojumu. Eksperts pamatojumā skaidro </w:t>
      </w:r>
      <w:r w:rsidR="00360C29" w:rsidRPr="000B3AEB">
        <w:t>piešķirt</w:t>
      </w:r>
      <w:r w:rsidR="00360C29">
        <w:t>o</w:t>
      </w:r>
      <w:r w:rsidR="00360C29" w:rsidRPr="000B3AEB">
        <w:t xml:space="preserve"> </w:t>
      </w:r>
      <w:r w:rsidR="00EE5F77" w:rsidRPr="000B3AEB">
        <w:t xml:space="preserve">punktu </w:t>
      </w:r>
      <w:r w:rsidR="00360C29" w:rsidRPr="000B3AEB">
        <w:t>skait</w:t>
      </w:r>
      <w:r w:rsidR="00360C29">
        <w:t>u, izmantojot savas zināšanas un pieredzi attiecīgajā zinātnes nozarē</w:t>
      </w:r>
      <w:r w:rsidR="00EE5F77" w:rsidRPr="000B3AEB">
        <w:t>.</w:t>
      </w:r>
    </w:p>
    <w:p w14:paraId="693333C8" w14:textId="77777777" w:rsidR="00EE5F77" w:rsidRPr="000B3AEB" w:rsidRDefault="00EE5F77" w:rsidP="00F35612">
      <w:pPr>
        <w:pStyle w:val="ListParagraph"/>
      </w:pPr>
    </w:p>
    <w:p w14:paraId="6C567777" w14:textId="72F9ABF9" w:rsidR="00EE5F77" w:rsidRPr="000B3AEB" w:rsidRDefault="00D07C24" w:rsidP="00F35612">
      <w:pPr>
        <w:pStyle w:val="ListParagraph"/>
      </w:pPr>
      <w:r>
        <w:t>12</w:t>
      </w:r>
      <w:r w:rsidR="00EE5F77" w:rsidRPr="000B3AEB">
        <w:t xml:space="preserve">. Ja eksperts nesniedz pamatojumu, </w:t>
      </w:r>
      <w:r w:rsidR="001B00BB" w:rsidRPr="000B3AEB">
        <w:t>padomei</w:t>
      </w:r>
      <w:r w:rsidR="00EE5F77" w:rsidRPr="000B3AEB">
        <w:t xml:space="preserve"> ir </w:t>
      </w:r>
      <w:r w:rsidR="001B00BB" w:rsidRPr="000B3AEB">
        <w:t xml:space="preserve">tiesības </w:t>
      </w:r>
      <w:r w:rsidR="00EE5F77" w:rsidRPr="000B3AEB">
        <w:t>pieprasīt to atkārtoti.</w:t>
      </w:r>
    </w:p>
    <w:p w14:paraId="4C32068B" w14:textId="77777777" w:rsidR="00EE5F77" w:rsidRPr="000B3AEB" w:rsidRDefault="00EE5F77" w:rsidP="00F35612">
      <w:pPr>
        <w:pStyle w:val="ListParagraph"/>
      </w:pPr>
    </w:p>
    <w:p w14:paraId="3631D525" w14:textId="52494359" w:rsidR="00EE5F77" w:rsidRPr="000B3AEB" w:rsidRDefault="00D07C24" w:rsidP="00F35612">
      <w:pPr>
        <w:pStyle w:val="ListParagraph"/>
      </w:pPr>
      <w:r>
        <w:t>13</w:t>
      </w:r>
      <w:r w:rsidR="00EE5F77" w:rsidRPr="000B3AEB">
        <w:t>. Eksperts aizpilda individuālo vērtējumu informācijas sistēmā</w:t>
      </w:r>
      <w:r w:rsidR="008A16FD">
        <w:t xml:space="preserve"> (skatīt nolikuma 6. pielikumu “</w:t>
      </w:r>
      <w:r w:rsidR="008A16FD" w:rsidRPr="000B3AEB">
        <w:t xml:space="preserve">Projekta pieteikuma </w:t>
      </w:r>
      <w:r w:rsidR="008A16FD">
        <w:t xml:space="preserve">ekspertīzes </w:t>
      </w:r>
      <w:r w:rsidR="008A16FD" w:rsidRPr="000B3AEB">
        <w:t>individuālā/konsolidētā vērtējuma veidlapa</w:t>
      </w:r>
      <w:r w:rsidR="008A16FD">
        <w:t>”</w:t>
      </w:r>
      <w:r w:rsidR="00EE5F77" w:rsidRPr="000B3AEB">
        <w:t xml:space="preserve">) atbilstoši šādiem kritērijiem un </w:t>
      </w:r>
      <w:proofErr w:type="spellStart"/>
      <w:r w:rsidR="00EE5F77" w:rsidRPr="000B3AEB">
        <w:t>apakškritērijiem</w:t>
      </w:r>
      <w:proofErr w:type="spellEnd"/>
      <w:r w:rsidR="00EE5F77" w:rsidRPr="000B3AEB">
        <w:t>:</w:t>
      </w:r>
    </w:p>
    <w:p w14:paraId="6B53F99D" w14:textId="77777777" w:rsidR="001B00BB" w:rsidRPr="000B3AEB" w:rsidRDefault="001B00BB" w:rsidP="00F35612">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CB10B4"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w:t>
            </w:r>
            <w:r w:rsidRPr="000B3AEB">
              <w:rPr>
                <w:i/>
                <w:lang w:val="lv-LV"/>
              </w:rPr>
              <w:lastRenderedPageBreak/>
              <w:t xml:space="preserve">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CB10B4"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CB10B4"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CB10B4"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lastRenderedPageBreak/>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5434B02B" w:rsidR="00EE5F77" w:rsidRPr="000B3AEB" w:rsidRDefault="007F00DF" w:rsidP="00410212">
            <w:pPr>
              <w:jc w:val="center"/>
              <w:rPr>
                <w:b/>
                <w:lang w:val="lv-LV"/>
              </w:rPr>
            </w:pPr>
            <w:r>
              <w:rPr>
                <w:b/>
                <w:lang w:val="lv-LV"/>
              </w:rPr>
              <w:t>Kritērijs</w:t>
            </w:r>
            <w:r w:rsidR="00410212">
              <w:rPr>
                <w:b/>
                <w:lang w:val="lv-LV"/>
              </w:rPr>
              <w:t xml:space="preserve">: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CB10B4"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1A140A96"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CB10B4"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CB10B4"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CB10B4"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CB10B4"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CB10B4"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 xml:space="preserve">Projekta īstenošanas iespējas, ieskaitot sagatavoto pētījuma darba plānu, paredzēto pētījuma vadību un tā </w:t>
            </w:r>
            <w:r w:rsidRPr="000B3AEB">
              <w:rPr>
                <w:i/>
                <w:lang w:val="lv-LV"/>
              </w:rPr>
              <w:lastRenderedPageBreak/>
              <w:t>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CB10B4"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lastRenderedPageBreak/>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CB10B4"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CB10B4"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CB10B4"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4502624"/>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2ACDE7C7" w:rsidR="00EE5F77" w:rsidRPr="000B3AEB" w:rsidRDefault="00D07C24" w:rsidP="00F35612">
      <w:pPr>
        <w:pStyle w:val="ListParagraph"/>
      </w:pPr>
      <w:r>
        <w:t>14</w:t>
      </w:r>
      <w:r w:rsidR="00EE5F77" w:rsidRPr="000B3AEB">
        <w:t xml:space="preserve">. Kad abi eksperti aizpildījuši un apstiprinājuši individuālo vērtējumu informācijas sistēmā, </w:t>
      </w:r>
      <w:r w:rsidR="00283904" w:rsidRPr="000B3AEB">
        <w:t>padome</w:t>
      </w:r>
      <w:r w:rsidR="00EE5F77" w:rsidRPr="000B3AEB">
        <w:t xml:space="preserve"> abiem ekspertiem nodrošina pieeju abu ekspertu aizpildītajam individuālajam vērtējumam, kā arī atklāj katram ekspertam otra eksperta identitāti.</w:t>
      </w:r>
    </w:p>
    <w:p w14:paraId="0529390E" w14:textId="77777777" w:rsidR="00EE5F77" w:rsidRPr="000B3AEB" w:rsidRDefault="00EE5F77" w:rsidP="00F35612">
      <w:pPr>
        <w:pStyle w:val="ListParagraph"/>
      </w:pPr>
    </w:p>
    <w:p w14:paraId="197E7C52" w14:textId="027FCEC0"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w:t>
      </w:r>
      <w:r w:rsidR="00260F7E">
        <w:rPr>
          <w:lang w:val="lv-LV"/>
        </w:rPr>
        <w:t xml:space="preserve"> ekspertīzes individuālā/</w:t>
      </w:r>
      <w:r w:rsidR="008A16FD" w:rsidRPr="008A16FD">
        <w:rPr>
          <w:lang w:val="lv-LV"/>
        </w:rPr>
        <w:t>ekspertīzes konsolidētā vērtējuma veidlapa</w:t>
      </w:r>
      <w:r w:rsidR="008A16FD">
        <w:rPr>
          <w:lang w:val="lv-LV"/>
        </w:rPr>
        <w:t>”</w:t>
      </w:r>
      <w:r w:rsidR="00694E2F" w:rsidRPr="008A16FD">
        <w:rPr>
          <w:lang w:val="lv-LV"/>
        </w:rPr>
        <w:t>, ievērojot metodikas 6.</w:t>
      </w:r>
      <w:r w:rsidR="00260F7E">
        <w:rPr>
          <w:lang w:val="lv-LV"/>
        </w:rPr>
        <w:t>–</w:t>
      </w:r>
      <w:r w:rsidR="00694E2F" w:rsidRPr="008A16FD">
        <w:rPr>
          <w:lang w:val="lv-LV"/>
        </w:rPr>
        <w:t>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410212" w:rsidRPr="008A16FD">
        <w:rPr>
          <w:lang w:val="lv-LV"/>
        </w:rPr>
        <w:t>A</w:t>
      </w:r>
      <w:r w:rsidR="00EE5F77" w:rsidRPr="008A16FD">
        <w:rPr>
          <w:lang w:val="lv-LV"/>
        </w:rPr>
        <w:t>bi eksperti apstiprina konsolidēto vērtējumu informācijas sistēmā</w:t>
      </w:r>
      <w:r w:rsidR="000D4682" w:rsidRPr="008A16FD">
        <w:rPr>
          <w:lang w:val="lv-LV"/>
        </w:rPr>
        <w:t xml:space="preserve"> nedēļas laikā kopš abu individuālo vērtējumu apstiprināšanas informācijas sistēmā</w:t>
      </w:r>
      <w:r w:rsidR="00EE5F77" w:rsidRPr="008A16FD">
        <w:rPr>
          <w:lang w:val="lv-LV"/>
        </w:rPr>
        <w:t>.</w:t>
      </w:r>
    </w:p>
    <w:p w14:paraId="24740C0A" w14:textId="77777777" w:rsidR="00EE5F77" w:rsidRPr="000B3AEB" w:rsidRDefault="00EE5F77" w:rsidP="00F35612">
      <w:pPr>
        <w:pStyle w:val="ListParagraph"/>
      </w:pPr>
    </w:p>
    <w:p w14:paraId="12FEA298" w14:textId="5B2BB4A4" w:rsidR="00EE5F77" w:rsidRPr="000B3AEB" w:rsidRDefault="00D07C24" w:rsidP="00F35612">
      <w:pPr>
        <w:pStyle w:val="ListParagraph"/>
      </w:pPr>
      <w:r>
        <w:t>16</w:t>
      </w:r>
      <w:r w:rsidR="00EE5F77" w:rsidRPr="000B3AEB">
        <w:t xml:space="preserve">. Konsolidētais vērtējums ir vienošanās starp abiem ekspertiem par projekta </w:t>
      </w:r>
      <w:r w:rsidR="008A16FD">
        <w:t>pieteikuma</w:t>
      </w:r>
      <w:r w:rsidR="00EE5F77" w:rsidRPr="000B3AEB">
        <w:t xml:space="preserve"> galīgo vērtējumu, līdz ar to eksperts, kurš izstrādā konsolidēto vērtējumu, konsultējas ar otru ekspertu par:</w:t>
      </w:r>
    </w:p>
    <w:p w14:paraId="4DB05538" w14:textId="5E3335CD" w:rsidR="00EE5F77" w:rsidRPr="000B3AEB" w:rsidRDefault="00D07C24" w:rsidP="00F35612">
      <w:pPr>
        <w:pStyle w:val="ListParagraph"/>
      </w:pPr>
      <w:r>
        <w:t>16</w:t>
      </w:r>
      <w:r w:rsidR="00EE5F77" w:rsidRPr="000B3AEB">
        <w:t>.1. katra kritērija vērtējumu punktos;</w:t>
      </w:r>
    </w:p>
    <w:p w14:paraId="00C2216F" w14:textId="6DA3F0AE" w:rsidR="00EE5F77" w:rsidRDefault="00D07C24" w:rsidP="00F35612">
      <w:pPr>
        <w:pStyle w:val="ListParagraph"/>
      </w:pPr>
      <w:r>
        <w:t>16</w:t>
      </w:r>
      <w:r w:rsidR="00EE5F77" w:rsidRPr="000B3AEB">
        <w:t>.2. pamatojumu katra kritērija vērtējumiem, ko apkopo no abu ekspertu individuālajos vērtējumos sniegtajiem pamatojumiem.</w:t>
      </w:r>
    </w:p>
    <w:p w14:paraId="51406DD9" w14:textId="77777777" w:rsidR="000D4682" w:rsidRDefault="000D4682" w:rsidP="00F35612">
      <w:pPr>
        <w:pStyle w:val="ListParagraph"/>
      </w:pPr>
    </w:p>
    <w:p w14:paraId="2FC303F6" w14:textId="39619C43" w:rsidR="000D4682" w:rsidRDefault="00D07C24" w:rsidP="00F35612">
      <w:pPr>
        <w:pStyle w:val="ListParagraph"/>
      </w:pPr>
      <w:r>
        <w:t>17</w:t>
      </w:r>
      <w:r w:rsidR="00694E2F">
        <w:t xml:space="preserve">. Padome pēc </w:t>
      </w:r>
      <w:r w:rsidR="00410212">
        <w:t xml:space="preserve">metodikas </w:t>
      </w:r>
      <w:r w:rsidR="00694E2F">
        <w:t>15</w:t>
      </w:r>
      <w:r w:rsidR="000D4682">
        <w:t xml:space="preserve">. punktā minētās konsolidētā vērtējuma apstiprināšanas informācijas sistēmā izskata to. Ja </w:t>
      </w:r>
      <w:r w:rsidR="00056A15">
        <w:t>p</w:t>
      </w:r>
      <w:r w:rsidR="000D4682">
        <w:t>adome konstatē neatbilstības meto</w:t>
      </w:r>
      <w:r w:rsidR="00694E2F">
        <w:t>dikai vai konkursa nolikumam, tai ir tiesības</w:t>
      </w:r>
      <w:r w:rsidR="00F21B70">
        <w:t xml:space="preserve"> konsolidēto</w:t>
      </w:r>
      <w:r w:rsidR="00694E2F">
        <w:t xml:space="preserve"> </w:t>
      </w:r>
      <w:r w:rsidR="000D4682">
        <w:t>vērtējumu atgriezt</w:t>
      </w:r>
      <w:r w:rsidR="00F21B70">
        <w:t xml:space="preserve"> ekspertiem atkārtotai</w:t>
      </w:r>
      <w:r w:rsidR="000D4682">
        <w:t xml:space="preserve"> pārstrādei</w:t>
      </w:r>
      <w:r w:rsidR="00F21B70">
        <w:t xml:space="preserve"> un apstiprināšanai</w:t>
      </w:r>
      <w:r w:rsidR="000D4682">
        <w:t>.</w:t>
      </w:r>
    </w:p>
    <w:p w14:paraId="516AFDA6" w14:textId="77777777" w:rsidR="000D4682" w:rsidRDefault="000D4682" w:rsidP="00F35612">
      <w:pPr>
        <w:pStyle w:val="ListParagraph"/>
      </w:pPr>
    </w:p>
    <w:p w14:paraId="407139FD" w14:textId="23774229" w:rsidR="000D4682" w:rsidRPr="000B3AEB" w:rsidRDefault="00D07C24" w:rsidP="00F35612">
      <w:pPr>
        <w:pStyle w:val="ListParagraph"/>
      </w:pPr>
      <w:r>
        <w:t>18</w:t>
      </w:r>
      <w:r w:rsidR="000D4682">
        <w:t xml:space="preserve">. Ekspertiem konsolidētā vērtējuma atgriešanas gadījumā ir pienākums trīs </w:t>
      </w:r>
      <w:r w:rsidR="00F21B70">
        <w:t xml:space="preserve">kalendāro </w:t>
      </w:r>
      <w:r w:rsidR="000D4682">
        <w:t>dienu laikā pārstrādāt un vienoties par konsolidēto vērtējumu, apstiprinot to informācijas sistēmā</w:t>
      </w:r>
      <w:r w:rsidR="00F21B70">
        <w:t xml:space="preserve"> atbilstoši šīs metodikas 15.</w:t>
      </w:r>
      <w:r w:rsidR="00260F7E">
        <w:t>–</w:t>
      </w:r>
      <w:r w:rsidR="00F21B70">
        <w:t>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4502625"/>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F35612">
      <w:pPr>
        <w:pStyle w:val="ListParagraph"/>
      </w:pPr>
      <w:r w:rsidRPr="000B3AEB">
        <w:lastRenderedPageBreak/>
        <w:t>1</w:t>
      </w:r>
      <w:r w:rsidR="00D07C24">
        <w:t>9</w:t>
      </w:r>
      <w:r w:rsidRPr="000B3AEB">
        <w:t xml:space="preserve">. Pirms pieejas projekta </w:t>
      </w:r>
      <w:r w:rsidR="00111C85" w:rsidRPr="000B3AEB">
        <w:t>vidusposma vai noslēguma zinātniskajam pārskatam</w:t>
      </w:r>
      <w:r w:rsidRPr="000B3AEB">
        <w:t xml:space="preserve"> informācijas sistēm</w:t>
      </w:r>
      <w:r w:rsidR="00111C85" w:rsidRPr="000B3AEB">
        <w:t>ā</w:t>
      </w:r>
      <w:r w:rsidRPr="000B3AEB">
        <w:t xml:space="preserve"> saņemšanas, eksperts apliecina, ka </w:t>
      </w:r>
      <w:r w:rsidR="00694E2F">
        <w:t xml:space="preserve">tam </w:t>
      </w:r>
      <w:r w:rsidRPr="000B3AEB">
        <w:t>nav interešu konflikta, kā arī apņemas ievērot konfidencialitātes prasības, parakstot un nosūtot padome</w:t>
      </w:r>
      <w:r w:rsidR="00111C85" w:rsidRPr="000B3AEB">
        <w:t>i</w:t>
      </w:r>
      <w:r w:rsidRPr="000B3AEB">
        <w:t xml:space="preserve"> </w:t>
      </w:r>
      <w:r w:rsidR="00056A15">
        <w:t xml:space="preserve">eksperta </w:t>
      </w:r>
      <w:r w:rsidR="00111C85" w:rsidRPr="000B3AEB">
        <w:t>apliecinājumu</w:t>
      </w:r>
      <w:r w:rsidR="00694E2F">
        <w:t>, kā arī noslēdzot ar administrāciju līgumu.</w:t>
      </w:r>
    </w:p>
    <w:p w14:paraId="3819D812" w14:textId="77777777" w:rsidR="00534EBC" w:rsidRPr="000B3AEB" w:rsidRDefault="00534EBC" w:rsidP="00F35612">
      <w:pPr>
        <w:pStyle w:val="ListParagraph"/>
      </w:pPr>
    </w:p>
    <w:p w14:paraId="528307AD" w14:textId="0EDC5922" w:rsidR="00534EBC" w:rsidRPr="000B3AEB" w:rsidRDefault="00D07C24" w:rsidP="00F35612">
      <w:pPr>
        <w:pStyle w:val="ListParagraph"/>
      </w:pPr>
      <w:r>
        <w:t>20</w:t>
      </w:r>
      <w:r w:rsidR="00534EBC" w:rsidRPr="000B3AEB">
        <w:t xml:space="preserve">. Padome pēc </w:t>
      </w:r>
      <w:r w:rsidR="00056A15">
        <w:t xml:space="preserve">eksperta </w:t>
      </w:r>
      <w:r w:rsidR="00534EBC" w:rsidRPr="000B3AEB">
        <w:t xml:space="preserve">apliecinājuma saņemšanas ekspertam dod pieeju projekta </w:t>
      </w:r>
      <w:r w:rsidR="00111C85" w:rsidRPr="000B3AEB">
        <w:t>vidusposma vai noslēguma zinātniskajam pārskatam</w:t>
      </w:r>
      <w:r w:rsidR="00534EBC" w:rsidRPr="000B3AEB">
        <w:t xml:space="preserve"> un visai nepieciešamajai informācijai, lai veiktu tā izvērtēšanu.</w:t>
      </w:r>
    </w:p>
    <w:p w14:paraId="07CA4939" w14:textId="77777777" w:rsidR="00534EBC" w:rsidRPr="000B3AEB" w:rsidRDefault="00534EBC" w:rsidP="00F35612">
      <w:pPr>
        <w:pStyle w:val="ListParagraph"/>
      </w:pPr>
    </w:p>
    <w:p w14:paraId="5EA94150" w14:textId="401A1876" w:rsidR="00111C85" w:rsidRPr="000B3AEB" w:rsidRDefault="00D07C24" w:rsidP="00F35612">
      <w:pPr>
        <w:pStyle w:val="ListParagraph"/>
      </w:pPr>
      <w:r>
        <w:t>21</w:t>
      </w:r>
      <w:r w:rsidR="00111C85" w:rsidRPr="000B3AEB">
        <w:t>.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zinātnisko pārskatu.</w:t>
      </w:r>
    </w:p>
    <w:p w14:paraId="6B10A89F" w14:textId="77777777" w:rsidR="00111C85" w:rsidRPr="000B3AEB" w:rsidRDefault="00111C85" w:rsidP="00F35612">
      <w:pPr>
        <w:pStyle w:val="ListParagraph"/>
      </w:pPr>
    </w:p>
    <w:p w14:paraId="7667CD38" w14:textId="68D0D228" w:rsidR="00534EBC" w:rsidRPr="000B3AEB" w:rsidRDefault="00D07C24" w:rsidP="00F35612">
      <w:pPr>
        <w:pStyle w:val="ListParagraph"/>
      </w:pPr>
      <w:r>
        <w:t>22</w:t>
      </w:r>
      <w:r w:rsidR="00534EBC" w:rsidRPr="000B3AEB">
        <w:t xml:space="preserve">. Eksperts projekta </w:t>
      </w:r>
      <w:r w:rsidR="00111C85" w:rsidRPr="000B3AEB">
        <w:t xml:space="preserve">vidusposma vai noslēguma zinātniskā pārskata </w:t>
      </w:r>
      <w:r w:rsidR="00534EBC" w:rsidRPr="000B3AEB">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4502626"/>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F35612">
      <w:pPr>
        <w:pStyle w:val="ListParagraph"/>
      </w:pPr>
    </w:p>
    <w:p w14:paraId="5D308324" w14:textId="0FA14D9C" w:rsidR="00EE5F77" w:rsidRPr="000B3AEB" w:rsidRDefault="00D07C24" w:rsidP="008A16FD">
      <w:pPr>
        <w:ind w:firstLine="567"/>
        <w:rPr>
          <w:lang w:val="lv-LV"/>
        </w:rPr>
      </w:pPr>
      <w:r>
        <w:rPr>
          <w:lang w:val="lv-LV"/>
        </w:rPr>
        <w:t>2</w:t>
      </w:r>
      <w:r w:rsidR="00850E9A">
        <w:rPr>
          <w:lang w:val="lv-LV"/>
        </w:rPr>
        <w:t>3</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F35612">
      <w:pPr>
        <w:pStyle w:val="ListParagraph"/>
      </w:pPr>
    </w:p>
    <w:p w14:paraId="6A417F9A" w14:textId="23647CCB" w:rsidR="00377EC2" w:rsidRPr="000B3AEB" w:rsidRDefault="00D73F42" w:rsidP="00F35612">
      <w:pPr>
        <w:pStyle w:val="ListParagraph"/>
      </w:pPr>
      <w:r>
        <w:t>2</w:t>
      </w:r>
      <w:r w:rsidR="00850E9A">
        <w:t>4</w:t>
      </w:r>
      <w:r w:rsidR="00377EC2" w:rsidRPr="000B3AEB">
        <w:t>. Eksperts projekta vidusposma zinātnisko pārskatu novērtē ar vienu no diviem vērtējumiem:</w:t>
      </w:r>
    </w:p>
    <w:p w14:paraId="6DC9234A" w14:textId="61A4EF05" w:rsidR="00377EC2" w:rsidRPr="000B3AEB" w:rsidRDefault="00D73F42" w:rsidP="00F35612">
      <w:pPr>
        <w:pStyle w:val="ListParagraph"/>
      </w:pPr>
      <w:r>
        <w:t>2</w:t>
      </w:r>
      <w:r w:rsidR="00850E9A">
        <w:t>4</w:t>
      </w:r>
      <w:r w:rsidR="00377EC2" w:rsidRPr="000B3AEB">
        <w:t>.1. turpināt projektu;</w:t>
      </w:r>
    </w:p>
    <w:p w14:paraId="585BC0BF" w14:textId="34911143" w:rsidR="00377EC2" w:rsidRPr="000B3AEB" w:rsidRDefault="00D73F42" w:rsidP="00F35612">
      <w:pPr>
        <w:pStyle w:val="ListParagraph"/>
      </w:pPr>
      <w:r>
        <w:t>2</w:t>
      </w:r>
      <w:r w:rsidR="00850E9A">
        <w:t>4</w:t>
      </w:r>
      <w:r w:rsidR="00377EC2" w:rsidRPr="000B3AEB">
        <w:t>.2. neturpināt projektu.</w:t>
      </w:r>
    </w:p>
    <w:p w14:paraId="52FE4AC2" w14:textId="77777777" w:rsidR="00377EC2" w:rsidRPr="000B3AEB" w:rsidRDefault="00377EC2" w:rsidP="00F35612">
      <w:pPr>
        <w:pStyle w:val="ListParagraph"/>
      </w:pPr>
    </w:p>
    <w:p w14:paraId="0086D97C" w14:textId="678779AE" w:rsidR="00377EC2" w:rsidRPr="000B3AEB" w:rsidRDefault="00D73F42" w:rsidP="00F35612">
      <w:pPr>
        <w:pStyle w:val="ListParagraph"/>
      </w:pPr>
      <w:r>
        <w:t>2</w:t>
      </w:r>
      <w:r w:rsidR="00850E9A">
        <w:t>5</w:t>
      </w:r>
      <w:r w:rsidR="00377EC2" w:rsidRPr="000B3AEB">
        <w:t>. Eksperts projekta noslēguma zinātnisko pārskatu novērtē ar vienu no diviem vērtējumiem:</w:t>
      </w:r>
    </w:p>
    <w:p w14:paraId="505217D4" w14:textId="596F00B4" w:rsidR="00377EC2" w:rsidRPr="000B3AEB" w:rsidRDefault="00694E2F" w:rsidP="00F35612">
      <w:pPr>
        <w:pStyle w:val="ListParagraph"/>
      </w:pPr>
      <w:r>
        <w:t>2</w:t>
      </w:r>
      <w:r w:rsidR="00850E9A">
        <w:t>5</w:t>
      </w:r>
      <w:r w:rsidR="00377EC2" w:rsidRPr="000B3AEB">
        <w:t>.1. projekta mērķis ir sasniegts;</w:t>
      </w:r>
    </w:p>
    <w:p w14:paraId="7868F92E" w14:textId="11533E94" w:rsidR="00377EC2" w:rsidRPr="000B3AEB" w:rsidRDefault="00694E2F" w:rsidP="00F35612">
      <w:pPr>
        <w:pStyle w:val="ListParagraph"/>
      </w:pPr>
      <w:r>
        <w:t>2</w:t>
      </w:r>
      <w:r w:rsidR="00850E9A">
        <w:t>5</w:t>
      </w:r>
      <w:r w:rsidR="00377EC2" w:rsidRPr="000B3AEB">
        <w:t>.2. projekta mērķis nav sasniegts.</w:t>
      </w:r>
    </w:p>
    <w:p w14:paraId="2923EFFE" w14:textId="77777777" w:rsidR="00EE5F77" w:rsidRPr="000B3AEB" w:rsidRDefault="00EE5F77" w:rsidP="00F35612">
      <w:pPr>
        <w:pStyle w:val="ListParagraph"/>
      </w:pPr>
    </w:p>
    <w:p w14:paraId="62BABD09" w14:textId="74667169" w:rsidR="00EE5F77" w:rsidRPr="000B3AEB" w:rsidRDefault="00694E2F" w:rsidP="00F35612">
      <w:pPr>
        <w:pStyle w:val="ListParagraph"/>
      </w:pPr>
      <w:r>
        <w:t>2</w:t>
      </w:r>
      <w:r w:rsidR="00850E9A">
        <w:t>6</w:t>
      </w:r>
      <w:r w:rsidR="00EE5F77" w:rsidRPr="000B3AEB">
        <w:t>. Eksperts izvērtē projekta noslēguma zinātnisko pārskatu pēc šādiem kritērijiem:</w:t>
      </w:r>
    </w:p>
    <w:p w14:paraId="175DD24C" w14:textId="77777777" w:rsidR="00283904" w:rsidRPr="000B3AEB" w:rsidRDefault="00283904" w:rsidP="00F35612">
      <w:pPr>
        <w:pStyle w:val="ListParagraph"/>
      </w:pPr>
    </w:p>
    <w:tbl>
      <w:tblPr>
        <w:tblStyle w:val="TableGrid"/>
        <w:tblW w:w="9639" w:type="dxa"/>
        <w:tblInd w:w="-5" w:type="dxa"/>
        <w:tblLook w:val="04A0" w:firstRow="1" w:lastRow="0" w:firstColumn="1" w:lastColumn="0" w:noHBand="0" w:noVBand="1"/>
      </w:tblPr>
      <w:tblGrid>
        <w:gridCol w:w="576"/>
        <w:gridCol w:w="9063"/>
      </w:tblGrid>
      <w:tr w:rsidR="00EE5F77" w:rsidRPr="00CB10B4" w14:paraId="736E07C0" w14:textId="77777777" w:rsidTr="00410212">
        <w:tc>
          <w:tcPr>
            <w:tcW w:w="9639" w:type="dxa"/>
            <w:gridSpan w:val="2"/>
            <w:shd w:val="clear" w:color="auto" w:fill="auto"/>
          </w:tcPr>
          <w:p w14:paraId="30F2F356" w14:textId="7473DC72" w:rsidR="00EE5F77" w:rsidRPr="000B3AEB" w:rsidRDefault="00056A15" w:rsidP="00260F7E">
            <w:pP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CB10B4"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633E770C" w:rsidR="00EE5F77" w:rsidRPr="000B3AEB" w:rsidRDefault="00493E04" w:rsidP="00410212">
            <w:pPr>
              <w:jc w:val="center"/>
              <w:rPr>
                <w:b/>
                <w:lang w:val="lv-LV"/>
              </w:rPr>
            </w:pPr>
            <w:r>
              <w:rPr>
                <w:b/>
                <w:lang w:val="lv-LV"/>
              </w:rPr>
              <w:t>Kritērijs</w:t>
            </w:r>
            <w:r w:rsidR="00056A15">
              <w:rPr>
                <w:b/>
                <w:lang w:val="lv-LV"/>
              </w:rPr>
              <w:t xml:space="preserve">: </w:t>
            </w:r>
            <w:r w:rsidR="0044741F">
              <w:rPr>
                <w:b/>
                <w:lang w:val="lv-LV"/>
              </w:rPr>
              <w:t>P</w:t>
            </w:r>
            <w:r w:rsidR="0044741F" w:rsidRPr="000B3AEB">
              <w:rPr>
                <w:b/>
                <w:lang w:val="lv-LV"/>
              </w:rPr>
              <w:t>rojekta rezultātu ietekm</w:t>
            </w:r>
            <w:r w:rsidR="0044741F">
              <w:rPr>
                <w:b/>
                <w:lang w:val="lv-LV"/>
              </w:rPr>
              <w:t>e</w:t>
            </w:r>
          </w:p>
        </w:tc>
      </w:tr>
      <w:tr w:rsidR="00EE5F77" w:rsidRPr="00CB10B4"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w:t>
            </w:r>
            <w:r w:rsidRPr="000B3AEB">
              <w:rPr>
                <w:i/>
                <w:lang w:val="lv-LV"/>
              </w:rPr>
              <w:lastRenderedPageBreak/>
              <w:t xml:space="preserve">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CB10B4"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lastRenderedPageBreak/>
              <w:t>3.</w:t>
            </w:r>
          </w:p>
        </w:tc>
        <w:tc>
          <w:tcPr>
            <w:tcW w:w="9063" w:type="dxa"/>
            <w:shd w:val="clear" w:color="auto" w:fill="auto"/>
          </w:tcPr>
          <w:p w14:paraId="28BFB05B" w14:textId="79F456A5" w:rsidR="00EE5F77" w:rsidRPr="000B3AEB" w:rsidRDefault="002B4EDD" w:rsidP="00410212">
            <w:pPr>
              <w:jc w:val="center"/>
              <w:rPr>
                <w:b/>
                <w:lang w:val="lv-LV"/>
              </w:rPr>
            </w:pPr>
            <w:r>
              <w:rPr>
                <w:b/>
                <w:lang w:val="lv-LV"/>
              </w:rPr>
              <w:t>Kritērijs</w:t>
            </w:r>
            <w:r w:rsidR="00056A15">
              <w:rPr>
                <w:b/>
                <w:lang w:val="lv-LV"/>
              </w:rPr>
              <w:t xml:space="preserve">: </w:t>
            </w:r>
            <w:r w:rsidR="0044741F">
              <w:rPr>
                <w:b/>
                <w:lang w:val="lv-LV"/>
              </w:rPr>
              <w:t>P</w:t>
            </w:r>
            <w:r w:rsidR="0044741F" w:rsidRPr="000B3AEB">
              <w:rPr>
                <w:b/>
                <w:lang w:val="lv-LV"/>
              </w:rPr>
              <w:t>rojekta īstenošanas iespējas un nodrošinājums</w:t>
            </w:r>
          </w:p>
        </w:tc>
      </w:tr>
      <w:tr w:rsidR="00EE5F77" w:rsidRPr="00CB10B4"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1E6641C0"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656870" w:rsidRPr="000B3AEB">
              <w:rPr>
                <w:i/>
                <w:lang w:val="lv-LV"/>
              </w:rPr>
              <w:t>4</w:t>
            </w:r>
            <w:r w:rsidRPr="000B3AEB">
              <w:rPr>
                <w:i/>
                <w:lang w:val="lv-LV"/>
              </w:rPr>
              <w:t>. apakšnodaļā “Projekta vadība un risku plāns” plānotais risku plāns ir izpildīts gadījumos, kad riski materializējās, un vai to risinājumi ir ticami.</w:t>
            </w:r>
          </w:p>
          <w:p w14:paraId="175381ED" w14:textId="14F2BD4B" w:rsidR="00EE5F77" w:rsidRPr="00E60EF5" w:rsidRDefault="001836D4" w:rsidP="00656870">
            <w:pPr>
              <w:rPr>
                <w:i/>
                <w:highlight w:val="yellow"/>
                <w:lang w:val="lv-LV"/>
              </w:rPr>
            </w:pPr>
            <w:r w:rsidRPr="000B3AEB">
              <w:rPr>
                <w:i/>
                <w:lang w:val="lv-LV"/>
              </w:rPr>
              <w:t xml:space="preserve">Papildus eksperts izvērtē un norāda, vai projekta īstenošanā līdz noteiktajam posmam ir pietiekamā mērā iesaistīti studējoši un doktora zinātniskā grāda pretendenti. </w:t>
            </w:r>
            <w:r w:rsidRPr="002B4EDD">
              <w:rPr>
                <w:i/>
                <w:lang w:val="lv-LV"/>
              </w:rPr>
              <w:t xml:space="preserve">Studējošajiem jābūt iesaistītiem ar kopējo slodzi vismaz </w:t>
            </w:r>
            <w:r w:rsidR="00967E34" w:rsidRPr="002B4EDD">
              <w:rPr>
                <w:i/>
                <w:lang w:val="lv-LV"/>
              </w:rPr>
              <w:t>2</w:t>
            </w:r>
            <w:r w:rsidRPr="002B4EDD">
              <w:rPr>
                <w:i/>
                <w:lang w:val="lv-LV"/>
              </w:rPr>
              <w:t>,0 PLE</w:t>
            </w:r>
            <w:r w:rsidR="002458EA">
              <w:rPr>
                <w:i/>
                <w:lang w:val="lv-LV"/>
              </w:rPr>
              <w:t xml:space="preserve"> vidēji </w:t>
            </w:r>
            <w:r w:rsidR="002458EA" w:rsidRPr="002458EA">
              <w:rPr>
                <w:i/>
                <w:lang w:val="lv-LV"/>
              </w:rPr>
              <w:t>visā projekta īstenošanas laikā</w:t>
            </w:r>
            <w:r w:rsidRPr="002B4EDD">
              <w:rPr>
                <w:i/>
                <w:lang w:val="lv-LV"/>
              </w:rPr>
              <w:t>.</w:t>
            </w:r>
          </w:p>
        </w:tc>
      </w:tr>
    </w:tbl>
    <w:p w14:paraId="098C4FFB" w14:textId="77777777" w:rsidR="00EE5F77" w:rsidRPr="000B3AEB" w:rsidRDefault="00EE5F77" w:rsidP="00F35612">
      <w:pPr>
        <w:pStyle w:val="ListParagraph"/>
      </w:pPr>
    </w:p>
    <w:p w14:paraId="66E5180A" w14:textId="0A3A46D3" w:rsidR="00EE5F77" w:rsidRPr="000B3AEB" w:rsidRDefault="006E2F6D" w:rsidP="006E2F6D">
      <w:pPr>
        <w:pStyle w:val="Heading2"/>
      </w:pPr>
      <w:bookmarkStart w:id="14" w:name="_Toc513469515"/>
      <w:bookmarkStart w:id="15" w:name="_Toc524502627"/>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6260F4D9" w:rsidR="00EE5F77" w:rsidRPr="000B3AEB" w:rsidRDefault="00656870" w:rsidP="00F35612">
      <w:pPr>
        <w:pStyle w:val="ListParagraph"/>
      </w:pPr>
      <w:r w:rsidRPr="000B3AEB">
        <w:t>2</w:t>
      </w:r>
      <w:r w:rsidR="00850E9A">
        <w:t>7</w:t>
      </w:r>
      <w:r w:rsidR="00EE5F77" w:rsidRPr="000B3AEB">
        <w:t xml:space="preserve">. Kad abi eksperti aizpildījuši un apstiprinājuši </w:t>
      </w:r>
      <w:r w:rsidR="00F21B70" w:rsidRPr="00D674F5">
        <w:t>vidusposma vai noslēguma zinātniskā pārskata</w:t>
      </w:r>
      <w:r w:rsidR="00F21B70" w:rsidRPr="000B3AEB">
        <w:t xml:space="preserve"> </w:t>
      </w:r>
      <w:r w:rsidR="00EE5F77" w:rsidRPr="000B3AEB">
        <w:t>individuālo vērtējumu</w:t>
      </w:r>
      <w:r w:rsidR="00056A15" w:rsidRPr="00F21B70">
        <w:t xml:space="preserve"> </w:t>
      </w:r>
      <w:r w:rsidR="00EE5F77" w:rsidRPr="000B3AEB">
        <w:t xml:space="preserve">informācijas sistēmā, </w:t>
      </w:r>
      <w:r w:rsidR="00F21B70">
        <w:t>padome</w:t>
      </w:r>
      <w:r w:rsidR="00EE5F77" w:rsidRPr="000B3AEB">
        <w:t xml:space="preserve"> abiem ekspertiem nodrošina pieeju abu ekspertu aizpildītajam individuālajam vērtējumam, kā arī atklāj katram ekspertam otra eksperta identitāti.</w:t>
      </w:r>
    </w:p>
    <w:p w14:paraId="34E28D21" w14:textId="77777777" w:rsidR="00EE5F77" w:rsidRPr="000B3AEB" w:rsidRDefault="00EE5F77" w:rsidP="00F35612">
      <w:pPr>
        <w:pStyle w:val="ListParagraph"/>
      </w:pPr>
    </w:p>
    <w:p w14:paraId="724CFEE8" w14:textId="192640A1" w:rsidR="00EE5F77" w:rsidRPr="008A16FD" w:rsidRDefault="00EE5F77" w:rsidP="008A16FD">
      <w:pPr>
        <w:rPr>
          <w:b/>
          <w:lang w:val="lv-LV"/>
        </w:rPr>
      </w:pPr>
      <w:r w:rsidRPr="000B3AEB">
        <w:rPr>
          <w:lang w:val="lv-LV"/>
        </w:rPr>
        <w:tab/>
      </w:r>
      <w:r w:rsidR="00283904" w:rsidRPr="000B3AEB">
        <w:rPr>
          <w:lang w:val="lv-LV"/>
        </w:rPr>
        <w:t>2</w:t>
      </w:r>
      <w:r w:rsidR="00850E9A">
        <w:rPr>
          <w:lang w:val="lv-LV"/>
        </w:rPr>
        <w:t>8</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xml:space="preserve">. pielikumam </w:t>
      </w:r>
      <w:r w:rsidR="008A16FD">
        <w:rPr>
          <w:lang w:val="lv-LV"/>
        </w:rPr>
        <w:t xml:space="preserve"> “</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w:t>
      </w:r>
      <w:r w:rsidR="00850E9A">
        <w:rPr>
          <w:lang w:val="lv-LV"/>
        </w:rPr>
        <w:t>4</w:t>
      </w:r>
      <w:r w:rsidR="00694E2F" w:rsidRPr="008A16FD">
        <w:rPr>
          <w:lang w:val="lv-LV"/>
        </w:rPr>
        <w:t>.</w:t>
      </w:r>
      <w:r w:rsidR="00260F7E">
        <w:rPr>
          <w:lang w:val="lv-LV"/>
        </w:rPr>
        <w:t>–</w:t>
      </w:r>
      <w:r w:rsidR="00694E2F" w:rsidRPr="008A16FD">
        <w:rPr>
          <w:lang w:val="lv-LV"/>
        </w:rPr>
        <w:t>2</w:t>
      </w:r>
      <w:r w:rsidR="00850E9A">
        <w:rPr>
          <w:lang w:val="lv-LV"/>
        </w:rPr>
        <w:t>6</w:t>
      </w:r>
      <w:r w:rsidR="00694E2F" w:rsidRPr="008A16FD">
        <w:rPr>
          <w:lang w:val="lv-LV"/>
        </w:rPr>
        <w:t>. punktā dotos nosacījumus,</w:t>
      </w:r>
      <w:r w:rsidRPr="008A16FD">
        <w:rPr>
          <w:lang w:val="lv-LV"/>
        </w:rPr>
        <w:t xml:space="preserve"> informācijas sistēmā, abi eksperti nedēļas laikā to apstiprina informācijas sistēmā.</w:t>
      </w:r>
    </w:p>
    <w:p w14:paraId="0EDBF4E8" w14:textId="77777777" w:rsidR="00EE5F77" w:rsidRPr="000B3AEB" w:rsidRDefault="00EE5F77" w:rsidP="00F35612">
      <w:pPr>
        <w:pStyle w:val="ListParagraph"/>
      </w:pPr>
    </w:p>
    <w:p w14:paraId="274F2E0B" w14:textId="2A49A69F" w:rsidR="00EE5F77" w:rsidRPr="000B3AEB" w:rsidRDefault="00283904" w:rsidP="00F35612">
      <w:pPr>
        <w:pStyle w:val="ListParagraph"/>
      </w:pPr>
      <w:r w:rsidRPr="000B3AEB">
        <w:t>2</w:t>
      </w:r>
      <w:r w:rsidR="00850E9A">
        <w:t>9</w:t>
      </w:r>
      <w:r w:rsidR="00EE5F77" w:rsidRPr="000B3AEB">
        <w:t xml:space="preserve">. Konsolidētajā vērtējumā abi eksperti vienojas par vienu vērtējumu projekta </w:t>
      </w:r>
      <w:r w:rsidR="001836D4" w:rsidRPr="000B3AEB">
        <w:t xml:space="preserve">vidusposma vai </w:t>
      </w:r>
      <w:r w:rsidR="00EE5F77" w:rsidRPr="000B3AEB">
        <w:t>noslēguma zinātniskajam pārskatam un apkopo individuālajos vērtējumos sniegtos komentārus.</w:t>
      </w:r>
    </w:p>
    <w:p w14:paraId="23A61398" w14:textId="77777777" w:rsidR="00EE5F77" w:rsidRDefault="00EE5F77" w:rsidP="00EE5F77">
      <w:pPr>
        <w:rPr>
          <w:lang w:val="lv-LV"/>
        </w:rPr>
      </w:pPr>
    </w:p>
    <w:p w14:paraId="7CFFD7A0" w14:textId="35960E76" w:rsidR="00F21B70" w:rsidRPr="000B3AEB" w:rsidRDefault="00F21B70" w:rsidP="00EE5F77">
      <w:pPr>
        <w:rPr>
          <w:lang w:val="lv-LV"/>
        </w:rPr>
      </w:pPr>
    </w:p>
    <w:sectPr w:rsidR="00F21B70" w:rsidRPr="000B3AEB" w:rsidSect="00E60EF5">
      <w:headerReference w:type="default" r:id="rId8"/>
      <w:pgSz w:w="11906" w:h="16838"/>
      <w:pgMar w:top="993" w:right="849"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E7B5D" w14:textId="77777777" w:rsidR="00A87561" w:rsidRDefault="00A87561" w:rsidP="00EE5F77">
      <w:r>
        <w:separator/>
      </w:r>
    </w:p>
  </w:endnote>
  <w:endnote w:type="continuationSeparator" w:id="0">
    <w:p w14:paraId="39809AA2" w14:textId="77777777" w:rsidR="00A87561" w:rsidRDefault="00A87561"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94A23" w14:textId="77777777" w:rsidR="00A87561" w:rsidRDefault="00A87561" w:rsidP="00EE5F77">
      <w:r>
        <w:separator/>
      </w:r>
    </w:p>
  </w:footnote>
  <w:footnote w:type="continuationSeparator" w:id="0">
    <w:p w14:paraId="31B34FD8" w14:textId="77777777" w:rsidR="00A87561" w:rsidRDefault="00A87561"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6D4809">
          <w:rPr>
            <w:noProof/>
          </w:rPr>
          <w:t>8</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24B34"/>
    <w:rsid w:val="00056A15"/>
    <w:rsid w:val="00061196"/>
    <w:rsid w:val="000B3AEB"/>
    <w:rsid w:val="000D4682"/>
    <w:rsid w:val="00101067"/>
    <w:rsid w:val="00103343"/>
    <w:rsid w:val="00111C85"/>
    <w:rsid w:val="0015727F"/>
    <w:rsid w:val="001836D4"/>
    <w:rsid w:val="001A10F3"/>
    <w:rsid w:val="001A4515"/>
    <w:rsid w:val="001B00BB"/>
    <w:rsid w:val="001B0E39"/>
    <w:rsid w:val="002320AB"/>
    <w:rsid w:val="002458EA"/>
    <w:rsid w:val="00260F7E"/>
    <w:rsid w:val="00283904"/>
    <w:rsid w:val="002B4EDD"/>
    <w:rsid w:val="002C3BF6"/>
    <w:rsid w:val="002E043C"/>
    <w:rsid w:val="00342351"/>
    <w:rsid w:val="00353FF0"/>
    <w:rsid w:val="00360C29"/>
    <w:rsid w:val="00377EC2"/>
    <w:rsid w:val="003B6922"/>
    <w:rsid w:val="003E2AA8"/>
    <w:rsid w:val="00403AE8"/>
    <w:rsid w:val="00404A96"/>
    <w:rsid w:val="00410212"/>
    <w:rsid w:val="0043626C"/>
    <w:rsid w:val="0044741F"/>
    <w:rsid w:val="00493E04"/>
    <w:rsid w:val="004B07AD"/>
    <w:rsid w:val="004F19F9"/>
    <w:rsid w:val="00501D4B"/>
    <w:rsid w:val="00514F87"/>
    <w:rsid w:val="00534EBC"/>
    <w:rsid w:val="00592151"/>
    <w:rsid w:val="005C4FAC"/>
    <w:rsid w:val="005C7665"/>
    <w:rsid w:val="005D2D37"/>
    <w:rsid w:val="00656870"/>
    <w:rsid w:val="006625C1"/>
    <w:rsid w:val="0066659C"/>
    <w:rsid w:val="00672CFB"/>
    <w:rsid w:val="00694E2F"/>
    <w:rsid w:val="006A6364"/>
    <w:rsid w:val="006D4809"/>
    <w:rsid w:val="006E2F6D"/>
    <w:rsid w:val="00702003"/>
    <w:rsid w:val="007157D6"/>
    <w:rsid w:val="00730F41"/>
    <w:rsid w:val="0074027E"/>
    <w:rsid w:val="007D05D0"/>
    <w:rsid w:val="007F00DF"/>
    <w:rsid w:val="00850E9A"/>
    <w:rsid w:val="00862587"/>
    <w:rsid w:val="008A16FD"/>
    <w:rsid w:val="008A186E"/>
    <w:rsid w:val="008A5C9A"/>
    <w:rsid w:val="008C7995"/>
    <w:rsid w:val="008D52A8"/>
    <w:rsid w:val="00922943"/>
    <w:rsid w:val="00924CAB"/>
    <w:rsid w:val="00931E74"/>
    <w:rsid w:val="009360F4"/>
    <w:rsid w:val="00967E34"/>
    <w:rsid w:val="009D18E7"/>
    <w:rsid w:val="009E4953"/>
    <w:rsid w:val="00A07B74"/>
    <w:rsid w:val="00A60811"/>
    <w:rsid w:val="00A8649C"/>
    <w:rsid w:val="00A87561"/>
    <w:rsid w:val="00AE3F7D"/>
    <w:rsid w:val="00AE5724"/>
    <w:rsid w:val="00AF011B"/>
    <w:rsid w:val="00B44EE3"/>
    <w:rsid w:val="00BC3366"/>
    <w:rsid w:val="00C244CB"/>
    <w:rsid w:val="00CB10B4"/>
    <w:rsid w:val="00D07C24"/>
    <w:rsid w:val="00D43373"/>
    <w:rsid w:val="00D5089E"/>
    <w:rsid w:val="00D73F42"/>
    <w:rsid w:val="00DC3019"/>
    <w:rsid w:val="00E5305A"/>
    <w:rsid w:val="00E60EF5"/>
    <w:rsid w:val="00E75F91"/>
    <w:rsid w:val="00E77C1D"/>
    <w:rsid w:val="00EE4585"/>
    <w:rsid w:val="00EE5F77"/>
    <w:rsid w:val="00F0027D"/>
    <w:rsid w:val="00F0602A"/>
    <w:rsid w:val="00F21B70"/>
    <w:rsid w:val="00F2312E"/>
    <w:rsid w:val="00F275B0"/>
    <w:rsid w:val="00F35612"/>
    <w:rsid w:val="00F862FF"/>
    <w:rsid w:val="00F87882"/>
    <w:rsid w:val="00F9160C"/>
    <w:rsid w:val="00FA7F43"/>
    <w:rsid w:val="00FB0062"/>
    <w:rsid w:val="00FB1276"/>
    <w:rsid w:val="00FB2795"/>
    <w:rsid w:val="00FB5554"/>
    <w:rsid w:val="00FC5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F35612"/>
    <w:pPr>
      <w:ind w:firstLine="567"/>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3AF8D-FF33-44EF-8646-72E363FD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3728</Words>
  <Characters>21254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12</cp:revision>
  <cp:lastPrinted>2018-10-11T10:07:00Z</cp:lastPrinted>
  <dcterms:created xsi:type="dcterms:W3CDTF">2018-10-04T07:35:00Z</dcterms:created>
  <dcterms:modified xsi:type="dcterms:W3CDTF">2018-10-11T10:07:00Z</dcterms:modified>
</cp:coreProperties>
</file>