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303044" w14:textId="77777777" w:rsidR="009F4AE7" w:rsidRPr="00FB57B3" w:rsidRDefault="00BE41EB" w:rsidP="00C42A3D">
      <w:pPr>
        <w:pStyle w:val="ListParagraph"/>
        <w:rPr>
          <w:b w:val="0"/>
          <w:sz w:val="24"/>
        </w:rPr>
      </w:pPr>
      <w:r w:rsidRPr="00FB57B3">
        <w:rPr>
          <w:b w:val="0"/>
          <w:sz w:val="24"/>
        </w:rPr>
        <w:t>A</w:t>
      </w:r>
      <w:r w:rsidR="009F4AE7" w:rsidRPr="00FB57B3">
        <w:rPr>
          <w:b w:val="0"/>
          <w:sz w:val="24"/>
        </w:rPr>
        <w:t>PSTIPRINĀTS</w:t>
      </w:r>
    </w:p>
    <w:p w14:paraId="77B88687" w14:textId="131A93EC" w:rsidR="00BE41EB" w:rsidRDefault="00BE41EB" w:rsidP="00C42A3D">
      <w:pPr>
        <w:pStyle w:val="ListParagraph"/>
        <w:rPr>
          <w:b w:val="0"/>
          <w:sz w:val="24"/>
        </w:rPr>
      </w:pPr>
      <w:r w:rsidRPr="00FB57B3">
        <w:rPr>
          <w:b w:val="0"/>
          <w:sz w:val="24"/>
        </w:rPr>
        <w:t xml:space="preserve"> ar</w:t>
      </w:r>
      <w:r w:rsidR="009F4AE7" w:rsidRPr="00FB57B3">
        <w:rPr>
          <w:b w:val="0"/>
          <w:sz w:val="24"/>
        </w:rPr>
        <w:t xml:space="preserve"> </w:t>
      </w:r>
      <w:r w:rsidR="00BF2467">
        <w:rPr>
          <w:b w:val="0"/>
          <w:sz w:val="24"/>
        </w:rPr>
        <w:t>valsts pētījumu programmas  “Enerģētika”</w:t>
      </w:r>
      <w:r w:rsidR="00260C54">
        <w:rPr>
          <w:b w:val="0"/>
          <w:sz w:val="24"/>
        </w:rPr>
        <w:t xml:space="preserve"> </w:t>
      </w:r>
      <w:r w:rsidR="00BF2467">
        <w:rPr>
          <w:b w:val="0"/>
          <w:sz w:val="24"/>
        </w:rPr>
        <w:t>ī</w:t>
      </w:r>
      <w:r w:rsidR="00FE6234" w:rsidRPr="00FB57B3">
        <w:rPr>
          <w:b w:val="0"/>
          <w:sz w:val="24"/>
        </w:rPr>
        <w:t>stenošanas un uzraudzības komisijas</w:t>
      </w:r>
    </w:p>
    <w:p w14:paraId="1C5A30B7" w14:textId="64E475A8" w:rsidR="00C648BA" w:rsidRPr="00FB57B3" w:rsidRDefault="00C648BA" w:rsidP="00C42A3D">
      <w:pPr>
        <w:pStyle w:val="ListParagraph"/>
        <w:rPr>
          <w:b w:val="0"/>
          <w:sz w:val="24"/>
        </w:rPr>
      </w:pPr>
      <w:r w:rsidRPr="00C648BA">
        <w:rPr>
          <w:b w:val="0"/>
          <w:sz w:val="24"/>
        </w:rPr>
        <w:t>(izveidota ar 28.09.2018. Ekonomikas ministrijas rīkojumu Nr. Nr. 2.17-1/2018/62)</w:t>
      </w:r>
    </w:p>
    <w:p w14:paraId="5DA0D736" w14:textId="56BD36D6" w:rsidR="00FB57B3" w:rsidRPr="00FB57B3" w:rsidRDefault="0070592E" w:rsidP="00FB57B3">
      <w:pPr>
        <w:pStyle w:val="ListParagraph"/>
        <w:rPr>
          <w:b w:val="0"/>
          <w:sz w:val="24"/>
        </w:rPr>
      </w:pPr>
      <w:r w:rsidRPr="00FB57B3">
        <w:rPr>
          <w:b w:val="0"/>
          <w:sz w:val="24"/>
        </w:rPr>
        <w:t>2018</w:t>
      </w:r>
      <w:r w:rsidR="009F4AE7" w:rsidRPr="00FB57B3">
        <w:rPr>
          <w:b w:val="0"/>
          <w:sz w:val="24"/>
        </w:rPr>
        <w:t xml:space="preserve">. gada </w:t>
      </w:r>
      <w:r w:rsidR="00FB57B3" w:rsidRPr="00FB57B3">
        <w:rPr>
          <w:b w:val="0"/>
          <w:sz w:val="24"/>
        </w:rPr>
        <w:t>8</w:t>
      </w:r>
      <w:r w:rsidR="009F4AE7" w:rsidRPr="00FB57B3">
        <w:rPr>
          <w:b w:val="0"/>
          <w:sz w:val="24"/>
        </w:rPr>
        <w:t xml:space="preserve">. </w:t>
      </w:r>
      <w:r w:rsidR="005C7742" w:rsidRPr="00FB57B3">
        <w:rPr>
          <w:b w:val="0"/>
          <w:sz w:val="24"/>
        </w:rPr>
        <w:t>okto</w:t>
      </w:r>
      <w:r w:rsidR="002345CB" w:rsidRPr="00FB57B3">
        <w:rPr>
          <w:b w:val="0"/>
          <w:sz w:val="24"/>
        </w:rPr>
        <w:t>bra</w:t>
      </w:r>
      <w:r w:rsidR="00FE7783" w:rsidRPr="00FB57B3">
        <w:rPr>
          <w:b w:val="0"/>
          <w:sz w:val="24"/>
        </w:rPr>
        <w:t xml:space="preserve"> </w:t>
      </w:r>
      <w:r w:rsidR="00BC055B" w:rsidRPr="00FB57B3">
        <w:rPr>
          <w:b w:val="0"/>
          <w:sz w:val="24"/>
        </w:rPr>
        <w:t xml:space="preserve">lēmumu </w:t>
      </w:r>
    </w:p>
    <w:p w14:paraId="18DF7177" w14:textId="133A9779" w:rsidR="00BE41EB" w:rsidRPr="00FB57B3" w:rsidRDefault="00FB57B3" w:rsidP="00FB57B3">
      <w:pPr>
        <w:pStyle w:val="ListParagraph"/>
        <w:rPr>
          <w:b w:val="0"/>
          <w:sz w:val="24"/>
        </w:rPr>
      </w:pPr>
      <w:r w:rsidRPr="00FB57B3">
        <w:rPr>
          <w:b w:val="0"/>
          <w:sz w:val="24"/>
        </w:rPr>
        <w:t>(protokols Nr. 2</w:t>
      </w:r>
      <w:r w:rsidR="00FE7783" w:rsidRPr="00FB57B3">
        <w:rPr>
          <w:b w:val="0"/>
          <w:sz w:val="24"/>
        </w:rPr>
        <w:t>)</w:t>
      </w:r>
    </w:p>
    <w:p w14:paraId="4F10A298" w14:textId="77777777" w:rsidR="002412C9" w:rsidRPr="002412C9" w:rsidRDefault="002412C9" w:rsidP="00C42A3D">
      <w:pPr>
        <w:pStyle w:val="ListParagraph"/>
      </w:pPr>
    </w:p>
    <w:p w14:paraId="4C3A7C2E" w14:textId="77777777" w:rsidR="00BE41EB" w:rsidRPr="00BE41EB" w:rsidRDefault="00BE41EB" w:rsidP="00037A6D">
      <w:pPr>
        <w:pStyle w:val="ListParagraph"/>
      </w:pPr>
    </w:p>
    <w:p w14:paraId="706D7AAA" w14:textId="6F8B41AA" w:rsidR="00037A6D" w:rsidRDefault="00A544B1" w:rsidP="00037A6D">
      <w:pPr>
        <w:pStyle w:val="Heading1"/>
        <w:spacing w:after="0"/>
      </w:pPr>
      <w:bookmarkStart w:id="0" w:name="_Hlk525307152"/>
      <w:bookmarkStart w:id="1" w:name="_Hlk518466289"/>
      <w:r>
        <w:t>V</w:t>
      </w:r>
      <w:r w:rsidR="005858B5">
        <w:t xml:space="preserve">alsts pētījumu programmas </w:t>
      </w:r>
      <w:r w:rsidR="008A2CE7">
        <w:t>“Enerģētika”</w:t>
      </w:r>
      <w:r w:rsidR="00E011D0" w:rsidRPr="00E011D0">
        <w:t xml:space="preserve"> </w:t>
      </w:r>
      <w:r w:rsidR="00126DBC" w:rsidRPr="00F21315">
        <w:t>atklāta</w:t>
      </w:r>
      <w:r w:rsidR="00126DBC">
        <w:t xml:space="preserve"> </w:t>
      </w:r>
      <w:r w:rsidR="00E011D0">
        <w:t xml:space="preserve">projektu </w:t>
      </w:r>
      <w:r w:rsidR="009C672A">
        <w:t xml:space="preserve">pieteikumu </w:t>
      </w:r>
      <w:r w:rsidR="00E011D0" w:rsidRPr="00E011D0">
        <w:t xml:space="preserve">konkursa </w:t>
      </w:r>
      <w:r w:rsidR="00E203B8">
        <w:br/>
      </w:r>
      <w:bookmarkStart w:id="2" w:name="_Hlk526245251"/>
      <w:bookmarkEnd w:id="0"/>
      <w:r w:rsidR="00037A6D" w:rsidRPr="00037A6D">
        <w:t>“Ilgtspējīga enerģētikas infrastruktūra un tirgus”</w:t>
      </w:r>
      <w:bookmarkEnd w:id="2"/>
    </w:p>
    <w:p w14:paraId="7E5ED454" w14:textId="1FB9C270" w:rsidR="00D75781" w:rsidRDefault="00EF2CBA" w:rsidP="00037A6D">
      <w:pPr>
        <w:pStyle w:val="Heading1"/>
        <w:spacing w:after="0"/>
      </w:pPr>
      <w:r>
        <w:t>n</w:t>
      </w:r>
      <w:r w:rsidR="00723416">
        <w:t>olikums</w:t>
      </w:r>
    </w:p>
    <w:p w14:paraId="113A49CD" w14:textId="77777777" w:rsidR="00037A6D" w:rsidRPr="00037A6D" w:rsidRDefault="00037A6D" w:rsidP="00037A6D"/>
    <w:bookmarkEnd w:id="1"/>
    <w:p w14:paraId="564B0DEF" w14:textId="4F08FC6A" w:rsidR="00D4773A" w:rsidRPr="00E33BF5" w:rsidRDefault="007A1DF5" w:rsidP="00C42A3D">
      <w:pPr>
        <w:tabs>
          <w:tab w:val="center" w:pos="4819"/>
          <w:tab w:val="left" w:pos="7350"/>
        </w:tabs>
        <w:jc w:val="left"/>
        <w:rPr>
          <w:b/>
        </w:rPr>
      </w:pPr>
      <w:r>
        <w:rPr>
          <w:b/>
        </w:rPr>
        <w:tab/>
      </w:r>
      <w:r w:rsidR="006027EE">
        <w:rPr>
          <w:b/>
        </w:rPr>
        <w:t>I</w:t>
      </w:r>
      <w:r w:rsidR="00E33BF5">
        <w:rPr>
          <w:b/>
        </w:rPr>
        <w:t>.</w:t>
      </w:r>
      <w:r w:rsidR="00E33BF5" w:rsidRPr="00E33BF5">
        <w:rPr>
          <w:b/>
        </w:rPr>
        <w:t xml:space="preserve"> </w:t>
      </w:r>
      <w:r w:rsidR="000B59D6" w:rsidRPr="00E33BF5">
        <w:rPr>
          <w:b/>
        </w:rPr>
        <w:t>Vispārīg</w:t>
      </w:r>
      <w:r w:rsidR="00570B19" w:rsidRPr="00E33BF5">
        <w:rPr>
          <w:b/>
        </w:rPr>
        <w:t xml:space="preserve">ie </w:t>
      </w:r>
      <w:r w:rsidR="000B59D6" w:rsidRPr="00E33BF5">
        <w:rPr>
          <w:b/>
        </w:rPr>
        <w:t>jautājumi</w:t>
      </w:r>
      <w:r>
        <w:rPr>
          <w:b/>
        </w:rPr>
        <w:tab/>
      </w:r>
    </w:p>
    <w:p w14:paraId="369E7676" w14:textId="18095AA5" w:rsidR="00E33BF5" w:rsidRDefault="00D4773A" w:rsidP="00A90904">
      <w:pPr>
        <w:spacing w:after="0" w:line="240" w:lineRule="auto"/>
      </w:pPr>
      <w:r>
        <w:t xml:space="preserve">1. </w:t>
      </w:r>
      <w:r w:rsidR="006464BB">
        <w:t>Šis n</w:t>
      </w:r>
      <w:r w:rsidR="00F86341" w:rsidRPr="00772B2C">
        <w:t xml:space="preserve">olikums nosaka </w:t>
      </w:r>
      <w:r w:rsidR="00E33BF5" w:rsidRPr="00E33BF5">
        <w:t xml:space="preserve">valsts pētījumu programmas </w:t>
      </w:r>
      <w:r w:rsidR="00EF0BC9">
        <w:t>“E</w:t>
      </w:r>
      <w:r w:rsidR="00E33BF5" w:rsidRPr="00E33BF5">
        <w:t>nerģētik</w:t>
      </w:r>
      <w:r w:rsidR="00EF0BC9">
        <w:t>a”</w:t>
      </w:r>
      <w:r w:rsidR="00EE4839">
        <w:t xml:space="preserve"> (turpmāk – programma)</w:t>
      </w:r>
      <w:r w:rsidR="00E33BF5" w:rsidRPr="00E33BF5">
        <w:t xml:space="preserve"> </w:t>
      </w:r>
      <w:r w:rsidR="00340A26" w:rsidRPr="00F21315">
        <w:t>atklāta</w:t>
      </w:r>
      <w:r w:rsidR="00340A26">
        <w:t xml:space="preserve"> </w:t>
      </w:r>
      <w:r w:rsidR="00E33BF5" w:rsidRPr="00E33BF5">
        <w:t xml:space="preserve">projektu </w:t>
      </w:r>
      <w:r w:rsidR="009C672A">
        <w:t xml:space="preserve">pieteikumu </w:t>
      </w:r>
      <w:r w:rsidR="00E33BF5" w:rsidRPr="00E33BF5">
        <w:t xml:space="preserve">konkursa </w:t>
      </w:r>
      <w:r w:rsidR="00037A6D" w:rsidRPr="00037A6D">
        <w:t>“Ilgtspējīga enerģētikas infrastruktūra un tirgus”</w:t>
      </w:r>
      <w:r w:rsidR="00037A6D">
        <w:t xml:space="preserve"> </w:t>
      </w:r>
      <w:r w:rsidR="00E33BF5">
        <w:t>(turpmāk – konkurss) īstenošanas kārtību</w:t>
      </w:r>
      <w:r w:rsidR="00DB2877">
        <w:t xml:space="preserve">, </w:t>
      </w:r>
      <w:r w:rsidR="00DB2877" w:rsidRPr="00DB2877">
        <w:t>ievērojot Ministru kabineta 2018.</w:t>
      </w:r>
      <w:r w:rsidR="00DB2877">
        <w:t xml:space="preserve"> </w:t>
      </w:r>
      <w:r w:rsidR="00DB2877" w:rsidRPr="00DB2877">
        <w:t>gada 4.</w:t>
      </w:r>
      <w:r w:rsidR="00DB2877">
        <w:t> </w:t>
      </w:r>
      <w:r w:rsidR="00DB2877" w:rsidRPr="00DB2877">
        <w:t>septembra noteikumus Nr. 560 “Valsts pētījumu programmu projektu īst</w:t>
      </w:r>
      <w:r w:rsidR="00870E10">
        <w:t xml:space="preserve">enošanas kārtība” (turpmāk – </w:t>
      </w:r>
      <w:r w:rsidR="00DB2877" w:rsidRPr="00DB2877">
        <w:t>noteikumi) un Ministru kabineta</w:t>
      </w:r>
      <w:r w:rsidR="00DB2877">
        <w:t xml:space="preserve"> 2018. gada </w:t>
      </w:r>
      <w:r w:rsidR="008E4BEF" w:rsidRPr="008E4BEF">
        <w:t xml:space="preserve">26. septembra rīkojumu Nr. 462 </w:t>
      </w:r>
      <w:r w:rsidR="00DB2877" w:rsidRPr="008E4BEF">
        <w:t>“Par valsts pētījumu programmu “Enerģētika””</w:t>
      </w:r>
      <w:r w:rsidR="00DB2877">
        <w:t xml:space="preserve"> </w:t>
      </w:r>
      <w:r w:rsidR="00870E10">
        <w:t>(turpmāk – rīkojums)</w:t>
      </w:r>
      <w:r w:rsidR="00E33BF5">
        <w:t>.</w:t>
      </w:r>
    </w:p>
    <w:p w14:paraId="28CDE8EB" w14:textId="77777777" w:rsidR="00D4773A" w:rsidRDefault="00D4773A" w:rsidP="00A90904">
      <w:pPr>
        <w:spacing w:after="0" w:line="240" w:lineRule="auto"/>
        <w:rPr>
          <w:szCs w:val="32"/>
        </w:rPr>
      </w:pPr>
      <w:r>
        <w:rPr>
          <w:szCs w:val="32"/>
        </w:rPr>
        <w:tab/>
      </w:r>
    </w:p>
    <w:p w14:paraId="7E6D58AF" w14:textId="24789569" w:rsidR="00D4773A" w:rsidRDefault="00D4773A" w:rsidP="00A90904">
      <w:pPr>
        <w:spacing w:after="0" w:line="240" w:lineRule="auto"/>
        <w:rPr>
          <w:szCs w:val="28"/>
        </w:rPr>
      </w:pPr>
      <w:r>
        <w:rPr>
          <w:szCs w:val="32"/>
        </w:rPr>
        <w:t xml:space="preserve">2. </w:t>
      </w:r>
      <w:r w:rsidR="00317D71">
        <w:rPr>
          <w:szCs w:val="32"/>
        </w:rPr>
        <w:t>Šis n</w:t>
      </w:r>
      <w:r w:rsidRPr="00B13CED">
        <w:rPr>
          <w:szCs w:val="32"/>
        </w:rPr>
        <w:t>olikums izstrādāts saskaņā ar</w:t>
      </w:r>
      <w:r w:rsidR="00870E10">
        <w:rPr>
          <w:szCs w:val="28"/>
        </w:rPr>
        <w:t xml:space="preserve"> </w:t>
      </w:r>
      <w:r w:rsidR="0067270E" w:rsidRPr="00B13CED">
        <w:rPr>
          <w:szCs w:val="28"/>
        </w:rPr>
        <w:t>noteikum</w:t>
      </w:r>
      <w:r w:rsidR="00E33BF5" w:rsidRPr="00B13CED">
        <w:rPr>
          <w:szCs w:val="28"/>
        </w:rPr>
        <w:t>u</w:t>
      </w:r>
      <w:r w:rsidR="00AB5C91" w:rsidRPr="00B13CED">
        <w:rPr>
          <w:szCs w:val="28"/>
        </w:rPr>
        <w:t xml:space="preserve"> </w:t>
      </w:r>
      <w:r w:rsidR="00E33BF5" w:rsidRPr="00B13CED">
        <w:rPr>
          <w:szCs w:val="28"/>
        </w:rPr>
        <w:t>15.</w:t>
      </w:r>
      <w:r w:rsidR="00870E10">
        <w:rPr>
          <w:szCs w:val="28"/>
        </w:rPr>
        <w:t xml:space="preserve"> un 16.</w:t>
      </w:r>
      <w:r w:rsidR="00E33BF5" w:rsidRPr="00B13CED">
        <w:rPr>
          <w:szCs w:val="28"/>
        </w:rPr>
        <w:t xml:space="preserve"> punktu</w:t>
      </w:r>
      <w:r w:rsidR="009E1143" w:rsidRPr="00B13CED">
        <w:rPr>
          <w:szCs w:val="28"/>
        </w:rPr>
        <w:t>.</w:t>
      </w:r>
    </w:p>
    <w:p w14:paraId="7985FD88" w14:textId="77777777" w:rsidR="00E33BF5" w:rsidRDefault="00E33BF5" w:rsidP="00E33BF5">
      <w:pPr>
        <w:spacing w:after="0" w:line="240" w:lineRule="auto"/>
      </w:pPr>
    </w:p>
    <w:p w14:paraId="6DE9911C" w14:textId="6AE6DDB0" w:rsidR="00D4773A" w:rsidRDefault="00706A47" w:rsidP="00A90904">
      <w:pPr>
        <w:spacing w:after="0" w:line="240" w:lineRule="auto"/>
      </w:pPr>
      <w:r>
        <w:rPr>
          <w:szCs w:val="32"/>
        </w:rPr>
        <w:t>3</w:t>
      </w:r>
      <w:r w:rsidR="00D4773A">
        <w:rPr>
          <w:szCs w:val="32"/>
        </w:rPr>
        <w:t xml:space="preserve">. </w:t>
      </w:r>
      <w:bookmarkStart w:id="3" w:name="_Hlk525307213"/>
      <w:r w:rsidR="009E1143">
        <w:t>Konkursam pieejamais kopējais finansējums ir</w:t>
      </w:r>
      <w:r w:rsidR="00563EDA">
        <w:t xml:space="preserve"> </w:t>
      </w:r>
      <w:r w:rsidR="00E203B8">
        <w:t> </w:t>
      </w:r>
      <w:r w:rsidR="00037A6D" w:rsidRPr="00037A6D">
        <w:t>1 523 999</w:t>
      </w:r>
      <w:r w:rsidR="0031167D" w:rsidRPr="0031167D">
        <w:t xml:space="preserve"> </w:t>
      </w:r>
      <w:proofErr w:type="spellStart"/>
      <w:r w:rsidR="00563EDA" w:rsidRPr="00563EDA">
        <w:rPr>
          <w:i/>
        </w:rPr>
        <w:t>euro</w:t>
      </w:r>
      <w:bookmarkEnd w:id="3"/>
      <w:proofErr w:type="spellEnd"/>
      <w:r w:rsidR="001F381F">
        <w:t>, tajā skaitā</w:t>
      </w:r>
      <w:r w:rsidR="00961067">
        <w:t xml:space="preserve"> </w:t>
      </w:r>
      <w:r w:rsidR="00F93283">
        <w:t xml:space="preserve">septiņi </w:t>
      </w:r>
      <w:r w:rsidR="00961067">
        <w:t xml:space="preserve">procenti </w:t>
      </w:r>
      <w:r w:rsidR="00672632">
        <w:t>no kopējā finansējuma novirz</w:t>
      </w:r>
      <w:r w:rsidR="00563EDA">
        <w:t>āmi</w:t>
      </w:r>
      <w:r w:rsidR="00672632">
        <w:t xml:space="preserve"> administratīvajām izmaksām un komunikācijas pasākumiem saistībā ar projektu konkursu atbilstoši noteikumu </w:t>
      </w:r>
      <w:r w:rsidR="00451529">
        <w:t xml:space="preserve">36. un </w:t>
      </w:r>
      <w:r w:rsidR="00A57508" w:rsidRPr="00D225BA">
        <w:t>37</w:t>
      </w:r>
      <w:r w:rsidR="00672632" w:rsidRPr="00B104F1">
        <w:t>.</w:t>
      </w:r>
      <w:r w:rsidR="00672632">
        <w:t xml:space="preserve"> punktam.</w:t>
      </w:r>
    </w:p>
    <w:p w14:paraId="3470D81B" w14:textId="77777777" w:rsidR="00D4773A" w:rsidRDefault="00D4773A" w:rsidP="00A90904">
      <w:pPr>
        <w:spacing w:after="0" w:line="240" w:lineRule="auto"/>
        <w:rPr>
          <w:szCs w:val="32"/>
        </w:rPr>
      </w:pPr>
    </w:p>
    <w:p w14:paraId="681F643D" w14:textId="224D1D77" w:rsidR="00D4773A" w:rsidRDefault="00D4773A" w:rsidP="00A90904">
      <w:pPr>
        <w:spacing w:after="0" w:line="240" w:lineRule="auto"/>
      </w:pPr>
      <w:r>
        <w:rPr>
          <w:szCs w:val="32"/>
        </w:rPr>
        <w:t xml:space="preserve">4. </w:t>
      </w:r>
      <w:r w:rsidR="009E1143">
        <w:t xml:space="preserve">Projektu </w:t>
      </w:r>
      <w:r w:rsidR="00613432">
        <w:t>pieteikumu</w:t>
      </w:r>
      <w:r w:rsidR="009E1143">
        <w:t xml:space="preserve"> iesniegšanas termiņš </w:t>
      </w:r>
      <w:r w:rsidR="009E1143" w:rsidRPr="00615549">
        <w:t xml:space="preserve">ir </w:t>
      </w:r>
      <w:r w:rsidR="00AC25BB" w:rsidRPr="00F21315">
        <w:t>3</w:t>
      </w:r>
      <w:r w:rsidR="0063795B" w:rsidRPr="00F21315">
        <w:t>0</w:t>
      </w:r>
      <w:r w:rsidR="008C4C7A">
        <w:t> </w:t>
      </w:r>
      <w:r w:rsidR="00870E10">
        <w:t xml:space="preserve">kalendārās </w:t>
      </w:r>
      <w:r w:rsidR="009E1143" w:rsidRPr="00615549">
        <w:t>dienas</w:t>
      </w:r>
      <w:r w:rsidR="009E1143">
        <w:t xml:space="preserve"> no konkursa izsludināšanas dienas.</w:t>
      </w:r>
    </w:p>
    <w:p w14:paraId="17556F99" w14:textId="3647691F" w:rsidR="00D4773A" w:rsidRDefault="00D4773A" w:rsidP="00A90904">
      <w:pPr>
        <w:spacing w:after="0" w:line="240" w:lineRule="auto"/>
        <w:rPr>
          <w:szCs w:val="32"/>
        </w:rPr>
      </w:pPr>
    </w:p>
    <w:p w14:paraId="7DA27A04" w14:textId="0D5227C0" w:rsidR="003B1326" w:rsidRDefault="003B1326" w:rsidP="00D225BA">
      <w:pPr>
        <w:spacing w:after="0" w:line="240" w:lineRule="auto"/>
        <w:rPr>
          <w:szCs w:val="32"/>
        </w:rPr>
      </w:pPr>
      <w:r>
        <w:rPr>
          <w:szCs w:val="32"/>
        </w:rPr>
        <w:t xml:space="preserve">5. </w:t>
      </w:r>
      <w:r w:rsidR="00870E10">
        <w:rPr>
          <w:szCs w:val="32"/>
        </w:rPr>
        <w:t xml:space="preserve">Latvijas Zinātnes </w:t>
      </w:r>
      <w:r w:rsidR="00870E10">
        <w:t>p</w:t>
      </w:r>
      <w:r w:rsidR="000F28EF">
        <w:t>adome</w:t>
      </w:r>
      <w:r w:rsidR="00870E10">
        <w:t xml:space="preserve"> (turpmāk – padome)</w:t>
      </w:r>
      <w:r w:rsidR="000F28EF">
        <w:t xml:space="preserve"> atbilstoši noteikumu </w:t>
      </w:r>
      <w:r w:rsidR="000F28EF" w:rsidRPr="00D225BA">
        <w:t>17</w:t>
      </w:r>
      <w:r w:rsidRPr="00D225BA">
        <w:t>.</w:t>
      </w:r>
      <w:r>
        <w:t xml:space="preserve"> punktam izsludina konkursu. Konkursa sludinājumā norāda:</w:t>
      </w:r>
    </w:p>
    <w:p w14:paraId="5D2FE609" w14:textId="3E668543" w:rsidR="003B1326" w:rsidRDefault="003B1326" w:rsidP="00D225BA">
      <w:pPr>
        <w:spacing w:after="120" w:line="240" w:lineRule="auto"/>
        <w:rPr>
          <w:szCs w:val="32"/>
        </w:rPr>
      </w:pPr>
      <w:r>
        <w:rPr>
          <w:szCs w:val="32"/>
        </w:rPr>
        <w:tab/>
        <w:t xml:space="preserve">5.1. </w:t>
      </w:r>
      <w:r>
        <w:t>konkursa nosaukumu;</w:t>
      </w:r>
    </w:p>
    <w:p w14:paraId="1198C768" w14:textId="41E637A4" w:rsidR="003B1326" w:rsidRDefault="003B1326" w:rsidP="00D225BA">
      <w:pPr>
        <w:spacing w:after="120" w:line="240" w:lineRule="auto"/>
        <w:rPr>
          <w:szCs w:val="32"/>
        </w:rPr>
      </w:pPr>
      <w:r>
        <w:tab/>
        <w:t>5.2. konkursa kopējo finansējumu;</w:t>
      </w:r>
    </w:p>
    <w:p w14:paraId="2D2695FB" w14:textId="5EED447A" w:rsidR="003B1326" w:rsidRDefault="003B1326" w:rsidP="00D225BA">
      <w:pPr>
        <w:spacing w:after="120" w:line="240" w:lineRule="auto"/>
        <w:rPr>
          <w:szCs w:val="32"/>
        </w:rPr>
      </w:pPr>
      <w:r>
        <w:rPr>
          <w:szCs w:val="32"/>
        </w:rPr>
        <w:tab/>
        <w:t xml:space="preserve">5.3. </w:t>
      </w:r>
      <w:r>
        <w:t xml:space="preserve">projekta </w:t>
      </w:r>
      <w:r w:rsidR="007D259A">
        <w:t>pieteikumu</w:t>
      </w:r>
      <w:r>
        <w:t xml:space="preserve"> iesniegšanas termiņu;</w:t>
      </w:r>
    </w:p>
    <w:p w14:paraId="3C5496AD" w14:textId="3C9D0985" w:rsidR="003B1326" w:rsidRDefault="003B1326" w:rsidP="006027EE">
      <w:pPr>
        <w:spacing w:after="0" w:line="240" w:lineRule="auto"/>
      </w:pPr>
      <w:r>
        <w:rPr>
          <w:szCs w:val="32"/>
        </w:rPr>
        <w:tab/>
        <w:t xml:space="preserve">5.4. </w:t>
      </w:r>
      <w:r>
        <w:t xml:space="preserve">tīmekļa vietni, kurā atrast nepieciešamo informāciju projektu </w:t>
      </w:r>
      <w:r w:rsidR="007D259A">
        <w:t xml:space="preserve">pieteikumu </w:t>
      </w:r>
      <w:r>
        <w:t>iesniegšanai.</w:t>
      </w:r>
    </w:p>
    <w:p w14:paraId="1425322F" w14:textId="77777777" w:rsidR="003B1326" w:rsidRDefault="003B1326" w:rsidP="003B1326">
      <w:pPr>
        <w:spacing w:after="0" w:line="240" w:lineRule="auto"/>
        <w:rPr>
          <w:szCs w:val="28"/>
        </w:rPr>
      </w:pPr>
    </w:p>
    <w:p w14:paraId="43A70897" w14:textId="08A7D324" w:rsidR="002345CB" w:rsidRDefault="00706A47" w:rsidP="00CD1DEC">
      <w:pPr>
        <w:spacing w:after="0" w:line="240" w:lineRule="auto"/>
        <w:rPr>
          <w:szCs w:val="28"/>
        </w:rPr>
      </w:pPr>
      <w:r>
        <w:t>6</w:t>
      </w:r>
      <w:r w:rsidR="002345CB">
        <w:t xml:space="preserve">. </w:t>
      </w:r>
      <w:bookmarkStart w:id="4" w:name="_Hlk525307236"/>
      <w:r w:rsidR="008B174E">
        <w:rPr>
          <w:szCs w:val="28"/>
        </w:rPr>
        <w:t>P</w:t>
      </w:r>
      <w:r w:rsidR="002345CB">
        <w:rPr>
          <w:szCs w:val="28"/>
        </w:rPr>
        <w:t>rojekta</w:t>
      </w:r>
      <w:r w:rsidR="001764FD">
        <w:rPr>
          <w:szCs w:val="28"/>
        </w:rPr>
        <w:t xml:space="preserve"> </w:t>
      </w:r>
      <w:r w:rsidR="002345CB">
        <w:rPr>
          <w:szCs w:val="28"/>
        </w:rPr>
        <w:t>īstenošanas laiks i</w:t>
      </w:r>
      <w:r w:rsidR="002345CB" w:rsidRPr="0031167D">
        <w:rPr>
          <w:szCs w:val="28"/>
        </w:rPr>
        <w:t xml:space="preserve">r </w:t>
      </w:r>
      <w:r w:rsidR="009F4D8F" w:rsidRPr="0031167D">
        <w:rPr>
          <w:szCs w:val="28"/>
        </w:rPr>
        <w:t>36</w:t>
      </w:r>
      <w:r w:rsidR="002345CB">
        <w:rPr>
          <w:szCs w:val="28"/>
        </w:rPr>
        <w:t xml:space="preserve"> mēneši.</w:t>
      </w:r>
      <w:r w:rsidR="00D83724">
        <w:rPr>
          <w:szCs w:val="28"/>
        </w:rPr>
        <w:t xml:space="preserve"> </w:t>
      </w:r>
      <w:r w:rsidR="00D83724" w:rsidRPr="008D60A2">
        <w:rPr>
          <w:szCs w:val="28"/>
        </w:rPr>
        <w:t>Projektu īsteno posmos, kur viena posma ilgums ir 6 mēneši.</w:t>
      </w:r>
      <w:r w:rsidR="00C649E6">
        <w:rPr>
          <w:szCs w:val="28"/>
        </w:rPr>
        <w:t xml:space="preserve"> </w:t>
      </w:r>
      <w:bookmarkEnd w:id="4"/>
    </w:p>
    <w:p w14:paraId="7A0151AF" w14:textId="77777777" w:rsidR="003A3E12" w:rsidRDefault="003A3E12" w:rsidP="003A3E12">
      <w:pPr>
        <w:spacing w:after="0" w:line="240" w:lineRule="auto"/>
        <w:ind w:left="709"/>
        <w:rPr>
          <w:szCs w:val="28"/>
        </w:rPr>
      </w:pPr>
    </w:p>
    <w:p w14:paraId="1FA795B2" w14:textId="24E2082F" w:rsidR="00086CEE" w:rsidRDefault="00706A47" w:rsidP="00A90904">
      <w:pPr>
        <w:spacing w:after="0" w:line="240" w:lineRule="auto"/>
        <w:rPr>
          <w:szCs w:val="28"/>
        </w:rPr>
      </w:pPr>
      <w:r>
        <w:lastRenderedPageBreak/>
        <w:t>7</w:t>
      </w:r>
      <w:r w:rsidR="00CD492A">
        <w:t>.</w:t>
      </w:r>
      <w:r w:rsidR="00EF2575">
        <w:t> </w:t>
      </w:r>
      <w:r w:rsidR="008B174E">
        <w:rPr>
          <w:szCs w:val="28"/>
        </w:rPr>
        <w:t>P</w:t>
      </w:r>
      <w:r w:rsidR="00086CEE">
        <w:rPr>
          <w:szCs w:val="28"/>
        </w:rPr>
        <w:t>rojekta maksim</w:t>
      </w:r>
      <w:r w:rsidR="00D6046F">
        <w:rPr>
          <w:szCs w:val="28"/>
        </w:rPr>
        <w:t>ālais finansējuma apjoms ir</w:t>
      </w:r>
      <w:r w:rsidR="00AA4AA1">
        <w:rPr>
          <w:szCs w:val="28"/>
        </w:rPr>
        <w:t xml:space="preserve"> </w:t>
      </w:r>
      <w:r w:rsidR="000B20AC">
        <w:rPr>
          <w:szCs w:val="28"/>
        </w:rPr>
        <w:t xml:space="preserve"> </w:t>
      </w:r>
      <w:r w:rsidR="00EF2CBA" w:rsidRPr="00EF2CBA">
        <w:rPr>
          <w:szCs w:val="28"/>
        </w:rPr>
        <w:t xml:space="preserve">472 440 </w:t>
      </w:r>
      <w:proofErr w:type="spellStart"/>
      <w:r w:rsidR="00EF2CBA" w:rsidRPr="00EF2CBA">
        <w:rPr>
          <w:i/>
          <w:szCs w:val="28"/>
        </w:rPr>
        <w:t>euro</w:t>
      </w:r>
      <w:proofErr w:type="spellEnd"/>
      <w:r w:rsidR="00EF2CBA" w:rsidRPr="00EF2CBA">
        <w:rPr>
          <w:i/>
          <w:szCs w:val="28"/>
        </w:rPr>
        <w:t xml:space="preserve"> </w:t>
      </w:r>
      <w:r w:rsidR="00EB1CF4">
        <w:rPr>
          <w:szCs w:val="28"/>
        </w:rPr>
        <w:t xml:space="preserve"> no konkursam pieejamā </w:t>
      </w:r>
      <w:r w:rsidR="00ED2D61">
        <w:rPr>
          <w:szCs w:val="28"/>
        </w:rPr>
        <w:t xml:space="preserve">kopējā finansējuma. </w:t>
      </w:r>
      <w:r w:rsidR="008B174E">
        <w:rPr>
          <w:szCs w:val="28"/>
        </w:rPr>
        <w:t>P</w:t>
      </w:r>
      <w:r w:rsidR="00086CEE">
        <w:rPr>
          <w:szCs w:val="28"/>
        </w:rPr>
        <w:t>rojekta minim</w:t>
      </w:r>
      <w:r w:rsidR="00D6046F">
        <w:rPr>
          <w:szCs w:val="28"/>
        </w:rPr>
        <w:t>ālais finansējuma apjoms ir</w:t>
      </w:r>
      <w:r w:rsidR="00ED2D61">
        <w:rPr>
          <w:szCs w:val="28"/>
        </w:rPr>
        <w:t xml:space="preserve"> </w:t>
      </w:r>
      <w:r w:rsidR="000B20AC" w:rsidRPr="008D60A2">
        <w:rPr>
          <w:szCs w:val="28"/>
        </w:rPr>
        <w:t>4</w:t>
      </w:r>
      <w:r w:rsidR="00EF7BE4" w:rsidRPr="008D60A2">
        <w:rPr>
          <w:szCs w:val="28"/>
        </w:rPr>
        <w:t>00 000</w:t>
      </w:r>
      <w:r w:rsidR="00ED2D61">
        <w:rPr>
          <w:szCs w:val="28"/>
        </w:rPr>
        <w:t xml:space="preserve"> no </w:t>
      </w:r>
      <w:r w:rsidR="00ED2D61" w:rsidRPr="00ED2D61">
        <w:rPr>
          <w:szCs w:val="28"/>
        </w:rPr>
        <w:t xml:space="preserve"> konkursam pieejamā kopējā finansējuma</w:t>
      </w:r>
      <w:r w:rsidR="00D6046F">
        <w:rPr>
          <w:szCs w:val="28"/>
        </w:rPr>
        <w:t>.</w:t>
      </w:r>
    </w:p>
    <w:p w14:paraId="3E2DEEB8" w14:textId="47842FA6" w:rsidR="000A3587" w:rsidRDefault="000A3587" w:rsidP="00A90904">
      <w:pPr>
        <w:spacing w:after="0" w:line="240" w:lineRule="auto"/>
        <w:rPr>
          <w:szCs w:val="28"/>
        </w:rPr>
      </w:pPr>
    </w:p>
    <w:p w14:paraId="3524CF05" w14:textId="6DEA3D92" w:rsidR="000A3587" w:rsidRDefault="000A3587" w:rsidP="006D663E">
      <w:pPr>
        <w:spacing w:after="0" w:line="240" w:lineRule="auto"/>
        <w:rPr>
          <w:szCs w:val="28"/>
        </w:rPr>
      </w:pPr>
      <w:r>
        <w:rPr>
          <w:szCs w:val="28"/>
        </w:rPr>
        <w:t xml:space="preserve">8. </w:t>
      </w:r>
      <w:bookmarkStart w:id="5" w:name="_Hlk525307277"/>
      <w:r>
        <w:rPr>
          <w:szCs w:val="28"/>
        </w:rPr>
        <w:t xml:space="preserve">Projekta pieteikuma iesniedzējs iesniedz projekta pieteikumu, </w:t>
      </w:r>
      <w:r w:rsidRPr="008D60A2">
        <w:rPr>
          <w:szCs w:val="28"/>
        </w:rPr>
        <w:t xml:space="preserve">plānojot </w:t>
      </w:r>
      <w:r w:rsidR="00D91EBD" w:rsidRPr="008D60A2">
        <w:rPr>
          <w:szCs w:val="28"/>
        </w:rPr>
        <w:t>viena</w:t>
      </w:r>
      <w:r w:rsidRPr="008D60A2">
        <w:rPr>
          <w:szCs w:val="28"/>
        </w:rPr>
        <w:t xml:space="preserve"> </w:t>
      </w:r>
      <w:r w:rsidR="006464BB">
        <w:rPr>
          <w:szCs w:val="28"/>
        </w:rPr>
        <w:t xml:space="preserve">šī </w:t>
      </w:r>
      <w:r w:rsidRPr="008D60A2">
        <w:rPr>
          <w:szCs w:val="28"/>
        </w:rPr>
        <w:t>nolikuma 9. punktā minēt</w:t>
      </w:r>
      <w:r w:rsidR="00D91EBD" w:rsidRPr="008D60A2">
        <w:rPr>
          <w:szCs w:val="28"/>
        </w:rPr>
        <w:t>ā</w:t>
      </w:r>
      <w:r w:rsidRPr="008D60A2">
        <w:rPr>
          <w:szCs w:val="28"/>
        </w:rPr>
        <w:t xml:space="preserve"> uzdevumu izpildi</w:t>
      </w:r>
      <w:r>
        <w:rPr>
          <w:szCs w:val="28"/>
        </w:rPr>
        <w:t xml:space="preserve">. </w:t>
      </w:r>
    </w:p>
    <w:p w14:paraId="7B268F86" w14:textId="77777777" w:rsidR="00086CEE" w:rsidRDefault="00086CEE" w:rsidP="00A90904">
      <w:pPr>
        <w:spacing w:after="0" w:line="240" w:lineRule="auto"/>
      </w:pPr>
    </w:p>
    <w:p w14:paraId="115CFAEC" w14:textId="11F16481" w:rsidR="00CD492A" w:rsidRPr="00F52691" w:rsidRDefault="006027EE" w:rsidP="00F52691">
      <w:pPr>
        <w:tabs>
          <w:tab w:val="center" w:pos="4819"/>
          <w:tab w:val="left" w:pos="7350"/>
        </w:tabs>
        <w:jc w:val="center"/>
        <w:rPr>
          <w:b/>
        </w:rPr>
      </w:pPr>
      <w:r>
        <w:rPr>
          <w:b/>
        </w:rPr>
        <w:t>II</w:t>
      </w:r>
      <w:r w:rsidR="00F52691">
        <w:rPr>
          <w:b/>
        </w:rPr>
        <w:t>. </w:t>
      </w:r>
      <w:r w:rsidR="00D61960" w:rsidRPr="00F52691">
        <w:rPr>
          <w:b/>
        </w:rPr>
        <w:t>Projektu konkursa</w:t>
      </w:r>
      <w:r w:rsidR="00F004CB" w:rsidRPr="00F52691">
        <w:rPr>
          <w:b/>
        </w:rPr>
        <w:t xml:space="preserve"> uzdevumi</w:t>
      </w:r>
    </w:p>
    <w:p w14:paraId="7C2349A9" w14:textId="4BD9F32C" w:rsidR="00173692" w:rsidRDefault="00706A47" w:rsidP="00D225BA">
      <w:pPr>
        <w:spacing w:after="0" w:line="240" w:lineRule="auto"/>
      </w:pPr>
      <w:r>
        <w:t>9</w:t>
      </w:r>
      <w:r w:rsidR="00862CC0">
        <w:t>.</w:t>
      </w:r>
      <w:r w:rsidR="00173692">
        <w:t xml:space="preserve"> Konkursam </w:t>
      </w:r>
      <w:r w:rsidR="003F57F2">
        <w:t>rīkojuma 6.2. apakšpunkta</w:t>
      </w:r>
      <w:r w:rsidR="006F0C6B">
        <w:t xml:space="preserve"> ietvaros</w:t>
      </w:r>
      <w:r w:rsidR="003F57F2">
        <w:t xml:space="preserve"> </w:t>
      </w:r>
      <w:r w:rsidR="00173692">
        <w:t>ir šādi uzdevumi:</w:t>
      </w:r>
    </w:p>
    <w:p w14:paraId="496F3F50" w14:textId="6B4C9AFB" w:rsidR="00761CE8" w:rsidRDefault="00761CE8" w:rsidP="00761CE8">
      <w:pPr>
        <w:spacing w:after="0" w:line="240" w:lineRule="auto"/>
        <w:ind w:left="709"/>
      </w:pPr>
      <w:r>
        <w:t xml:space="preserve">9.1. Veikt pētījumus par Latvijas elektroenerģijas </w:t>
      </w:r>
      <w:r w:rsidR="00542F8A" w:rsidRPr="00F21315">
        <w:t>pārvades, sadales un ražošanas</w:t>
      </w:r>
      <w:r w:rsidR="00542F8A" w:rsidRPr="00542F8A">
        <w:t xml:space="preserve"> </w:t>
      </w:r>
      <w:r>
        <w:t>sistēmas attīstības prognozētajām tendencēm, izaicinājumiem un iespējamiem risinājumiem laika periodam līdz 2050.gadam.</w:t>
      </w:r>
    </w:p>
    <w:p w14:paraId="4BDCB9D4" w14:textId="3D1B12AF" w:rsidR="00761CE8" w:rsidRDefault="00761CE8" w:rsidP="00761CE8">
      <w:pPr>
        <w:spacing w:after="0" w:line="240" w:lineRule="auto"/>
        <w:ind w:left="709"/>
      </w:pPr>
      <w:r>
        <w:t xml:space="preserve">9.2. Veikt pētījumus par Latvijas dabasgāzes </w:t>
      </w:r>
      <w:r w:rsidR="004E2ED0" w:rsidRPr="00F21315">
        <w:t>pārvades, sadales, kā arī sašķidrinātās dabasgāzes ražošanas un transportēšanas</w:t>
      </w:r>
      <w:r w:rsidR="004E2ED0" w:rsidRPr="004E2ED0">
        <w:t xml:space="preserve"> </w:t>
      </w:r>
      <w:r>
        <w:t>sistēmas attīstības prognozētajām tendencēm, izaicinājumiem un iespējamiem risinājumiem laika periodam līdz 2050.gadam.</w:t>
      </w:r>
    </w:p>
    <w:p w14:paraId="120E24B4" w14:textId="2DADB6CC" w:rsidR="00761CE8" w:rsidRDefault="00761CE8" w:rsidP="00761CE8">
      <w:pPr>
        <w:spacing w:after="0" w:line="240" w:lineRule="auto"/>
        <w:ind w:left="709"/>
      </w:pPr>
      <w:r>
        <w:t xml:space="preserve">9.3. Veikt pētījumus par </w:t>
      </w:r>
      <w:r w:rsidR="000F5EC2">
        <w:t>i</w:t>
      </w:r>
      <w:r>
        <w:t>novāciju un optimizācijas potenciāl</w:t>
      </w:r>
      <w:r w:rsidR="000F5EC2">
        <w:t>u</w:t>
      </w:r>
      <w:r>
        <w:t xml:space="preserve"> Latvijas energoapgādē periodā līdz 2050.gadam.  </w:t>
      </w:r>
    </w:p>
    <w:bookmarkEnd w:id="5"/>
    <w:p w14:paraId="5DA184FA" w14:textId="77777777" w:rsidR="006027EE" w:rsidRDefault="006027EE" w:rsidP="00D225BA">
      <w:pPr>
        <w:spacing w:after="0" w:line="240" w:lineRule="auto"/>
        <w:jc w:val="center"/>
        <w:rPr>
          <w:rFonts w:eastAsia="Times New Roman"/>
          <w:b/>
          <w:bCs/>
          <w:kern w:val="32"/>
          <w:szCs w:val="32"/>
        </w:rPr>
      </w:pPr>
    </w:p>
    <w:p w14:paraId="6CBFC7F9" w14:textId="2AF88748" w:rsidR="00CD492A" w:rsidRPr="005858B5" w:rsidRDefault="006027EE" w:rsidP="005858B5">
      <w:pPr>
        <w:jc w:val="center"/>
        <w:rPr>
          <w:rFonts w:eastAsia="Times New Roman"/>
          <w:b/>
          <w:bCs/>
          <w:kern w:val="32"/>
          <w:szCs w:val="32"/>
        </w:rPr>
      </w:pPr>
      <w:r w:rsidRPr="00C611E5">
        <w:rPr>
          <w:rFonts w:eastAsia="Times New Roman"/>
          <w:b/>
          <w:bCs/>
          <w:kern w:val="32"/>
          <w:szCs w:val="32"/>
        </w:rPr>
        <w:t>III</w:t>
      </w:r>
      <w:r w:rsidR="005858B5" w:rsidRPr="00C611E5">
        <w:rPr>
          <w:rFonts w:eastAsia="Times New Roman"/>
          <w:b/>
          <w:bCs/>
          <w:kern w:val="32"/>
          <w:szCs w:val="32"/>
        </w:rPr>
        <w:t xml:space="preserve">. </w:t>
      </w:r>
      <w:r w:rsidR="00CD492A" w:rsidRPr="00C611E5">
        <w:rPr>
          <w:rFonts w:eastAsia="Times New Roman"/>
          <w:b/>
          <w:bCs/>
          <w:kern w:val="32"/>
          <w:szCs w:val="32"/>
        </w:rPr>
        <w:t xml:space="preserve">Projektu īstenošanas gaitā </w:t>
      </w:r>
      <w:r w:rsidR="005858B5" w:rsidRPr="00C611E5">
        <w:rPr>
          <w:rFonts w:eastAsia="Times New Roman"/>
          <w:b/>
          <w:bCs/>
          <w:kern w:val="32"/>
          <w:szCs w:val="32"/>
        </w:rPr>
        <w:t>sasniedzamie rezultāti</w:t>
      </w:r>
    </w:p>
    <w:p w14:paraId="2CD0916A" w14:textId="2AE77188" w:rsidR="00850D5E" w:rsidRDefault="00850D5E" w:rsidP="00D225BA">
      <w:pPr>
        <w:autoSpaceDE w:val="0"/>
        <w:autoSpaceDN w:val="0"/>
        <w:adjustRightInd w:val="0"/>
        <w:spacing w:after="0" w:line="240" w:lineRule="auto"/>
        <w:rPr>
          <w:szCs w:val="28"/>
        </w:rPr>
      </w:pPr>
      <w:r w:rsidRPr="00850D5E">
        <w:rPr>
          <w:szCs w:val="28"/>
        </w:rPr>
        <w:t>10. Projekta īstenošanas laikā i</w:t>
      </w:r>
      <w:r>
        <w:rPr>
          <w:szCs w:val="28"/>
        </w:rPr>
        <w:t xml:space="preserve">r </w:t>
      </w:r>
      <w:r w:rsidRPr="00F21315">
        <w:rPr>
          <w:szCs w:val="28"/>
        </w:rPr>
        <w:t>sagaidām</w:t>
      </w:r>
      <w:r w:rsidR="002635A1" w:rsidRPr="00F21315">
        <w:rPr>
          <w:szCs w:val="28"/>
        </w:rPr>
        <w:t>i</w:t>
      </w:r>
      <w:r w:rsidRPr="00F21315">
        <w:rPr>
          <w:szCs w:val="28"/>
        </w:rPr>
        <w:t xml:space="preserve"> vairāki</w:t>
      </w:r>
      <w:r w:rsidRPr="00850D5E">
        <w:rPr>
          <w:szCs w:val="28"/>
        </w:rPr>
        <w:t xml:space="preserve"> noteikumu 12.</w:t>
      </w:r>
      <w:r>
        <w:rPr>
          <w:szCs w:val="28"/>
        </w:rPr>
        <w:t> </w:t>
      </w:r>
      <w:r w:rsidRPr="00850D5E">
        <w:rPr>
          <w:szCs w:val="28"/>
        </w:rPr>
        <w:t xml:space="preserve">punktam atbilstoši projekta rezultāti, </w:t>
      </w:r>
      <w:bookmarkStart w:id="6" w:name="_Hlk525780263"/>
      <w:r w:rsidRPr="00850D5E">
        <w:rPr>
          <w:szCs w:val="28"/>
        </w:rPr>
        <w:t>kurus projekta pieteikuma iesniedzējs norāda šī nolikuma 1.</w:t>
      </w:r>
      <w:r>
        <w:rPr>
          <w:szCs w:val="28"/>
        </w:rPr>
        <w:t> </w:t>
      </w:r>
      <w:r w:rsidRPr="00850D5E">
        <w:rPr>
          <w:szCs w:val="28"/>
        </w:rPr>
        <w:t>pielikumā “Projekta pieteikums” (turpmāk – projekta pieteikums).</w:t>
      </w:r>
      <w:bookmarkEnd w:id="6"/>
      <w:r w:rsidR="00CB7A0D">
        <w:rPr>
          <w:szCs w:val="28"/>
        </w:rPr>
        <w:t xml:space="preserve"> </w:t>
      </w:r>
      <w:r w:rsidR="00CB7A0D" w:rsidRPr="00F21315">
        <w:rPr>
          <w:szCs w:val="28"/>
        </w:rPr>
        <w:t>P</w:t>
      </w:r>
      <w:r w:rsidR="0010058F">
        <w:rPr>
          <w:szCs w:val="28"/>
        </w:rPr>
        <w:t>apildus minētajam p</w:t>
      </w:r>
      <w:r w:rsidR="00CB7A0D" w:rsidRPr="00F21315">
        <w:rPr>
          <w:szCs w:val="28"/>
        </w:rPr>
        <w:t xml:space="preserve">rojekta īstenošanas laikā </w:t>
      </w:r>
      <w:r w:rsidR="002635A1" w:rsidRPr="00F21315">
        <w:rPr>
          <w:szCs w:val="28"/>
        </w:rPr>
        <w:t xml:space="preserve">atbilstoši </w:t>
      </w:r>
      <w:r w:rsidR="00CB7A0D" w:rsidRPr="00F21315">
        <w:rPr>
          <w:szCs w:val="28"/>
        </w:rPr>
        <w:t xml:space="preserve">noteikumu </w:t>
      </w:r>
      <w:r w:rsidR="002635A1" w:rsidRPr="00F21315">
        <w:rPr>
          <w:szCs w:val="28"/>
        </w:rPr>
        <w:t xml:space="preserve">12.8. apakšpunktam ir sagaidāms viens no </w:t>
      </w:r>
      <w:r w:rsidR="006464BB">
        <w:rPr>
          <w:szCs w:val="28"/>
        </w:rPr>
        <w:t xml:space="preserve">šī </w:t>
      </w:r>
      <w:r w:rsidR="002635A1" w:rsidRPr="00F21315">
        <w:rPr>
          <w:szCs w:val="28"/>
        </w:rPr>
        <w:t>nolikuma 11.punktā uzskaitītajiem rezultātiem.</w:t>
      </w:r>
    </w:p>
    <w:p w14:paraId="100B067C" w14:textId="77777777" w:rsidR="00850D5E" w:rsidRDefault="00850D5E" w:rsidP="00D225BA">
      <w:pPr>
        <w:autoSpaceDE w:val="0"/>
        <w:autoSpaceDN w:val="0"/>
        <w:adjustRightInd w:val="0"/>
        <w:spacing w:after="0" w:line="240" w:lineRule="auto"/>
        <w:rPr>
          <w:szCs w:val="28"/>
        </w:rPr>
      </w:pPr>
    </w:p>
    <w:p w14:paraId="1893C2BD" w14:textId="16D7B44C" w:rsidR="0038042D" w:rsidRDefault="0038042D" w:rsidP="00D225BA">
      <w:pPr>
        <w:autoSpaceDE w:val="0"/>
        <w:autoSpaceDN w:val="0"/>
        <w:adjustRightInd w:val="0"/>
        <w:spacing w:after="0" w:line="240" w:lineRule="auto"/>
        <w:rPr>
          <w:szCs w:val="28"/>
        </w:rPr>
      </w:pPr>
      <w:r>
        <w:rPr>
          <w:szCs w:val="28"/>
        </w:rPr>
        <w:t>1</w:t>
      </w:r>
      <w:r w:rsidR="00A522E4">
        <w:rPr>
          <w:szCs w:val="28"/>
        </w:rPr>
        <w:t>1</w:t>
      </w:r>
      <w:r w:rsidR="00AD0161">
        <w:rPr>
          <w:szCs w:val="28"/>
        </w:rPr>
        <w:t xml:space="preserve">. </w:t>
      </w:r>
      <w:r w:rsidR="0010058F" w:rsidRPr="0010058F">
        <w:rPr>
          <w:szCs w:val="28"/>
        </w:rPr>
        <w:t>Ievērojot šī nolikuma 10.punktu</w:t>
      </w:r>
      <w:r w:rsidR="0010058F">
        <w:rPr>
          <w:szCs w:val="28"/>
        </w:rPr>
        <w:t>, p</w:t>
      </w:r>
      <w:r w:rsidR="00397BFE">
        <w:t xml:space="preserve">rojektu īstenošanas laikā ir jāsasniedz </w:t>
      </w:r>
      <w:r w:rsidR="00397BFE" w:rsidRPr="00F21315">
        <w:t xml:space="preserve">šādi rezultāti, </w:t>
      </w:r>
      <w:r w:rsidR="00397BFE" w:rsidRPr="00F21315">
        <w:rPr>
          <w:szCs w:val="28"/>
        </w:rPr>
        <w:t>kas</w:t>
      </w:r>
      <w:r w:rsidR="00AD0161" w:rsidRPr="00F21315">
        <w:rPr>
          <w:szCs w:val="28"/>
        </w:rPr>
        <w:t xml:space="preserve"> </w:t>
      </w:r>
      <w:r w:rsidR="00C66262" w:rsidRPr="00F21315">
        <w:rPr>
          <w:szCs w:val="28"/>
        </w:rPr>
        <w:t xml:space="preserve">nodrošina </w:t>
      </w:r>
      <w:r w:rsidR="006464BB">
        <w:rPr>
          <w:szCs w:val="28"/>
        </w:rPr>
        <w:t xml:space="preserve">šī </w:t>
      </w:r>
      <w:r w:rsidR="00C66262" w:rsidRPr="00F21315">
        <w:rPr>
          <w:szCs w:val="28"/>
        </w:rPr>
        <w:t xml:space="preserve">nolikuma </w:t>
      </w:r>
      <w:r w:rsidR="000A6EAF" w:rsidRPr="00F21315">
        <w:rPr>
          <w:szCs w:val="28"/>
        </w:rPr>
        <w:t>9</w:t>
      </w:r>
      <w:r w:rsidR="00C66262" w:rsidRPr="00F21315">
        <w:rPr>
          <w:szCs w:val="28"/>
        </w:rPr>
        <w:t>. punktā minēt</w:t>
      </w:r>
      <w:r w:rsidR="002635A1" w:rsidRPr="00F21315">
        <w:rPr>
          <w:szCs w:val="28"/>
        </w:rPr>
        <w:t>ā attiecīgā</w:t>
      </w:r>
      <w:r w:rsidR="00D431E6">
        <w:rPr>
          <w:szCs w:val="28"/>
        </w:rPr>
        <w:t xml:space="preserve"> uzdevuma</w:t>
      </w:r>
      <w:r w:rsidR="00C66262" w:rsidRPr="00F21315">
        <w:rPr>
          <w:szCs w:val="28"/>
        </w:rPr>
        <w:t xml:space="preserve"> izpildi</w:t>
      </w:r>
      <w:r w:rsidR="00A522E4">
        <w:rPr>
          <w:szCs w:val="28"/>
        </w:rPr>
        <w:t xml:space="preserve"> un </w:t>
      </w:r>
      <w:r w:rsidR="00A522E4" w:rsidRPr="00A522E4">
        <w:rPr>
          <w:szCs w:val="28"/>
        </w:rPr>
        <w:t>kurus projekta pieteikuma iesniedzējs norāda projekta pieteikum</w:t>
      </w:r>
      <w:r w:rsidR="00A522E4">
        <w:rPr>
          <w:szCs w:val="28"/>
        </w:rPr>
        <w:t>ā</w:t>
      </w:r>
      <w:r w:rsidR="0060159B">
        <w:rPr>
          <w:szCs w:val="28"/>
        </w:rPr>
        <w:t xml:space="preserve">: </w:t>
      </w:r>
    </w:p>
    <w:p w14:paraId="78281333" w14:textId="77777777" w:rsidR="00BE0A69" w:rsidRPr="00BE0A69" w:rsidRDefault="00BE0A69" w:rsidP="00BE0A69">
      <w:pPr>
        <w:autoSpaceDE w:val="0"/>
        <w:autoSpaceDN w:val="0"/>
        <w:adjustRightInd w:val="0"/>
        <w:spacing w:after="0" w:line="240" w:lineRule="auto"/>
        <w:ind w:left="709"/>
        <w:rPr>
          <w:szCs w:val="28"/>
        </w:rPr>
      </w:pPr>
    </w:p>
    <w:p w14:paraId="437BCC41" w14:textId="468E6478" w:rsidR="003177C1" w:rsidRDefault="00BE0A69" w:rsidP="00BE0A69">
      <w:pPr>
        <w:autoSpaceDE w:val="0"/>
        <w:autoSpaceDN w:val="0"/>
        <w:adjustRightInd w:val="0"/>
        <w:spacing w:after="0" w:line="240" w:lineRule="auto"/>
        <w:ind w:left="709"/>
        <w:rPr>
          <w:szCs w:val="28"/>
        </w:rPr>
      </w:pPr>
      <w:r w:rsidRPr="00BE0A69">
        <w:rPr>
          <w:szCs w:val="28"/>
        </w:rPr>
        <w:t>1</w:t>
      </w:r>
      <w:r>
        <w:rPr>
          <w:szCs w:val="28"/>
        </w:rPr>
        <w:t>1</w:t>
      </w:r>
      <w:r w:rsidRPr="00BE0A69">
        <w:rPr>
          <w:szCs w:val="28"/>
        </w:rPr>
        <w:t>.1.</w:t>
      </w:r>
      <w:r w:rsidRPr="00BE0A69">
        <w:rPr>
          <w:szCs w:val="28"/>
        </w:rPr>
        <w:tab/>
        <w:t xml:space="preserve"> </w:t>
      </w:r>
      <w:r w:rsidR="00CB41FF">
        <w:rPr>
          <w:szCs w:val="28"/>
        </w:rPr>
        <w:t>E</w:t>
      </w:r>
      <w:r w:rsidRPr="00BE0A69">
        <w:rPr>
          <w:szCs w:val="28"/>
        </w:rPr>
        <w:t>lektroenerģijas pārvades, sadales un ražošanas attīstības scenārij</w:t>
      </w:r>
      <w:r>
        <w:rPr>
          <w:szCs w:val="28"/>
        </w:rPr>
        <w:t>i</w:t>
      </w:r>
      <w:r w:rsidRPr="00BE0A69">
        <w:rPr>
          <w:szCs w:val="28"/>
        </w:rPr>
        <w:t xml:space="preserve"> laika periodam līdz 2050.gadam, ņemot vērā paredzamo elektroenerģijas patēriņa pieaugumu Latvijā un Baltijas jūras reģionā, ražošanas jaudu iespējamo attīstību Latvijā un Baltijas jūras reģionā, sagaidāmo elektroenerģijas </w:t>
      </w:r>
      <w:r w:rsidRPr="00564C83">
        <w:rPr>
          <w:szCs w:val="28"/>
        </w:rPr>
        <w:t>cenu un oglekļa emisiju izmaksu</w:t>
      </w:r>
      <w:r w:rsidRPr="00BE0A69">
        <w:rPr>
          <w:szCs w:val="28"/>
        </w:rPr>
        <w:t xml:space="preserve"> attīstību reģionā, paredzamo elektropārvades tīklu attīstību un iespējamo ierobežojumu veidošanos, kā arī </w:t>
      </w:r>
      <w:r w:rsidRPr="00564C83">
        <w:rPr>
          <w:szCs w:val="28"/>
        </w:rPr>
        <w:t>jaunu tehnoloģiju</w:t>
      </w:r>
      <w:r w:rsidRPr="00BE0A69">
        <w:rPr>
          <w:szCs w:val="28"/>
        </w:rPr>
        <w:t xml:space="preserve"> un ekonomisko risinājumu ienākšanu tirgū (piemēram, enerģijas akumulatoru, tīkla darbību stabilizējošo iekārtu, kā arī pieprasījuma reakcijas pakalpojumu attīstību). </w:t>
      </w:r>
      <w:r w:rsidR="00716FB7">
        <w:rPr>
          <w:szCs w:val="28"/>
        </w:rPr>
        <w:t xml:space="preserve">Pētījumā ņemti </w:t>
      </w:r>
      <w:r w:rsidRPr="00BE0A69">
        <w:rPr>
          <w:szCs w:val="28"/>
        </w:rPr>
        <w:t xml:space="preserve"> vērā reģiona valstu politikas </w:t>
      </w:r>
      <w:r w:rsidRPr="00564C83">
        <w:rPr>
          <w:szCs w:val="28"/>
        </w:rPr>
        <w:t>plānošanas dokumenti</w:t>
      </w:r>
      <w:r w:rsidRPr="00BE0A69">
        <w:rPr>
          <w:szCs w:val="28"/>
        </w:rPr>
        <w:t xml:space="preserve"> un pārvades sistēmas operatoru izstrādātie attīstības plāni un prognozes, kā arī  paredzamās </w:t>
      </w:r>
    </w:p>
    <w:p w14:paraId="484F1EBC" w14:textId="46002678" w:rsidR="009803FB" w:rsidRDefault="00BE0A69" w:rsidP="00BE0A69">
      <w:pPr>
        <w:autoSpaceDE w:val="0"/>
        <w:autoSpaceDN w:val="0"/>
        <w:adjustRightInd w:val="0"/>
        <w:spacing w:after="0" w:line="240" w:lineRule="auto"/>
        <w:ind w:left="709"/>
        <w:rPr>
          <w:szCs w:val="28"/>
        </w:rPr>
      </w:pPr>
      <w:r w:rsidRPr="00BE0A69">
        <w:rPr>
          <w:szCs w:val="28"/>
        </w:rPr>
        <w:t xml:space="preserve">attīstības </w:t>
      </w:r>
      <w:r w:rsidRPr="00564C83">
        <w:rPr>
          <w:szCs w:val="28"/>
        </w:rPr>
        <w:t>tendences nozarēs</w:t>
      </w:r>
      <w:r w:rsidRPr="00BE0A69">
        <w:rPr>
          <w:szCs w:val="28"/>
        </w:rPr>
        <w:t xml:space="preserve">, kuru attīstībai var būt ietekme uz elektroenerģijas </w:t>
      </w:r>
      <w:r w:rsidR="005F6232" w:rsidRPr="00F21315">
        <w:rPr>
          <w:szCs w:val="28"/>
        </w:rPr>
        <w:t>ražošanu</w:t>
      </w:r>
      <w:r w:rsidRPr="00BE0A69">
        <w:rPr>
          <w:szCs w:val="28"/>
        </w:rPr>
        <w:t xml:space="preserve"> vai patēriņu (siltumenerģijas ražošanas nozare, </w:t>
      </w:r>
      <w:proofErr w:type="spellStart"/>
      <w:r w:rsidRPr="00BE0A69">
        <w:rPr>
          <w:szCs w:val="28"/>
        </w:rPr>
        <w:t>energointensīvās</w:t>
      </w:r>
      <w:proofErr w:type="spellEnd"/>
      <w:r w:rsidRPr="00BE0A69">
        <w:rPr>
          <w:szCs w:val="28"/>
        </w:rPr>
        <w:t xml:space="preserve"> rūpniecības attīstība, pieprasījums pēc dzesēšanas), un tā rezultātā sagaidāmās </w:t>
      </w:r>
      <w:r w:rsidRPr="00BE0A69">
        <w:rPr>
          <w:szCs w:val="28"/>
        </w:rPr>
        <w:lastRenderedPageBreak/>
        <w:t xml:space="preserve">elektroenerģijas ražošanas vai patēriņa apjoma svārstības. </w:t>
      </w:r>
      <w:r w:rsidR="00564C83">
        <w:rPr>
          <w:szCs w:val="28"/>
        </w:rPr>
        <w:t xml:space="preserve">Veikta </w:t>
      </w:r>
      <w:r w:rsidR="009803FB" w:rsidRPr="009803FB">
        <w:rPr>
          <w:szCs w:val="28"/>
        </w:rPr>
        <w:t>elektroenerģijas sistēmas darbības drošības</w:t>
      </w:r>
      <w:r w:rsidR="009803FB">
        <w:rPr>
          <w:szCs w:val="28"/>
        </w:rPr>
        <w:t xml:space="preserve">, tostarp </w:t>
      </w:r>
      <w:proofErr w:type="spellStart"/>
      <w:r w:rsidR="009803FB">
        <w:rPr>
          <w:szCs w:val="28"/>
        </w:rPr>
        <w:t>kiberdrošības</w:t>
      </w:r>
      <w:proofErr w:type="spellEnd"/>
      <w:r w:rsidR="009803FB">
        <w:rPr>
          <w:szCs w:val="28"/>
        </w:rPr>
        <w:t xml:space="preserve">,  </w:t>
      </w:r>
      <w:r w:rsidR="009803FB" w:rsidRPr="009803FB">
        <w:rPr>
          <w:szCs w:val="28"/>
        </w:rPr>
        <w:t>risku</w:t>
      </w:r>
      <w:r w:rsidR="009803FB">
        <w:rPr>
          <w:szCs w:val="28"/>
        </w:rPr>
        <w:t xml:space="preserve"> analīze un pasākumu identifikācija mazināšanai un novēršanai.</w:t>
      </w:r>
      <w:r w:rsidR="000B3C83" w:rsidRPr="000B3C83">
        <w:t xml:space="preserve"> </w:t>
      </w:r>
      <w:r w:rsidR="00E7491D" w:rsidRPr="00F21315">
        <w:t xml:space="preserve">Sniegts enerģētiskās nabadzības situācijas Latvijā novērtējums, </w:t>
      </w:r>
      <w:r w:rsidR="00BF2EA7" w:rsidRPr="00F21315">
        <w:t>d</w:t>
      </w:r>
      <w:r w:rsidR="000B3C83" w:rsidRPr="00F21315">
        <w:rPr>
          <w:szCs w:val="28"/>
        </w:rPr>
        <w:t>efinēts enerģētiskās nabadzības jēdziens, tostarp izstrādāti enerģētiskās nabadzības kritēriji</w:t>
      </w:r>
      <w:r w:rsidR="00B334E0" w:rsidRPr="00F21315">
        <w:rPr>
          <w:szCs w:val="28"/>
        </w:rPr>
        <w:t xml:space="preserve"> Latvijai</w:t>
      </w:r>
      <w:r w:rsidR="000B3C83" w:rsidRPr="00F21315">
        <w:rPr>
          <w:szCs w:val="28"/>
        </w:rPr>
        <w:t xml:space="preserve">, un, balstoties uz izstrādātajiem kritērijiem, </w:t>
      </w:r>
      <w:r w:rsidR="00E7491D" w:rsidRPr="00F21315">
        <w:rPr>
          <w:szCs w:val="28"/>
        </w:rPr>
        <w:t>identificētas enerģētiskās nabadzības riskam pakļautās sociālās grupas</w:t>
      </w:r>
      <w:r w:rsidR="00BF2EA7" w:rsidRPr="00F21315">
        <w:rPr>
          <w:szCs w:val="28"/>
        </w:rPr>
        <w:t>. I</w:t>
      </w:r>
      <w:r w:rsidR="000B3C83" w:rsidRPr="00F21315">
        <w:rPr>
          <w:szCs w:val="28"/>
        </w:rPr>
        <w:t xml:space="preserve">zvērtēta aizsargātā lietotāja definīcijā ietverto iedzīvotāju grupu atbilstība enerģētiskās nabadzības kritērijiem, </w:t>
      </w:r>
      <w:r w:rsidR="00BF2EA7" w:rsidRPr="00F21315">
        <w:rPr>
          <w:szCs w:val="28"/>
        </w:rPr>
        <w:t>analizēta nepieciešamība pārskatīt aizsargāto lietotāju grupas</w:t>
      </w:r>
      <w:r w:rsidR="000B3C83" w:rsidRPr="00F21315">
        <w:rPr>
          <w:szCs w:val="28"/>
        </w:rPr>
        <w:t>.</w:t>
      </w:r>
    </w:p>
    <w:p w14:paraId="4DF1DE22" w14:textId="77777777" w:rsidR="00BE0A69" w:rsidRPr="00BE0A69" w:rsidRDefault="00BE0A69" w:rsidP="00BE0A69">
      <w:pPr>
        <w:autoSpaceDE w:val="0"/>
        <w:autoSpaceDN w:val="0"/>
        <w:adjustRightInd w:val="0"/>
        <w:spacing w:after="0" w:line="240" w:lineRule="auto"/>
        <w:ind w:left="709"/>
        <w:rPr>
          <w:szCs w:val="28"/>
        </w:rPr>
      </w:pPr>
    </w:p>
    <w:p w14:paraId="60590315" w14:textId="4B78743C" w:rsidR="00BE0A69" w:rsidRPr="00BE0A69" w:rsidRDefault="00BE0A69" w:rsidP="00BE0A69">
      <w:pPr>
        <w:autoSpaceDE w:val="0"/>
        <w:autoSpaceDN w:val="0"/>
        <w:adjustRightInd w:val="0"/>
        <w:spacing w:after="0" w:line="240" w:lineRule="auto"/>
        <w:ind w:left="709"/>
        <w:rPr>
          <w:szCs w:val="28"/>
        </w:rPr>
      </w:pPr>
      <w:r w:rsidRPr="00BE0A69">
        <w:rPr>
          <w:szCs w:val="28"/>
        </w:rPr>
        <w:t>1</w:t>
      </w:r>
      <w:r w:rsidR="00A61FA3">
        <w:rPr>
          <w:szCs w:val="28"/>
        </w:rPr>
        <w:t>1</w:t>
      </w:r>
      <w:r w:rsidRPr="00BE0A69">
        <w:rPr>
          <w:szCs w:val="28"/>
        </w:rPr>
        <w:t>.2.</w:t>
      </w:r>
      <w:r w:rsidRPr="00BE0A69">
        <w:rPr>
          <w:szCs w:val="28"/>
        </w:rPr>
        <w:tab/>
        <w:t>Latvijas dabasgāzes pārvades, sadales, kā arī sašķidrinātās dabasgāzes ražošanas un transportēšanas sistēmu attīstības prognoz</w:t>
      </w:r>
      <w:r w:rsidR="000F29D4">
        <w:rPr>
          <w:szCs w:val="28"/>
        </w:rPr>
        <w:t>e</w:t>
      </w:r>
      <w:r w:rsidRPr="00BE0A69">
        <w:rPr>
          <w:szCs w:val="28"/>
        </w:rPr>
        <w:t xml:space="preserve"> periodam līdz 2050.gadam, ņemot vērā paredzamo dabasgāzes pieprasījumu Latvijā un Baltijas jūras reģionā, paredzamo dabasgāzes (metāna) cenu ilgtermiņa izmaiņas atkarībā no pieprasījuma izmaiņām un metāna ieguves tehnoloģiju attīstības, izmantojot atjaunojamos enerģijas avotus, iespējamos sinerģijas efektus starp atjaunojamās elektroenerģijas ražošanas nozares un dabasgāzes nozarēm. </w:t>
      </w:r>
      <w:r w:rsidR="006E474E">
        <w:rPr>
          <w:szCs w:val="28"/>
        </w:rPr>
        <w:t>I</w:t>
      </w:r>
      <w:r w:rsidRPr="00BE0A69">
        <w:rPr>
          <w:szCs w:val="28"/>
        </w:rPr>
        <w:t>dentificēt</w:t>
      </w:r>
      <w:r w:rsidR="006E474E">
        <w:rPr>
          <w:szCs w:val="28"/>
        </w:rPr>
        <w:t>i</w:t>
      </w:r>
      <w:r w:rsidRPr="00BE0A69">
        <w:rPr>
          <w:szCs w:val="28"/>
        </w:rPr>
        <w:t xml:space="preserve"> iespējam</w:t>
      </w:r>
      <w:r w:rsidR="006E474E">
        <w:rPr>
          <w:szCs w:val="28"/>
        </w:rPr>
        <w:t>ie</w:t>
      </w:r>
      <w:r w:rsidRPr="00BE0A69">
        <w:rPr>
          <w:szCs w:val="28"/>
        </w:rPr>
        <w:t xml:space="preserve"> izaicinājum</w:t>
      </w:r>
      <w:r w:rsidR="006E474E">
        <w:rPr>
          <w:szCs w:val="28"/>
        </w:rPr>
        <w:t>i</w:t>
      </w:r>
      <w:r w:rsidRPr="00BE0A69">
        <w:rPr>
          <w:szCs w:val="28"/>
        </w:rPr>
        <w:t xml:space="preserve"> nepieciešamās investīcijas dabasgāzes apgādes un uzglabāšanas infrastruktūrā, lai nodrošinātu dabasgāzes piegāžu nepārtrauktību Latvijas patērētājiem to pieprasītajā apjomā, atsevišķi modelējot gan iespējamās piegādes gan pa cauruļvadiem, gan arī izmantojot dabasgāzes uzkrāšanu Inčukalna pazemes gāzes krātuvē.  </w:t>
      </w:r>
      <w:r w:rsidR="006E474E">
        <w:rPr>
          <w:szCs w:val="28"/>
        </w:rPr>
        <w:t>A</w:t>
      </w:r>
      <w:r w:rsidRPr="00BE0A69">
        <w:rPr>
          <w:szCs w:val="28"/>
        </w:rPr>
        <w:t xml:space="preserve">plēses, balstoties uz kurām </w:t>
      </w:r>
      <w:r w:rsidR="006E474E">
        <w:rPr>
          <w:szCs w:val="28"/>
        </w:rPr>
        <w:t xml:space="preserve">ir </w:t>
      </w:r>
      <w:r w:rsidRPr="00BE0A69">
        <w:rPr>
          <w:szCs w:val="28"/>
        </w:rPr>
        <w:t xml:space="preserve"> iespējams identificēt Inčukalna pazemes gāzes krātuv</w:t>
      </w:r>
      <w:r w:rsidR="006E474E">
        <w:rPr>
          <w:szCs w:val="28"/>
        </w:rPr>
        <w:t>es</w:t>
      </w:r>
      <w:r w:rsidRPr="00BE0A69">
        <w:rPr>
          <w:szCs w:val="28"/>
        </w:rPr>
        <w:t xml:space="preserve"> paredzamo lomu un ar to saistītās izmaksas Latvijas un Baltijas reģiona energoapgādes nepārtrauktības nodrošināšanai, kā arī analizēt</w:t>
      </w:r>
      <w:r w:rsidR="006E474E">
        <w:rPr>
          <w:szCs w:val="28"/>
        </w:rPr>
        <w:t>as</w:t>
      </w:r>
      <w:r w:rsidRPr="00BE0A69">
        <w:rPr>
          <w:szCs w:val="28"/>
        </w:rPr>
        <w:t xml:space="preserve"> tās iespējas nodrošināt plašāku energoapgādes funkciju lomu, piemēram, reģionālu avārijas rezervju uzturēšana elektroenerģijas ražošanas vajadzībām, enerģijas pārpalikumu akumulācija, u.t.t. </w:t>
      </w:r>
    </w:p>
    <w:p w14:paraId="51D82514" w14:textId="2A6CDA8D" w:rsidR="00BE0A69" w:rsidRPr="00BE0A69" w:rsidRDefault="006E474E" w:rsidP="00BE0A69">
      <w:pPr>
        <w:autoSpaceDE w:val="0"/>
        <w:autoSpaceDN w:val="0"/>
        <w:adjustRightInd w:val="0"/>
        <w:spacing w:after="0" w:line="240" w:lineRule="auto"/>
        <w:ind w:left="709"/>
        <w:rPr>
          <w:szCs w:val="28"/>
        </w:rPr>
      </w:pPr>
      <w:r>
        <w:rPr>
          <w:szCs w:val="28"/>
        </w:rPr>
        <w:t xml:space="preserve">Analizētas </w:t>
      </w:r>
      <w:r w:rsidR="00BE0A69" w:rsidRPr="00BE0A69">
        <w:rPr>
          <w:szCs w:val="28"/>
        </w:rPr>
        <w:t>esošās dabasgāzes cauruļvadu un uzglabāšanas sistēmas izmantošanas perspektīv</w:t>
      </w:r>
      <w:r w:rsidR="000F29D4">
        <w:rPr>
          <w:szCs w:val="28"/>
        </w:rPr>
        <w:t>as</w:t>
      </w:r>
      <w:r w:rsidR="00BE0A69" w:rsidRPr="00BE0A69">
        <w:rPr>
          <w:szCs w:val="28"/>
        </w:rPr>
        <w:t>, ņemot vērā iespējamo ūde</w:t>
      </w:r>
      <w:r>
        <w:rPr>
          <w:szCs w:val="28"/>
        </w:rPr>
        <w:t>ņ</w:t>
      </w:r>
      <w:r w:rsidR="00BE0A69" w:rsidRPr="00BE0A69">
        <w:rPr>
          <w:szCs w:val="28"/>
        </w:rPr>
        <w:t xml:space="preserve">raža ieguves un izmantošanas apjomu palielināšanos, izvērtējot iespēju esošās iekārtas pielāgot daļējai vai pilnīgai ūdeņraža transportēšanai un uzglabāšanai, kā arī prognozējamo tehnoloģisko attīstību ūdeņraža ieguvei no metāna un metāna ieguvei no ūdeņraža. </w:t>
      </w:r>
    </w:p>
    <w:p w14:paraId="6C13520B" w14:textId="77777777" w:rsidR="00BE0A69" w:rsidRPr="00BE0A69" w:rsidRDefault="00BE0A69" w:rsidP="00BE0A69">
      <w:pPr>
        <w:autoSpaceDE w:val="0"/>
        <w:autoSpaceDN w:val="0"/>
        <w:adjustRightInd w:val="0"/>
        <w:spacing w:after="0" w:line="240" w:lineRule="auto"/>
        <w:ind w:left="709"/>
        <w:rPr>
          <w:szCs w:val="28"/>
        </w:rPr>
      </w:pPr>
    </w:p>
    <w:p w14:paraId="6A1A587C" w14:textId="55A7E573" w:rsidR="00BE0A69" w:rsidRPr="0060159B" w:rsidRDefault="00BE0A69" w:rsidP="00BE0A69">
      <w:pPr>
        <w:autoSpaceDE w:val="0"/>
        <w:autoSpaceDN w:val="0"/>
        <w:adjustRightInd w:val="0"/>
        <w:spacing w:after="0" w:line="240" w:lineRule="auto"/>
        <w:ind w:left="709"/>
        <w:rPr>
          <w:szCs w:val="28"/>
        </w:rPr>
      </w:pPr>
      <w:r w:rsidRPr="00BE0A69">
        <w:rPr>
          <w:szCs w:val="28"/>
        </w:rPr>
        <w:t>1</w:t>
      </w:r>
      <w:r w:rsidR="00A61FA3">
        <w:rPr>
          <w:szCs w:val="28"/>
        </w:rPr>
        <w:t>1</w:t>
      </w:r>
      <w:r w:rsidRPr="00BE0A69">
        <w:rPr>
          <w:szCs w:val="28"/>
        </w:rPr>
        <w:t>.3.</w:t>
      </w:r>
      <w:r w:rsidRPr="00BE0A69">
        <w:rPr>
          <w:szCs w:val="28"/>
        </w:rPr>
        <w:tab/>
        <w:t>I</w:t>
      </w:r>
      <w:r w:rsidR="003279E5">
        <w:rPr>
          <w:szCs w:val="28"/>
        </w:rPr>
        <w:t>dentificēts i</w:t>
      </w:r>
      <w:r w:rsidRPr="00BE0A69">
        <w:rPr>
          <w:szCs w:val="28"/>
        </w:rPr>
        <w:t>novāciju un optimizācijas potenciāls Latvijas energoapgādē periodā līdz 2050.gadam</w:t>
      </w:r>
      <w:r w:rsidR="003279E5">
        <w:rPr>
          <w:szCs w:val="28"/>
        </w:rPr>
        <w:t xml:space="preserve">, ņemot vērā </w:t>
      </w:r>
      <w:r w:rsidRPr="00BE0A69">
        <w:rPr>
          <w:szCs w:val="28"/>
        </w:rPr>
        <w:t xml:space="preserve">iespējamo </w:t>
      </w:r>
      <w:r w:rsidRPr="00780273">
        <w:rPr>
          <w:szCs w:val="28"/>
        </w:rPr>
        <w:t>tehnoloģiju un pakalpojumu attīstīb</w:t>
      </w:r>
      <w:r w:rsidR="006E474E" w:rsidRPr="00780273">
        <w:rPr>
          <w:szCs w:val="28"/>
        </w:rPr>
        <w:t>u</w:t>
      </w:r>
      <w:r w:rsidRPr="00BE0A69">
        <w:rPr>
          <w:szCs w:val="28"/>
        </w:rPr>
        <w:t xml:space="preserve">, kura </w:t>
      </w:r>
      <w:r w:rsidR="006E474E">
        <w:rPr>
          <w:szCs w:val="28"/>
        </w:rPr>
        <w:t>var atstāt</w:t>
      </w:r>
      <w:r w:rsidRPr="00BE0A69">
        <w:rPr>
          <w:szCs w:val="28"/>
        </w:rPr>
        <w:t xml:space="preserve"> būtisku ietekmi uz publiskās elektroenerģijas, siltumapgādes un dabasgāzes infrastruktūras darbības režīmiem, izmaksām un ekonomisko pamatojumu</w:t>
      </w:r>
      <w:r w:rsidR="006E474E">
        <w:rPr>
          <w:szCs w:val="28"/>
        </w:rPr>
        <w:t xml:space="preserve">. Analizētas </w:t>
      </w:r>
      <w:r w:rsidRPr="00BE0A69">
        <w:rPr>
          <w:szCs w:val="28"/>
        </w:rPr>
        <w:t xml:space="preserve">tādas tirgus attīstības tendences kā autonomās un izkliedētās enerģijas ražošanas attīstība, ēku energoefektivitātes palielināšanās, </w:t>
      </w:r>
      <w:proofErr w:type="spellStart"/>
      <w:r w:rsidRPr="00BE0A69">
        <w:rPr>
          <w:szCs w:val="28"/>
        </w:rPr>
        <w:t>agregatoru</w:t>
      </w:r>
      <w:proofErr w:type="spellEnd"/>
      <w:r w:rsidRPr="00BE0A69">
        <w:rPr>
          <w:szCs w:val="28"/>
        </w:rPr>
        <w:t xml:space="preserve"> darbība, patēriņa reakcijas pakalpojumu attīstība, lietotāju enerģijas akumulācijas iekārtu attīstība, viedo tīklu un viedo ierīču attīstība, kvalificēto enerģijas lietotāju (</w:t>
      </w:r>
      <w:proofErr w:type="spellStart"/>
      <w:r w:rsidRPr="006E474E">
        <w:rPr>
          <w:i/>
          <w:szCs w:val="28"/>
        </w:rPr>
        <w:t>prosumers</w:t>
      </w:r>
      <w:proofErr w:type="spellEnd"/>
      <w:r w:rsidRPr="00BE0A69">
        <w:rPr>
          <w:szCs w:val="28"/>
        </w:rPr>
        <w:t xml:space="preserve">)  skaita palielināšanos, kā arī prognozēt iespējamos </w:t>
      </w:r>
      <w:r w:rsidRPr="00780273">
        <w:rPr>
          <w:szCs w:val="28"/>
        </w:rPr>
        <w:t>risinājumus tīkla optimizācijai</w:t>
      </w:r>
      <w:r w:rsidRPr="00BE0A69">
        <w:rPr>
          <w:szCs w:val="28"/>
        </w:rPr>
        <w:t>, vienlaikus saglabājot energoapgādes pakalpojumu pieejamību lietotājiem. Pētījuma rezultātā iegūt</w:t>
      </w:r>
      <w:r w:rsidR="006E474E">
        <w:rPr>
          <w:szCs w:val="28"/>
        </w:rPr>
        <w:t>i</w:t>
      </w:r>
      <w:r w:rsidR="00780273">
        <w:rPr>
          <w:szCs w:val="28"/>
        </w:rPr>
        <w:t xml:space="preserve"> </w:t>
      </w:r>
      <w:r w:rsidRPr="00BE0A69">
        <w:rPr>
          <w:szCs w:val="28"/>
        </w:rPr>
        <w:lastRenderedPageBreak/>
        <w:t>dati</w:t>
      </w:r>
      <w:r w:rsidR="006E474E">
        <w:rPr>
          <w:szCs w:val="28"/>
        </w:rPr>
        <w:t>, kas</w:t>
      </w:r>
      <w:r w:rsidR="00780273">
        <w:rPr>
          <w:szCs w:val="28"/>
        </w:rPr>
        <w:t xml:space="preserve"> </w:t>
      </w:r>
      <w:r w:rsidRPr="00BE0A69">
        <w:rPr>
          <w:szCs w:val="28"/>
        </w:rPr>
        <w:t>nodrošina iespēj</w:t>
      </w:r>
      <w:r w:rsidR="006E474E">
        <w:rPr>
          <w:szCs w:val="28"/>
        </w:rPr>
        <w:t>u</w:t>
      </w:r>
      <w:r w:rsidRPr="00BE0A69">
        <w:rPr>
          <w:szCs w:val="28"/>
        </w:rPr>
        <w:t xml:space="preserve"> identificēt </w:t>
      </w:r>
      <w:r w:rsidRPr="00780273">
        <w:rPr>
          <w:szCs w:val="28"/>
        </w:rPr>
        <w:t>efektivitātes riskus</w:t>
      </w:r>
      <w:r w:rsidRPr="00BE0A69">
        <w:rPr>
          <w:szCs w:val="28"/>
        </w:rPr>
        <w:t xml:space="preserve"> un optimizācijas iespējas elektroenerģijas, dabasgāzes un siltuma infrastruktūras darbībā  samazinot tā iespējamo jaudu, konfigurāciju un uzturēšanas izmaksas reģionos ar izteikti izkliedētu un zemu patēriņu, vai arī atsakoties no savstarpēji dublējošas infrastruktūras izmantošanas (piemēram, dabasgāzes nenoslogoto pieslēgumu likvidēšana un aizstāšana ar elektroenerģijas patēriņa iekārtām, elektroenerģijas plašāka izmantošana ēku apkurē, iespēju robežās atsakoties no autonomām sadedzināšanas iekārtām).   </w:t>
      </w:r>
    </w:p>
    <w:p w14:paraId="0066DAEF" w14:textId="77777777" w:rsidR="008D568B" w:rsidRDefault="008D568B" w:rsidP="00D225BA">
      <w:pPr>
        <w:autoSpaceDE w:val="0"/>
        <w:autoSpaceDN w:val="0"/>
        <w:adjustRightInd w:val="0"/>
        <w:spacing w:after="0" w:line="240" w:lineRule="auto"/>
        <w:rPr>
          <w:szCs w:val="28"/>
        </w:rPr>
      </w:pPr>
    </w:p>
    <w:p w14:paraId="6E98E8A8" w14:textId="77777777" w:rsidR="00586CDA" w:rsidRDefault="00586CDA" w:rsidP="00D225BA">
      <w:pPr>
        <w:pStyle w:val="Heading1"/>
        <w:spacing w:after="0"/>
      </w:pPr>
    </w:p>
    <w:p w14:paraId="200B9107" w14:textId="1AC40FA5" w:rsidR="00DA7667" w:rsidRDefault="002B1678" w:rsidP="00D225BA">
      <w:pPr>
        <w:pStyle w:val="Heading1"/>
        <w:spacing w:after="0"/>
      </w:pPr>
      <w:r>
        <w:t>IV</w:t>
      </w:r>
      <w:r w:rsidR="00DA7667">
        <w:t xml:space="preserve">. </w:t>
      </w:r>
      <w:r w:rsidR="00D67699" w:rsidRPr="00D67699">
        <w:t>Projekta pieteikuma iesniedzēja un sadarbības partnera dalības nosacījumi projektā</w:t>
      </w:r>
    </w:p>
    <w:p w14:paraId="76C7824C" w14:textId="77777777" w:rsidR="00086CEE" w:rsidRDefault="00086CEE" w:rsidP="00D225BA">
      <w:pPr>
        <w:spacing w:after="0" w:line="240" w:lineRule="auto"/>
        <w:ind w:left="425"/>
      </w:pPr>
    </w:p>
    <w:p w14:paraId="29304981" w14:textId="6AAF9805" w:rsidR="002F23E2" w:rsidRPr="00FB57B3" w:rsidRDefault="002F23E2" w:rsidP="002F23E2">
      <w:pPr>
        <w:spacing w:after="0" w:line="240" w:lineRule="auto"/>
        <w:rPr>
          <w:szCs w:val="28"/>
        </w:rPr>
      </w:pPr>
      <w:r w:rsidRPr="00F21315">
        <w:rPr>
          <w:szCs w:val="28"/>
        </w:rPr>
        <w:t xml:space="preserve">12. Projekta pieteikuma iesniedzējs atbilst noteikumu 2.12. un 9.1. apakšpunktā noteiktajam. Lai to apliecinātu, projekta iesniedzējs </w:t>
      </w:r>
      <w:r w:rsidR="00194C16" w:rsidRPr="00194C16">
        <w:rPr>
          <w:szCs w:val="28"/>
        </w:rPr>
        <w:t xml:space="preserve">Nacionālajā zinātniskās darbības </w:t>
      </w:r>
      <w:r w:rsidRPr="00F21315">
        <w:rPr>
          <w:szCs w:val="28"/>
        </w:rPr>
        <w:t xml:space="preserve">informācijas sistēmā </w:t>
      </w:r>
      <w:r w:rsidR="00194C16" w:rsidRPr="00194C16">
        <w:rPr>
          <w:szCs w:val="28"/>
        </w:rPr>
        <w:t xml:space="preserve">(tīmekļa vietne – </w:t>
      </w:r>
      <w:hyperlink r:id="rId8" w:history="1">
        <w:r w:rsidR="00194C16" w:rsidRPr="001F252D">
          <w:rPr>
            <w:rStyle w:val="Hyperlink"/>
            <w:szCs w:val="28"/>
          </w:rPr>
          <w:t>https://sciencelatvia.lv</w:t>
        </w:r>
      </w:hyperlink>
      <w:r w:rsidR="00194C16">
        <w:rPr>
          <w:szCs w:val="28"/>
        </w:rPr>
        <w:t xml:space="preserve">, </w:t>
      </w:r>
      <w:r w:rsidR="00194C16" w:rsidRPr="00194C16">
        <w:rPr>
          <w:szCs w:val="28"/>
        </w:rPr>
        <w:t xml:space="preserve">turpmāk – informācijas sistēma) </w:t>
      </w:r>
      <w:r w:rsidRPr="00F21315">
        <w:rPr>
          <w:szCs w:val="28"/>
        </w:rPr>
        <w:t xml:space="preserve">augšupielādē aizpildītu un elektroniski parakstītu projekta pieteikuma D daļu “Projekta iesniedzēja apliecinājums” (turpmāk – projekta iesniedzēja apliecinājums). Ja nav iespējams nodrošināt drošu elektronisko parakstu projekta pieteikuma iesniedzējs rīkojas atbilstoši </w:t>
      </w:r>
      <w:r w:rsidR="006464BB">
        <w:rPr>
          <w:szCs w:val="28"/>
        </w:rPr>
        <w:t xml:space="preserve">šī </w:t>
      </w:r>
      <w:r w:rsidRPr="00F21315">
        <w:rPr>
          <w:szCs w:val="28"/>
        </w:rPr>
        <w:t xml:space="preserve">nolikuma 2. pielikuma “Projekta pieteikuma, projekta </w:t>
      </w:r>
      <w:proofErr w:type="spellStart"/>
      <w:r w:rsidRPr="00F21315">
        <w:rPr>
          <w:szCs w:val="28"/>
        </w:rPr>
        <w:t>vidusposma</w:t>
      </w:r>
      <w:proofErr w:type="spellEnd"/>
      <w:r w:rsidRPr="00F21315">
        <w:rPr>
          <w:szCs w:val="28"/>
        </w:rPr>
        <w:t xml:space="preserve"> zinātniskā pārskata, projekta noslēguma zinātniskā pārskata noformēšanas un iesniegšanas metodika” (turpmāk – iesniegšanas metodika) 19. punktā noteiktajam.</w:t>
      </w:r>
      <w:r w:rsidRPr="002E4D73">
        <w:rPr>
          <w:szCs w:val="28"/>
          <w:highlight w:val="yellow"/>
        </w:rPr>
        <w:t xml:space="preserve"> </w:t>
      </w:r>
    </w:p>
    <w:p w14:paraId="3C809C40" w14:textId="77777777" w:rsidR="002F23E2" w:rsidRPr="002E4D73" w:rsidRDefault="002F23E2" w:rsidP="002F23E2">
      <w:pPr>
        <w:spacing w:after="0" w:line="240" w:lineRule="auto"/>
        <w:rPr>
          <w:szCs w:val="28"/>
          <w:highlight w:val="yellow"/>
        </w:rPr>
      </w:pPr>
    </w:p>
    <w:p w14:paraId="2CF71A8B" w14:textId="44B6EAB8" w:rsidR="002F23E2" w:rsidRPr="002E4D73" w:rsidRDefault="002F23E2" w:rsidP="002F23E2">
      <w:pPr>
        <w:spacing w:after="0" w:line="240" w:lineRule="auto"/>
        <w:rPr>
          <w:szCs w:val="28"/>
          <w:highlight w:val="yellow"/>
        </w:rPr>
      </w:pPr>
      <w:r w:rsidRPr="00F21315">
        <w:rPr>
          <w:szCs w:val="28"/>
        </w:rPr>
        <w:t>13. Sadarbības partneris atbilst noteikumu 2.18. apakšpunktā noteiktajam. Sadarbības partneri projekta pieteikuma iesniedzējs piesaista, ievērojot noteikumu 9.3. apakšpunktu. Lai apliecinātu sadarbību projekta ietvaros, projekta pieteikuma iesniedzējs nodrošina, ka projekta sadarbības partneris elektroniski paraksta projekta pieteikuma E daļu “Projekta sadarbības partnera – zinātniskās institūcijas apliecinājums” (turpmāk – projekta sadarbības partnera – zinātniskās institūcijas apliecinājums) vai F daļu “Sadarbības partnera – valsts institūcijas apliecinājums” (turpmāk – projekta sadarbības partner</w:t>
      </w:r>
      <w:r w:rsidR="00061681" w:rsidRPr="00F21315">
        <w:rPr>
          <w:szCs w:val="28"/>
        </w:rPr>
        <w:t>a</w:t>
      </w:r>
      <w:r w:rsidRPr="00F21315">
        <w:rPr>
          <w:szCs w:val="28"/>
        </w:rPr>
        <w:t xml:space="preserve"> – valsts institūcijas apliecinājums), kuru projekta pieteikumu iesniedzējs pievieno projekta pieteikumam. Ja nav iespējams nodrošināt drošu elektronisko parakstu, projekta sadarbības partneris rīkojas atbilstoši iesniegšanas metodikas 23. vai 27. punktā noteiktajam.</w:t>
      </w:r>
    </w:p>
    <w:p w14:paraId="1EC2116D" w14:textId="77777777" w:rsidR="002F23E2" w:rsidRPr="002E4D73" w:rsidRDefault="002F23E2" w:rsidP="002F23E2">
      <w:pPr>
        <w:spacing w:after="0" w:line="240" w:lineRule="auto"/>
        <w:rPr>
          <w:szCs w:val="28"/>
          <w:highlight w:val="yellow"/>
        </w:rPr>
      </w:pPr>
    </w:p>
    <w:p w14:paraId="16234EA7" w14:textId="77777777" w:rsidR="002F23E2" w:rsidRPr="002E4D73" w:rsidRDefault="002F23E2" w:rsidP="002F23E2">
      <w:pPr>
        <w:spacing w:after="0" w:line="240" w:lineRule="auto"/>
        <w:rPr>
          <w:szCs w:val="28"/>
          <w:highlight w:val="yellow"/>
        </w:rPr>
      </w:pPr>
      <w:r w:rsidRPr="00F21315">
        <w:rPr>
          <w:szCs w:val="28"/>
        </w:rPr>
        <w:t>14. Lai apliecinātu projekta pieteikuma iesniedzēja vai sadarbības partnera – zinātniskās institūciju atbilstību noteikumu 2.12. apakšpunktam, attiecīgās zinātniskās institūcijas vadītājs iesniedz zinātniskās institūcijas finanšu vadības un grāmatvedības politiku un finanšu apgrozījuma pārskatu (projekta pieteikuma G daļa “Finanšu apgrozījuma pārskata veidlapa”) par 2017. gadu. Ja zinātniskajai institūcijai ir privātie investori, tā aizpilda/noformē apliecinājumu par ar projekta pieteikumu saistītās pētniecības rezultātu neizmantošanu komerciāliem mērķiem. Minētos dokumentus iesniedz kā pielikumu projekta iesniedzēja apliecinājumam un projekta sadarbības partnera – zinātniskās institūcijas apliecinājumam atbilstoši iesniegšanas metodikai.</w:t>
      </w:r>
      <w:r w:rsidRPr="002E4D73">
        <w:rPr>
          <w:szCs w:val="28"/>
          <w:highlight w:val="yellow"/>
        </w:rPr>
        <w:t xml:space="preserve"> </w:t>
      </w:r>
    </w:p>
    <w:p w14:paraId="638D1E27" w14:textId="77777777" w:rsidR="002F23E2" w:rsidRPr="002E4D73" w:rsidRDefault="002F23E2" w:rsidP="002F23E2">
      <w:pPr>
        <w:spacing w:after="0" w:line="240" w:lineRule="auto"/>
        <w:rPr>
          <w:szCs w:val="28"/>
          <w:highlight w:val="yellow"/>
        </w:rPr>
      </w:pPr>
    </w:p>
    <w:p w14:paraId="37CAB4EE" w14:textId="77777777" w:rsidR="002F23E2" w:rsidRPr="002E4D73" w:rsidRDefault="002F23E2" w:rsidP="002F23E2">
      <w:pPr>
        <w:spacing w:after="0" w:line="240" w:lineRule="auto"/>
        <w:rPr>
          <w:szCs w:val="28"/>
          <w:highlight w:val="yellow"/>
        </w:rPr>
      </w:pPr>
      <w:r w:rsidRPr="00F21315">
        <w:rPr>
          <w:szCs w:val="28"/>
        </w:rPr>
        <w:lastRenderedPageBreak/>
        <w:t>15. Ja attiecīgais projekta pieteikuma iesniedzējs vai sadarbības partneris ir atzīts kā atbilstošs pētniecības organizācijas definīcijai 2018. gada pirmajā vai otrajā fundamentālo un lietišķo pētījumu projektu konkursā, šī nolikuma 14. punktā minēto finanšu vadības un grāmatvedības politiku un finanšu apgrozījuma pārskatu neiesniedz.</w:t>
      </w:r>
    </w:p>
    <w:p w14:paraId="768BE47A" w14:textId="77777777" w:rsidR="002F23E2" w:rsidRPr="002E4D73" w:rsidRDefault="002F23E2" w:rsidP="002F23E2">
      <w:pPr>
        <w:spacing w:after="0" w:line="240" w:lineRule="auto"/>
        <w:rPr>
          <w:szCs w:val="28"/>
          <w:highlight w:val="yellow"/>
        </w:rPr>
      </w:pPr>
    </w:p>
    <w:p w14:paraId="6FC90A3D" w14:textId="42D6A26C" w:rsidR="002F23E2" w:rsidRPr="002E4D73" w:rsidRDefault="002F23E2" w:rsidP="002F23E2">
      <w:pPr>
        <w:spacing w:after="0" w:line="240" w:lineRule="auto"/>
        <w:rPr>
          <w:szCs w:val="28"/>
          <w:highlight w:val="yellow"/>
        </w:rPr>
      </w:pPr>
      <w:r w:rsidRPr="00F21315">
        <w:rPr>
          <w:szCs w:val="28"/>
        </w:rPr>
        <w:t>16. Projekta īstenošanas ietvaros sadarbības partneris var pretendēt uz finansējuma saņemšanu netiešajām attiecināmajām izmaksām proporcionāli sadarbības partnera tiešajām attiecināmajām izmaksām, ievērojot noteikumu 14.2. apakšpunktu.</w:t>
      </w:r>
    </w:p>
    <w:p w14:paraId="0E9AB1FC" w14:textId="77777777" w:rsidR="002F23E2" w:rsidRPr="002E4D73" w:rsidRDefault="002F23E2" w:rsidP="002F23E2">
      <w:pPr>
        <w:spacing w:after="0" w:line="240" w:lineRule="auto"/>
        <w:rPr>
          <w:szCs w:val="28"/>
          <w:highlight w:val="yellow"/>
        </w:rPr>
      </w:pPr>
    </w:p>
    <w:p w14:paraId="1EF6DA2B" w14:textId="5FAAD2B5" w:rsidR="00114A78" w:rsidRDefault="002F23E2" w:rsidP="002F23E2">
      <w:pPr>
        <w:spacing w:after="0" w:line="240" w:lineRule="auto"/>
        <w:rPr>
          <w:szCs w:val="28"/>
        </w:rPr>
      </w:pPr>
      <w:r w:rsidRPr="00F21315">
        <w:rPr>
          <w:szCs w:val="28"/>
        </w:rPr>
        <w:t>17. Ja sadarbības partneris projekta īstenošanā iesaistās tostarp ar cilvēkresursiem, tad tie projekta īstenošanā piedalās kā galvenie izpildītāji vai izpildītāji, tostarp studējošie. Informāciju par sadarbības partnera iesaisti projekta īstenošanā ar cilvēkresursiem norāda projekta pieteikuma A daļas “Vispārīga informācija” 2. nodaļā “Zinātniskā grupa”.</w:t>
      </w:r>
    </w:p>
    <w:p w14:paraId="0A281976" w14:textId="28864E0D" w:rsidR="00114A78" w:rsidRPr="00D225BA" w:rsidRDefault="00C821CC" w:rsidP="00D225BA">
      <w:pPr>
        <w:spacing w:after="0" w:line="240" w:lineRule="auto"/>
        <w:jc w:val="center"/>
        <w:rPr>
          <w:b/>
          <w:szCs w:val="28"/>
        </w:rPr>
      </w:pPr>
      <w:r>
        <w:rPr>
          <w:b/>
          <w:szCs w:val="28"/>
        </w:rPr>
        <w:t>V</w:t>
      </w:r>
      <w:r w:rsidR="00114A78" w:rsidRPr="00D225BA">
        <w:rPr>
          <w:b/>
          <w:szCs w:val="28"/>
        </w:rPr>
        <w:t>. Zinātniskās grupas dalības nosacījumi projektā</w:t>
      </w:r>
    </w:p>
    <w:p w14:paraId="3F657CE3" w14:textId="77777777" w:rsidR="00114A78" w:rsidRPr="00114A78" w:rsidRDefault="00114A78" w:rsidP="00114A78">
      <w:pPr>
        <w:spacing w:after="0" w:line="240" w:lineRule="auto"/>
        <w:rPr>
          <w:szCs w:val="28"/>
        </w:rPr>
      </w:pPr>
    </w:p>
    <w:p w14:paraId="3374F312" w14:textId="1244FF1F" w:rsidR="00114A78" w:rsidRPr="00114A78" w:rsidRDefault="00114A78" w:rsidP="00114A78">
      <w:pPr>
        <w:spacing w:after="0" w:line="240" w:lineRule="auto"/>
        <w:rPr>
          <w:szCs w:val="28"/>
        </w:rPr>
      </w:pPr>
      <w:r w:rsidRPr="00114A78">
        <w:rPr>
          <w:szCs w:val="28"/>
        </w:rPr>
        <w:t>1</w:t>
      </w:r>
      <w:r w:rsidR="00A439EA">
        <w:rPr>
          <w:szCs w:val="28"/>
        </w:rPr>
        <w:t>8</w:t>
      </w:r>
      <w:r w:rsidRPr="00114A78">
        <w:rPr>
          <w:szCs w:val="28"/>
        </w:rPr>
        <w:t xml:space="preserve">. </w:t>
      </w:r>
      <w:r w:rsidRPr="00F21315">
        <w:rPr>
          <w:szCs w:val="28"/>
        </w:rPr>
        <w:t>Zinātniskās grupas sastāvs ir noteikts noteikumu 2.22.</w:t>
      </w:r>
      <w:r w:rsidR="00286A72" w:rsidRPr="00F21315">
        <w:rPr>
          <w:szCs w:val="28"/>
        </w:rPr>
        <w:t xml:space="preserve"> </w:t>
      </w:r>
      <w:r w:rsidRPr="00F21315">
        <w:rPr>
          <w:szCs w:val="28"/>
        </w:rPr>
        <w:t>apakšpunktā.</w:t>
      </w:r>
      <w:r w:rsidRPr="00114A78">
        <w:rPr>
          <w:szCs w:val="28"/>
        </w:rPr>
        <w:t xml:space="preserve"> </w:t>
      </w:r>
    </w:p>
    <w:p w14:paraId="289DD4E1" w14:textId="77777777" w:rsidR="00114A78" w:rsidRPr="00114A78" w:rsidRDefault="00114A78" w:rsidP="00114A78">
      <w:pPr>
        <w:spacing w:after="0" w:line="240" w:lineRule="auto"/>
        <w:rPr>
          <w:szCs w:val="28"/>
        </w:rPr>
      </w:pPr>
    </w:p>
    <w:p w14:paraId="49FC7F53" w14:textId="142917D1" w:rsidR="00114A78" w:rsidRPr="00114A78" w:rsidRDefault="00114A78" w:rsidP="00114A78">
      <w:pPr>
        <w:spacing w:after="0" w:line="240" w:lineRule="auto"/>
        <w:rPr>
          <w:szCs w:val="28"/>
        </w:rPr>
      </w:pPr>
      <w:r w:rsidRPr="00114A78">
        <w:rPr>
          <w:szCs w:val="28"/>
        </w:rPr>
        <w:t>1</w:t>
      </w:r>
      <w:r w:rsidR="00A439EA">
        <w:rPr>
          <w:szCs w:val="28"/>
        </w:rPr>
        <w:t>9</w:t>
      </w:r>
      <w:r w:rsidRPr="00114A78">
        <w:rPr>
          <w:szCs w:val="28"/>
        </w:rPr>
        <w:t>. Projekta vadītājam, projekta galvenajam</w:t>
      </w:r>
      <w:r w:rsidR="00A439EA">
        <w:rPr>
          <w:szCs w:val="28"/>
        </w:rPr>
        <w:t>/</w:t>
      </w:r>
      <w:r w:rsidRPr="00114A78">
        <w:rPr>
          <w:szCs w:val="28"/>
        </w:rPr>
        <w:t>–</w:t>
      </w:r>
      <w:proofErr w:type="spellStart"/>
      <w:r w:rsidRPr="00114A78">
        <w:rPr>
          <w:szCs w:val="28"/>
        </w:rPr>
        <w:t>iem</w:t>
      </w:r>
      <w:proofErr w:type="spellEnd"/>
      <w:r w:rsidRPr="00114A78">
        <w:rPr>
          <w:szCs w:val="28"/>
        </w:rPr>
        <w:t xml:space="preserve"> izpildītājam</w:t>
      </w:r>
      <w:r w:rsidR="00A439EA">
        <w:rPr>
          <w:szCs w:val="28"/>
        </w:rPr>
        <w:t>/</w:t>
      </w:r>
      <w:r w:rsidRPr="00114A78">
        <w:rPr>
          <w:szCs w:val="28"/>
        </w:rPr>
        <w:t>–</w:t>
      </w:r>
      <w:proofErr w:type="spellStart"/>
      <w:r w:rsidRPr="00114A78">
        <w:rPr>
          <w:szCs w:val="28"/>
        </w:rPr>
        <w:t>iem</w:t>
      </w:r>
      <w:proofErr w:type="spellEnd"/>
      <w:r w:rsidR="00A439EA">
        <w:rPr>
          <w:szCs w:val="28"/>
        </w:rPr>
        <w:t xml:space="preserve"> </w:t>
      </w:r>
      <w:r w:rsidRPr="00114A78">
        <w:rPr>
          <w:szCs w:val="28"/>
        </w:rPr>
        <w:t>un projekta izpildītājam</w:t>
      </w:r>
      <w:r w:rsidR="00A439EA">
        <w:rPr>
          <w:szCs w:val="28"/>
        </w:rPr>
        <w:t>/</w:t>
      </w:r>
      <w:r w:rsidRPr="00114A78">
        <w:rPr>
          <w:szCs w:val="28"/>
        </w:rPr>
        <w:t>–</w:t>
      </w:r>
      <w:proofErr w:type="spellStart"/>
      <w:r w:rsidRPr="00114A78">
        <w:rPr>
          <w:szCs w:val="28"/>
        </w:rPr>
        <w:t>iem</w:t>
      </w:r>
      <w:proofErr w:type="spellEnd"/>
      <w:r w:rsidRPr="00114A78">
        <w:rPr>
          <w:szCs w:val="28"/>
        </w:rPr>
        <w:t xml:space="preserve"> noteiktās p</w:t>
      </w:r>
      <w:r w:rsidR="00286A72">
        <w:rPr>
          <w:szCs w:val="28"/>
        </w:rPr>
        <w:t>rasības un kompetence atbilst</w:t>
      </w:r>
      <w:r w:rsidRPr="00114A78">
        <w:rPr>
          <w:szCs w:val="28"/>
        </w:rPr>
        <w:t xml:space="preserve"> noteikumu 2.13., 2.14. un 2.15.</w:t>
      </w:r>
      <w:r w:rsidR="00A439EA">
        <w:rPr>
          <w:szCs w:val="28"/>
        </w:rPr>
        <w:t xml:space="preserve"> </w:t>
      </w:r>
      <w:r w:rsidRPr="00114A78">
        <w:rPr>
          <w:szCs w:val="28"/>
        </w:rPr>
        <w:t>apakšpunktā noteiktajam.</w:t>
      </w:r>
    </w:p>
    <w:p w14:paraId="76AD66D8" w14:textId="77777777" w:rsidR="00114A78" w:rsidRPr="00114A78" w:rsidRDefault="00114A78" w:rsidP="00114A78">
      <w:pPr>
        <w:spacing w:after="0" w:line="240" w:lineRule="auto"/>
        <w:rPr>
          <w:szCs w:val="28"/>
        </w:rPr>
      </w:pPr>
    </w:p>
    <w:p w14:paraId="6E0D16CD" w14:textId="4C67A5EB" w:rsidR="00655E7E" w:rsidRPr="00114A78" w:rsidRDefault="00A439EA" w:rsidP="00114A78">
      <w:pPr>
        <w:spacing w:after="0" w:line="240" w:lineRule="auto"/>
        <w:rPr>
          <w:szCs w:val="28"/>
        </w:rPr>
      </w:pPr>
      <w:r w:rsidRPr="00673727">
        <w:rPr>
          <w:szCs w:val="28"/>
        </w:rPr>
        <w:t>20</w:t>
      </w:r>
      <w:r w:rsidR="00114A78" w:rsidRPr="00673727">
        <w:rPr>
          <w:szCs w:val="28"/>
        </w:rPr>
        <w:t>.</w:t>
      </w:r>
      <w:r w:rsidR="005F3DE5" w:rsidRPr="00673727">
        <w:rPr>
          <w:szCs w:val="28"/>
        </w:rPr>
        <w:t xml:space="preserve"> Konkursa ietvaros</w:t>
      </w:r>
      <w:r w:rsidR="00114A78" w:rsidRPr="00673727">
        <w:rPr>
          <w:szCs w:val="28"/>
        </w:rPr>
        <w:t xml:space="preserve"> zinātnieks kā projekta vadītājs var būt norādīts tikai vienā projekta pieteikumā. Ja</w:t>
      </w:r>
      <w:r w:rsidR="00114A78" w:rsidRPr="00114A78">
        <w:rPr>
          <w:szCs w:val="28"/>
        </w:rPr>
        <w:t xml:space="preserve"> zinātnieks kā projekta vadītājs ir norādīts divos vai vairāk projektu pieteikumos, reģistrē</w:t>
      </w:r>
      <w:r w:rsidR="00077DCA">
        <w:rPr>
          <w:szCs w:val="28"/>
        </w:rPr>
        <w:t xml:space="preserve"> </w:t>
      </w:r>
      <w:r w:rsidR="00114A78" w:rsidRPr="00114A78">
        <w:rPr>
          <w:szCs w:val="28"/>
        </w:rPr>
        <w:t>projekta pieteikumu, kurš pirmais ir iesniegts informācijas sistēmā), un pārējos projektu pieteik</w:t>
      </w:r>
      <w:r w:rsidR="00286A72">
        <w:rPr>
          <w:szCs w:val="28"/>
        </w:rPr>
        <w:t>umus noraida kā neatbilstošus</w:t>
      </w:r>
      <w:r w:rsidR="00114A78" w:rsidRPr="00114A78">
        <w:rPr>
          <w:szCs w:val="28"/>
        </w:rPr>
        <w:t xml:space="preserve"> noteikumu 19.3.</w:t>
      </w:r>
      <w:r w:rsidR="00286A72">
        <w:rPr>
          <w:szCs w:val="28"/>
        </w:rPr>
        <w:t xml:space="preserve"> </w:t>
      </w:r>
      <w:r w:rsidR="00114A78" w:rsidRPr="00114A78">
        <w:rPr>
          <w:szCs w:val="28"/>
        </w:rPr>
        <w:t>apakšpunktā noteiktajam administratīvajam kritērijam un š</w:t>
      </w:r>
      <w:r w:rsidR="00077DCA">
        <w:rPr>
          <w:szCs w:val="28"/>
        </w:rPr>
        <w:t>ī</w:t>
      </w:r>
      <w:r w:rsidR="00114A78" w:rsidRPr="00114A78">
        <w:rPr>
          <w:szCs w:val="28"/>
        </w:rPr>
        <w:t xml:space="preserve"> nolikuma nosacījumiem par zinātniskās grupas dalības nosacījumiem projektā. </w:t>
      </w:r>
    </w:p>
    <w:p w14:paraId="026ABB46" w14:textId="77777777" w:rsidR="00114A78" w:rsidRPr="00114A78" w:rsidRDefault="00114A78" w:rsidP="00114A78">
      <w:pPr>
        <w:spacing w:after="0" w:line="240" w:lineRule="auto"/>
        <w:rPr>
          <w:szCs w:val="28"/>
        </w:rPr>
      </w:pPr>
    </w:p>
    <w:p w14:paraId="539F1C02" w14:textId="4D9C177C" w:rsidR="00114A78" w:rsidRPr="00114A78" w:rsidRDefault="00114A78" w:rsidP="00114A78">
      <w:pPr>
        <w:spacing w:after="0" w:line="240" w:lineRule="auto"/>
        <w:rPr>
          <w:szCs w:val="28"/>
        </w:rPr>
      </w:pPr>
      <w:r w:rsidRPr="00114A78">
        <w:rPr>
          <w:szCs w:val="28"/>
        </w:rPr>
        <w:t>2</w:t>
      </w:r>
      <w:r w:rsidR="005A0222">
        <w:rPr>
          <w:szCs w:val="28"/>
        </w:rPr>
        <w:t>1</w:t>
      </w:r>
      <w:r w:rsidRPr="00114A78">
        <w:rPr>
          <w:szCs w:val="28"/>
        </w:rPr>
        <w:t>. Projekta vadītājs, projekta galvenais izpildītājs un projekta izpildītājs, kurš nav š</w:t>
      </w:r>
      <w:r w:rsidR="005A0222">
        <w:rPr>
          <w:szCs w:val="28"/>
        </w:rPr>
        <w:t>ī</w:t>
      </w:r>
      <w:r w:rsidRPr="00114A78">
        <w:rPr>
          <w:szCs w:val="28"/>
        </w:rPr>
        <w:t xml:space="preserve"> </w:t>
      </w:r>
      <w:r w:rsidRPr="00673727">
        <w:rPr>
          <w:szCs w:val="28"/>
        </w:rPr>
        <w:t>nolikuma 2</w:t>
      </w:r>
      <w:r w:rsidR="005A0222" w:rsidRPr="00673727">
        <w:rPr>
          <w:szCs w:val="28"/>
        </w:rPr>
        <w:t>2</w:t>
      </w:r>
      <w:r w:rsidRPr="00673727">
        <w:rPr>
          <w:szCs w:val="28"/>
        </w:rPr>
        <w:t>.</w:t>
      </w:r>
      <w:r w:rsidR="005A0222" w:rsidRPr="00673727">
        <w:rPr>
          <w:szCs w:val="28"/>
        </w:rPr>
        <w:t xml:space="preserve"> </w:t>
      </w:r>
      <w:r w:rsidRPr="00673727">
        <w:rPr>
          <w:szCs w:val="28"/>
        </w:rPr>
        <w:t>punktā minētais</w:t>
      </w:r>
      <w:r w:rsidRPr="00114A78">
        <w:rPr>
          <w:szCs w:val="28"/>
        </w:rPr>
        <w:t xml:space="preserve"> augstskolā studējošais</w:t>
      </w:r>
      <w:r w:rsidR="005A0222">
        <w:rPr>
          <w:szCs w:val="28"/>
        </w:rPr>
        <w:t>,</w:t>
      </w:r>
      <w:r w:rsidRPr="00114A78">
        <w:rPr>
          <w:szCs w:val="28"/>
        </w:rPr>
        <w:t xml:space="preserve"> projektā piedalās atbilstoši šādām prasībām:</w:t>
      </w:r>
    </w:p>
    <w:p w14:paraId="1A025FAF" w14:textId="783DD546" w:rsidR="00114A78" w:rsidRPr="00114A78" w:rsidRDefault="00114A78" w:rsidP="00D225BA">
      <w:pPr>
        <w:spacing w:after="120" w:line="240" w:lineRule="auto"/>
        <w:ind w:left="709"/>
        <w:rPr>
          <w:szCs w:val="28"/>
        </w:rPr>
      </w:pPr>
      <w:r w:rsidRPr="00114A78">
        <w:rPr>
          <w:szCs w:val="28"/>
        </w:rPr>
        <w:t>2</w:t>
      </w:r>
      <w:r w:rsidR="006C52E1">
        <w:rPr>
          <w:szCs w:val="28"/>
        </w:rPr>
        <w:t>1</w:t>
      </w:r>
      <w:r w:rsidRPr="00114A78">
        <w:rPr>
          <w:szCs w:val="28"/>
        </w:rPr>
        <w:t>.1. vienā projekta pieteikumā norādītā slodze nepārsniedz 1,0 pilna laika ekvivalenta izteiksmē;</w:t>
      </w:r>
    </w:p>
    <w:p w14:paraId="681D76B7" w14:textId="65C9DC81" w:rsidR="00114A78" w:rsidRPr="00114A78" w:rsidRDefault="00114A78" w:rsidP="00D225BA">
      <w:pPr>
        <w:spacing w:after="120" w:line="240" w:lineRule="auto"/>
        <w:ind w:left="709"/>
        <w:rPr>
          <w:szCs w:val="28"/>
        </w:rPr>
      </w:pPr>
      <w:r w:rsidRPr="0028635C">
        <w:rPr>
          <w:szCs w:val="28"/>
        </w:rPr>
        <w:t>2</w:t>
      </w:r>
      <w:r w:rsidR="006C52E1" w:rsidRPr="0028635C">
        <w:rPr>
          <w:szCs w:val="28"/>
        </w:rPr>
        <w:t>1</w:t>
      </w:r>
      <w:r w:rsidRPr="0028635C">
        <w:rPr>
          <w:szCs w:val="28"/>
        </w:rPr>
        <w:t xml:space="preserve">.2. </w:t>
      </w:r>
      <w:r w:rsidR="005F3DE5" w:rsidRPr="0028635C">
        <w:rPr>
          <w:szCs w:val="28"/>
        </w:rPr>
        <w:t>citos programmas konkursos</w:t>
      </w:r>
      <w:r w:rsidRPr="0028635C">
        <w:rPr>
          <w:szCs w:val="28"/>
        </w:rPr>
        <w:t xml:space="preserve"> projektu </w:t>
      </w:r>
      <w:r w:rsidR="00C7533E">
        <w:rPr>
          <w:szCs w:val="28"/>
        </w:rPr>
        <w:t>pieteikumos</w:t>
      </w:r>
      <w:r w:rsidRPr="0028635C">
        <w:rPr>
          <w:szCs w:val="28"/>
        </w:rPr>
        <w:t xml:space="preserve"> var būt norādīt</w:t>
      </w:r>
      <w:r w:rsidR="006C52E1" w:rsidRPr="0028635C">
        <w:rPr>
          <w:szCs w:val="28"/>
        </w:rPr>
        <w:t>s</w:t>
      </w:r>
      <w:r w:rsidRPr="0028635C">
        <w:rPr>
          <w:szCs w:val="28"/>
        </w:rPr>
        <w:t xml:space="preserve"> kā projekta galvenais izpildītājs vai projekta izpildītājs</w:t>
      </w:r>
      <w:r w:rsidR="006464BB">
        <w:rPr>
          <w:szCs w:val="28"/>
        </w:rPr>
        <w:t>, kurš nav šī</w:t>
      </w:r>
      <w:r w:rsidR="005F3DE5" w:rsidRPr="0028635C">
        <w:rPr>
          <w:szCs w:val="28"/>
        </w:rPr>
        <w:t xml:space="preserve"> nolikuma 22</w:t>
      </w:r>
      <w:r w:rsidRPr="0028635C">
        <w:rPr>
          <w:szCs w:val="28"/>
        </w:rPr>
        <w:t>.</w:t>
      </w:r>
      <w:r w:rsidR="006C52E1" w:rsidRPr="0028635C">
        <w:rPr>
          <w:szCs w:val="28"/>
        </w:rPr>
        <w:t xml:space="preserve"> </w:t>
      </w:r>
      <w:r w:rsidRPr="0028635C">
        <w:rPr>
          <w:szCs w:val="28"/>
        </w:rPr>
        <w:t xml:space="preserve">punktā minētais augstskolā studējošais, ar nosacījumu, ka </w:t>
      </w:r>
      <w:r w:rsidR="00751180" w:rsidRPr="00751180">
        <w:rPr>
          <w:szCs w:val="28"/>
        </w:rPr>
        <w:t xml:space="preserve">dalība visos programmas </w:t>
      </w:r>
      <w:r w:rsidR="005F3DE5" w:rsidRPr="0028635C">
        <w:rPr>
          <w:szCs w:val="28"/>
        </w:rPr>
        <w:t>konkurs</w:t>
      </w:r>
      <w:r w:rsidR="00751180">
        <w:rPr>
          <w:szCs w:val="28"/>
        </w:rPr>
        <w:t>u</w:t>
      </w:r>
      <w:r w:rsidR="005F3DE5" w:rsidRPr="0028635C">
        <w:rPr>
          <w:szCs w:val="28"/>
        </w:rPr>
        <w:t xml:space="preserve"> projekt</w:t>
      </w:r>
      <w:r w:rsidR="00751180">
        <w:rPr>
          <w:szCs w:val="28"/>
        </w:rPr>
        <w:t>u</w:t>
      </w:r>
      <w:r w:rsidR="005F3DE5" w:rsidRPr="0028635C">
        <w:rPr>
          <w:szCs w:val="28"/>
        </w:rPr>
        <w:t xml:space="preserve"> pieteikum</w:t>
      </w:r>
      <w:r w:rsidR="00751180">
        <w:rPr>
          <w:szCs w:val="28"/>
        </w:rPr>
        <w:t>os</w:t>
      </w:r>
      <w:r w:rsidRPr="0028635C">
        <w:rPr>
          <w:szCs w:val="28"/>
        </w:rPr>
        <w:t xml:space="preserve"> kopumā nepārsniedz slodzi 1,0 pilna laika ekvivalenta izteiksmē;</w:t>
      </w:r>
    </w:p>
    <w:p w14:paraId="4D6048E2" w14:textId="44DD2B3F" w:rsidR="00114A78" w:rsidRPr="00114A78" w:rsidRDefault="00114A78" w:rsidP="00D225BA">
      <w:pPr>
        <w:spacing w:after="120" w:line="240" w:lineRule="auto"/>
        <w:ind w:left="709"/>
        <w:rPr>
          <w:szCs w:val="28"/>
        </w:rPr>
      </w:pPr>
      <w:r w:rsidRPr="00673727">
        <w:rPr>
          <w:szCs w:val="28"/>
        </w:rPr>
        <w:t>2</w:t>
      </w:r>
      <w:r w:rsidR="006C52E1" w:rsidRPr="00673727">
        <w:rPr>
          <w:szCs w:val="28"/>
        </w:rPr>
        <w:t>1</w:t>
      </w:r>
      <w:r w:rsidRPr="00673727">
        <w:rPr>
          <w:szCs w:val="28"/>
        </w:rPr>
        <w:t>.3. ja nav ievēroti šī nolikuma 2</w:t>
      </w:r>
      <w:r w:rsidR="00B072E3" w:rsidRPr="00673727">
        <w:rPr>
          <w:szCs w:val="28"/>
        </w:rPr>
        <w:t>1</w:t>
      </w:r>
      <w:r w:rsidRPr="00673727">
        <w:rPr>
          <w:szCs w:val="28"/>
        </w:rPr>
        <w:t>.2.</w:t>
      </w:r>
      <w:r w:rsidR="00673727" w:rsidRPr="00673727">
        <w:rPr>
          <w:szCs w:val="28"/>
        </w:rPr>
        <w:t xml:space="preserve"> </w:t>
      </w:r>
      <w:r w:rsidRPr="00673727">
        <w:rPr>
          <w:szCs w:val="28"/>
        </w:rPr>
        <w:t>apakšpunktā minētie nosacījum</w:t>
      </w:r>
      <w:r w:rsidR="00E25B62">
        <w:rPr>
          <w:szCs w:val="28"/>
        </w:rPr>
        <w:t>i</w:t>
      </w:r>
      <w:r w:rsidRPr="00673727">
        <w:rPr>
          <w:szCs w:val="28"/>
        </w:rPr>
        <w:t xml:space="preserve"> par slodzi, informācijas sistēmā reģistrē tikai tos projekta pieteikumus, kuri ir iesniegti visagrāk un atbilst šī nolikuma 2</w:t>
      </w:r>
      <w:r w:rsidR="00B072E3" w:rsidRPr="00673727">
        <w:rPr>
          <w:szCs w:val="28"/>
        </w:rPr>
        <w:t>1</w:t>
      </w:r>
      <w:r w:rsidRPr="00673727">
        <w:rPr>
          <w:szCs w:val="28"/>
        </w:rPr>
        <w:t>.2.</w:t>
      </w:r>
      <w:r w:rsidR="00286A72" w:rsidRPr="00673727">
        <w:rPr>
          <w:szCs w:val="28"/>
        </w:rPr>
        <w:t xml:space="preserve"> </w:t>
      </w:r>
      <w:r w:rsidRPr="00673727">
        <w:rPr>
          <w:szCs w:val="28"/>
        </w:rPr>
        <w:t>apakšpunktā</w:t>
      </w:r>
      <w:r w:rsidRPr="00114A78">
        <w:rPr>
          <w:szCs w:val="28"/>
        </w:rPr>
        <w:t xml:space="preserve"> minētajai slodzei, savukārt turpmākos informācijas sistēmā iesniegtos projektu pieteikumus </w:t>
      </w:r>
      <w:r w:rsidRPr="00114A78">
        <w:rPr>
          <w:szCs w:val="28"/>
        </w:rPr>
        <w:lastRenderedPageBreak/>
        <w:t>noraida kā neatbilstošus noteikumu 19.3.</w:t>
      </w:r>
      <w:r w:rsidR="00286A72">
        <w:rPr>
          <w:szCs w:val="28"/>
        </w:rPr>
        <w:t xml:space="preserve"> </w:t>
      </w:r>
      <w:r w:rsidRPr="00114A78">
        <w:rPr>
          <w:szCs w:val="28"/>
        </w:rPr>
        <w:t>apakšpunktā noteiktajam administratīvajam kritērijam un š</w:t>
      </w:r>
      <w:r w:rsidR="00B072E3">
        <w:rPr>
          <w:szCs w:val="28"/>
        </w:rPr>
        <w:t>ī</w:t>
      </w:r>
      <w:r w:rsidRPr="00114A78">
        <w:rPr>
          <w:szCs w:val="28"/>
        </w:rPr>
        <w:t xml:space="preserve"> nolikuma nosacījumiem par zinātniskās grupas dalības nosacījumiem projektā;</w:t>
      </w:r>
    </w:p>
    <w:p w14:paraId="01D8F05B" w14:textId="4B786935" w:rsidR="00114A78" w:rsidRPr="00114A78" w:rsidRDefault="00114A78" w:rsidP="005A0222">
      <w:pPr>
        <w:spacing w:after="0" w:line="240" w:lineRule="auto"/>
        <w:ind w:left="709"/>
        <w:rPr>
          <w:szCs w:val="28"/>
        </w:rPr>
      </w:pPr>
      <w:r w:rsidRPr="00114A78">
        <w:rPr>
          <w:szCs w:val="28"/>
        </w:rPr>
        <w:t>2</w:t>
      </w:r>
      <w:r w:rsidR="00B072E3">
        <w:rPr>
          <w:szCs w:val="28"/>
        </w:rPr>
        <w:t>1</w:t>
      </w:r>
      <w:r w:rsidRPr="00114A78">
        <w:rPr>
          <w:szCs w:val="28"/>
        </w:rPr>
        <w:t>.4.</w:t>
      </w:r>
      <w:r w:rsidR="00B072E3">
        <w:rPr>
          <w:szCs w:val="28"/>
        </w:rPr>
        <w:t xml:space="preserve"> </w:t>
      </w:r>
      <w:r w:rsidRPr="00114A78">
        <w:rPr>
          <w:szCs w:val="28"/>
        </w:rPr>
        <w:t>šajā punktā minētās slodzes ievēro, slēdzot līgumu par projekta īstenošanu.</w:t>
      </w:r>
    </w:p>
    <w:p w14:paraId="7A8975E6" w14:textId="77777777" w:rsidR="00114A78" w:rsidRPr="00114A78" w:rsidRDefault="00114A78" w:rsidP="00114A78">
      <w:pPr>
        <w:spacing w:after="0" w:line="240" w:lineRule="auto"/>
        <w:rPr>
          <w:szCs w:val="28"/>
        </w:rPr>
      </w:pPr>
    </w:p>
    <w:p w14:paraId="067CE428" w14:textId="48C00608" w:rsidR="00114A78" w:rsidRPr="00114A78" w:rsidRDefault="00114A78" w:rsidP="00114A78">
      <w:pPr>
        <w:spacing w:after="0" w:line="240" w:lineRule="auto"/>
        <w:rPr>
          <w:szCs w:val="28"/>
        </w:rPr>
      </w:pPr>
      <w:r w:rsidRPr="00114A78">
        <w:rPr>
          <w:szCs w:val="28"/>
        </w:rPr>
        <w:t>2</w:t>
      </w:r>
      <w:r w:rsidR="005A0222">
        <w:rPr>
          <w:szCs w:val="28"/>
        </w:rPr>
        <w:t>2</w:t>
      </w:r>
      <w:r w:rsidRPr="00114A78">
        <w:rPr>
          <w:szCs w:val="28"/>
        </w:rPr>
        <w:t xml:space="preserve">. Viena projekta izpildē pētnieciskajā darbā iesaistīto augstskolā studējošo, tostarp doktorantu (turpmāk – studējošie) slodze kopā ir vismaz </w:t>
      </w:r>
      <w:r w:rsidR="003279E5" w:rsidRPr="00EC4020">
        <w:rPr>
          <w:szCs w:val="28"/>
        </w:rPr>
        <w:t>2</w:t>
      </w:r>
      <w:r w:rsidRPr="00EC4020">
        <w:rPr>
          <w:szCs w:val="28"/>
        </w:rPr>
        <w:t>,0</w:t>
      </w:r>
      <w:r w:rsidRPr="00114A78">
        <w:rPr>
          <w:szCs w:val="28"/>
        </w:rPr>
        <w:t xml:space="preserve"> pilna</w:t>
      </w:r>
      <w:r w:rsidR="003279E5">
        <w:rPr>
          <w:szCs w:val="28"/>
        </w:rPr>
        <w:t>s</w:t>
      </w:r>
      <w:r w:rsidRPr="00114A78">
        <w:rPr>
          <w:szCs w:val="28"/>
        </w:rPr>
        <w:t xml:space="preserve"> darba laika ekvivalenta izteiksmē vidēji projekta īstenošanas laikā.</w:t>
      </w:r>
    </w:p>
    <w:p w14:paraId="004996CC" w14:textId="77777777" w:rsidR="00114A78" w:rsidRPr="00114A78" w:rsidRDefault="00114A78" w:rsidP="00114A78">
      <w:pPr>
        <w:spacing w:after="0" w:line="240" w:lineRule="auto"/>
        <w:rPr>
          <w:szCs w:val="28"/>
        </w:rPr>
      </w:pPr>
      <w:r w:rsidRPr="00114A78">
        <w:rPr>
          <w:szCs w:val="28"/>
        </w:rPr>
        <w:t xml:space="preserve"> </w:t>
      </w:r>
    </w:p>
    <w:p w14:paraId="222AAF6E" w14:textId="58DE8046" w:rsidR="00114A78" w:rsidRPr="00114A78" w:rsidRDefault="00114A78" w:rsidP="00114A78">
      <w:pPr>
        <w:spacing w:after="0" w:line="240" w:lineRule="auto"/>
        <w:rPr>
          <w:szCs w:val="28"/>
        </w:rPr>
      </w:pPr>
      <w:r w:rsidRPr="00116B25">
        <w:rPr>
          <w:szCs w:val="28"/>
        </w:rPr>
        <w:t>2</w:t>
      </w:r>
      <w:r w:rsidR="00BF25A2" w:rsidRPr="00116B25">
        <w:rPr>
          <w:szCs w:val="28"/>
        </w:rPr>
        <w:t>3</w:t>
      </w:r>
      <w:r w:rsidRPr="00116B25">
        <w:rPr>
          <w:szCs w:val="28"/>
        </w:rPr>
        <w:t xml:space="preserve">. Katram studējošajam slodze ir vismaz </w:t>
      </w:r>
      <w:r w:rsidRPr="006E474E">
        <w:rPr>
          <w:szCs w:val="28"/>
        </w:rPr>
        <w:t>0,25</w:t>
      </w:r>
      <w:r w:rsidRPr="00116B25">
        <w:rPr>
          <w:szCs w:val="28"/>
        </w:rPr>
        <w:t xml:space="preserve"> pilna darba laika ekvivalenta izteiksmē attiecīgajā projekta īstenošanas </w:t>
      </w:r>
      <w:r w:rsidR="005F3DE5" w:rsidRPr="00116B25">
        <w:rPr>
          <w:szCs w:val="28"/>
        </w:rPr>
        <w:t>gadā</w:t>
      </w:r>
      <w:r w:rsidRPr="00116B25">
        <w:rPr>
          <w:szCs w:val="28"/>
        </w:rPr>
        <w:t>.</w:t>
      </w:r>
    </w:p>
    <w:p w14:paraId="5A98E5F4" w14:textId="77777777" w:rsidR="00114A78" w:rsidRPr="00114A78" w:rsidRDefault="00114A78" w:rsidP="00114A78">
      <w:pPr>
        <w:spacing w:after="0" w:line="240" w:lineRule="auto"/>
        <w:rPr>
          <w:szCs w:val="28"/>
        </w:rPr>
      </w:pPr>
      <w:r w:rsidRPr="00114A78">
        <w:rPr>
          <w:szCs w:val="28"/>
        </w:rPr>
        <w:t xml:space="preserve"> </w:t>
      </w:r>
    </w:p>
    <w:p w14:paraId="36BAA572" w14:textId="5A137D5E" w:rsidR="00114A78" w:rsidRPr="00114A78" w:rsidRDefault="00114A78" w:rsidP="00114A78">
      <w:pPr>
        <w:spacing w:after="0" w:line="240" w:lineRule="auto"/>
        <w:rPr>
          <w:szCs w:val="28"/>
        </w:rPr>
      </w:pPr>
      <w:r w:rsidRPr="00114A78">
        <w:rPr>
          <w:szCs w:val="28"/>
        </w:rPr>
        <w:t>2</w:t>
      </w:r>
      <w:r w:rsidR="00B24301">
        <w:rPr>
          <w:szCs w:val="28"/>
        </w:rPr>
        <w:t>4</w:t>
      </w:r>
      <w:r w:rsidRPr="00114A78">
        <w:rPr>
          <w:szCs w:val="28"/>
        </w:rPr>
        <w:t>. Ja studējošais projekta īstenošanas laikā pabeidz noteikta līmeņa studijas un ne vēlāk kā četru mēnešu laikā uzsāk nākamā līmeņa studijas, minēto četru mēnešu period</w:t>
      </w:r>
      <w:r w:rsidRPr="00673727">
        <w:rPr>
          <w:szCs w:val="28"/>
        </w:rPr>
        <w:t>ā ir spēkā šī nolikuma 2</w:t>
      </w:r>
      <w:r w:rsidR="00B24301" w:rsidRPr="00673727">
        <w:rPr>
          <w:szCs w:val="28"/>
        </w:rPr>
        <w:t>2</w:t>
      </w:r>
      <w:r w:rsidRPr="00673727">
        <w:rPr>
          <w:szCs w:val="28"/>
        </w:rPr>
        <w:t>. un 2</w:t>
      </w:r>
      <w:r w:rsidR="00B24301" w:rsidRPr="00673727">
        <w:rPr>
          <w:szCs w:val="28"/>
        </w:rPr>
        <w:t>3</w:t>
      </w:r>
      <w:r w:rsidRPr="00673727">
        <w:rPr>
          <w:szCs w:val="28"/>
        </w:rPr>
        <w:t>.</w:t>
      </w:r>
      <w:r w:rsidR="00B24301" w:rsidRPr="00673727">
        <w:rPr>
          <w:szCs w:val="28"/>
        </w:rPr>
        <w:t xml:space="preserve"> </w:t>
      </w:r>
      <w:r w:rsidRPr="00673727">
        <w:rPr>
          <w:szCs w:val="28"/>
        </w:rPr>
        <w:t>punktā noteiktais par studējošā iesaisti projekta izpildē.</w:t>
      </w:r>
      <w:r w:rsidRPr="00114A78">
        <w:rPr>
          <w:szCs w:val="28"/>
        </w:rPr>
        <w:t xml:space="preserve"> </w:t>
      </w:r>
    </w:p>
    <w:p w14:paraId="3169DE28" w14:textId="77777777" w:rsidR="00114A78" w:rsidRPr="00114A78" w:rsidRDefault="00114A78" w:rsidP="00114A78">
      <w:pPr>
        <w:spacing w:after="0" w:line="240" w:lineRule="auto"/>
        <w:rPr>
          <w:szCs w:val="28"/>
        </w:rPr>
      </w:pPr>
    </w:p>
    <w:p w14:paraId="00B00471" w14:textId="416630F4" w:rsidR="00114A78" w:rsidRPr="006442A0" w:rsidRDefault="00114A78" w:rsidP="00114A78">
      <w:pPr>
        <w:spacing w:after="0" w:line="240" w:lineRule="auto"/>
        <w:rPr>
          <w:szCs w:val="28"/>
        </w:rPr>
      </w:pPr>
      <w:r w:rsidRPr="00114A78">
        <w:rPr>
          <w:szCs w:val="28"/>
        </w:rPr>
        <w:t>2</w:t>
      </w:r>
      <w:r w:rsidR="00B24301">
        <w:rPr>
          <w:szCs w:val="28"/>
        </w:rPr>
        <w:t>5</w:t>
      </w:r>
      <w:r w:rsidRPr="00114A78">
        <w:rPr>
          <w:szCs w:val="28"/>
        </w:rPr>
        <w:t xml:space="preserve">. Ja studējošais projekta īstenošanas laikā pabeidz studijas, tad šī </w:t>
      </w:r>
      <w:r w:rsidRPr="00673727">
        <w:rPr>
          <w:szCs w:val="28"/>
        </w:rPr>
        <w:t>nolikuma 2</w:t>
      </w:r>
      <w:r w:rsidR="00B24301" w:rsidRPr="00673727">
        <w:rPr>
          <w:szCs w:val="28"/>
        </w:rPr>
        <w:t>2</w:t>
      </w:r>
      <w:r w:rsidRPr="00673727">
        <w:rPr>
          <w:szCs w:val="28"/>
        </w:rPr>
        <w:t>. un 2</w:t>
      </w:r>
      <w:r w:rsidR="00B24301" w:rsidRPr="00673727">
        <w:rPr>
          <w:szCs w:val="28"/>
        </w:rPr>
        <w:t>3</w:t>
      </w:r>
      <w:r w:rsidRPr="00673727">
        <w:rPr>
          <w:szCs w:val="28"/>
        </w:rPr>
        <w:t>.</w:t>
      </w:r>
      <w:r w:rsidR="00B24301" w:rsidRPr="00673727">
        <w:rPr>
          <w:szCs w:val="28"/>
        </w:rPr>
        <w:t xml:space="preserve"> </w:t>
      </w:r>
      <w:r w:rsidRPr="00673727">
        <w:rPr>
          <w:szCs w:val="28"/>
        </w:rPr>
        <w:t>punktā noteiktais</w:t>
      </w:r>
      <w:r w:rsidRPr="00114A78">
        <w:rPr>
          <w:szCs w:val="28"/>
        </w:rPr>
        <w:t xml:space="preserve"> par studējošā iesaisti projekta izpildē ir piemērojams 12 mēnešus no lēmuma par eksmatrikulāciju pieņemšanas dienas.</w:t>
      </w:r>
    </w:p>
    <w:p w14:paraId="1B76CC1B" w14:textId="77777777" w:rsidR="006251A0" w:rsidRDefault="006251A0" w:rsidP="00A90904">
      <w:pPr>
        <w:spacing w:after="0" w:line="240" w:lineRule="auto"/>
        <w:rPr>
          <w:szCs w:val="28"/>
        </w:rPr>
      </w:pPr>
    </w:p>
    <w:p w14:paraId="43B0A0FA" w14:textId="436D0B09" w:rsidR="00812348" w:rsidRDefault="00066841" w:rsidP="00D225BA">
      <w:pPr>
        <w:pStyle w:val="Heading1"/>
        <w:spacing w:after="0"/>
      </w:pPr>
      <w:r>
        <w:rPr>
          <w:szCs w:val="28"/>
        </w:rPr>
        <w:tab/>
      </w:r>
      <w:r w:rsidR="00FE3BD9">
        <w:t>V</w:t>
      </w:r>
      <w:r w:rsidR="00C821CC">
        <w:t>I</w:t>
      </w:r>
      <w:r w:rsidR="00812348">
        <w:t>. Atbalstāmās darbības un izmaksas</w:t>
      </w:r>
    </w:p>
    <w:p w14:paraId="6A1C6531" w14:textId="77777777" w:rsidR="009276BB" w:rsidRPr="009276BB" w:rsidRDefault="009276BB" w:rsidP="00FE3BD9">
      <w:pPr>
        <w:spacing w:after="0" w:line="240" w:lineRule="auto"/>
      </w:pPr>
    </w:p>
    <w:p w14:paraId="5E6308DA" w14:textId="012FCA30" w:rsidR="009276BB" w:rsidRDefault="00FE3BD9" w:rsidP="00A90904">
      <w:pPr>
        <w:spacing w:after="0" w:line="240" w:lineRule="auto"/>
      </w:pPr>
      <w:r>
        <w:t>26</w:t>
      </w:r>
      <w:r w:rsidR="009276BB">
        <w:t xml:space="preserve">. </w:t>
      </w:r>
      <w:r w:rsidR="00812348">
        <w:t xml:space="preserve">Projekta ietvaros ir atbalstāmas darbības, kuras noteiktas noteikumu </w:t>
      </w:r>
      <w:r w:rsidR="000D23FF" w:rsidRPr="00D225BA">
        <w:t>11.</w:t>
      </w:r>
      <w:r w:rsidR="000D23FF" w:rsidRPr="00FE3BD9">
        <w:t xml:space="preserve"> </w:t>
      </w:r>
      <w:r w:rsidR="00812348" w:rsidRPr="00FE3BD9">
        <w:t>punktā</w:t>
      </w:r>
      <w:r w:rsidR="00812348">
        <w:t>.</w:t>
      </w:r>
    </w:p>
    <w:p w14:paraId="18577D4C" w14:textId="77777777" w:rsidR="009276BB" w:rsidRDefault="009276BB" w:rsidP="00A90904">
      <w:pPr>
        <w:spacing w:after="0" w:line="240" w:lineRule="auto"/>
      </w:pPr>
    </w:p>
    <w:p w14:paraId="5BB7C230" w14:textId="595F7B68" w:rsidR="00286A72" w:rsidRPr="00286A72" w:rsidRDefault="00286A72" w:rsidP="00286A72">
      <w:pPr>
        <w:spacing w:after="0" w:line="240" w:lineRule="auto"/>
      </w:pPr>
      <w:r w:rsidRPr="00286A72">
        <w:t>2</w:t>
      </w:r>
      <w:r w:rsidR="00FE3BD9">
        <w:t>7</w:t>
      </w:r>
      <w:r w:rsidRPr="00286A72">
        <w:t xml:space="preserve">. Projekta pieteikuma iesniedzējs aizpilda projekta pieteikuma </w:t>
      </w:r>
      <w:r w:rsidRPr="00284AB9">
        <w:t>H daļu “Darbības, kurām nav saimnieciska rakstura”,</w:t>
      </w:r>
      <w:r w:rsidRPr="00286A72">
        <w:t xml:space="preserve"> kurā sniegta informācija par projekta pieteikumā plānoto darbī</w:t>
      </w:r>
      <w:r w:rsidR="00A311E1">
        <w:t xml:space="preserve">bu atbilstību </w:t>
      </w:r>
      <w:r w:rsidRPr="00286A72">
        <w:t>noteikumu 2.2.</w:t>
      </w:r>
      <w:r w:rsidR="00A311E1">
        <w:t xml:space="preserve"> </w:t>
      </w:r>
      <w:r w:rsidRPr="00286A72">
        <w:t>apakšpunktam.</w:t>
      </w:r>
    </w:p>
    <w:p w14:paraId="33A1A38C" w14:textId="77777777" w:rsidR="00286A72" w:rsidRPr="00286A72" w:rsidRDefault="00286A72" w:rsidP="00286A72">
      <w:pPr>
        <w:spacing w:after="0" w:line="240" w:lineRule="auto"/>
      </w:pPr>
    </w:p>
    <w:p w14:paraId="5B0C1237" w14:textId="6067DC18" w:rsidR="00286A72" w:rsidRPr="00286A72" w:rsidRDefault="00286A72" w:rsidP="00286A72">
      <w:pPr>
        <w:spacing w:after="0" w:line="240" w:lineRule="auto"/>
      </w:pPr>
      <w:r w:rsidRPr="00286A72">
        <w:t>2</w:t>
      </w:r>
      <w:r w:rsidR="00FE3BD9">
        <w:t>8</w:t>
      </w:r>
      <w:r w:rsidRPr="00286A72">
        <w:t xml:space="preserve">. Projekta pieteikuma iesniedzējs projekta </w:t>
      </w:r>
      <w:r w:rsidR="00354EAC" w:rsidRPr="00354EAC">
        <w:t>pieteikuma A</w:t>
      </w:r>
      <w:r w:rsidRPr="00354EAC">
        <w:t xml:space="preserve"> daļā “Budžets”</w:t>
      </w:r>
      <w:r w:rsidRPr="00286A72">
        <w:t xml:space="preserve"> iekļauj informāciju par projekta attiecināmo izmaksu pozīcijām atbilstoši noteikumu 14.</w:t>
      </w:r>
      <w:r w:rsidR="00A311E1">
        <w:t xml:space="preserve"> </w:t>
      </w:r>
      <w:r w:rsidRPr="00286A72">
        <w:t>punktam.</w:t>
      </w:r>
    </w:p>
    <w:p w14:paraId="7923B872" w14:textId="77777777" w:rsidR="00286A72" w:rsidRPr="00286A72" w:rsidRDefault="00286A72" w:rsidP="00286A72">
      <w:pPr>
        <w:spacing w:after="0" w:line="240" w:lineRule="auto"/>
      </w:pPr>
    </w:p>
    <w:p w14:paraId="6A67DFE7" w14:textId="1A066886" w:rsidR="00286A72" w:rsidRPr="00286A72" w:rsidRDefault="00286A72" w:rsidP="00286A72">
      <w:pPr>
        <w:spacing w:after="0" w:line="240" w:lineRule="auto"/>
      </w:pPr>
      <w:r w:rsidRPr="00286A72">
        <w:t>2</w:t>
      </w:r>
      <w:r w:rsidR="00FE3BD9">
        <w:t>9</w:t>
      </w:r>
      <w:r w:rsidRPr="00286A72">
        <w:t>. Ja projekta pieteikuma iesniedzējs</w:t>
      </w:r>
      <w:r w:rsidR="00D34255">
        <w:t xml:space="preserve"> </w:t>
      </w:r>
      <w:r w:rsidR="00D34255" w:rsidRPr="00286A72">
        <w:t>atbilstoši noteikumu 14.1.6.1. un 14.1.6.2.</w:t>
      </w:r>
      <w:r w:rsidR="00D34255">
        <w:t xml:space="preserve"> </w:t>
      </w:r>
      <w:r w:rsidR="00D34255" w:rsidRPr="00286A72">
        <w:t>apakšpunktam</w:t>
      </w:r>
      <w:r w:rsidRPr="00286A72">
        <w:t xml:space="preserve"> izmanto projekta piešķirto finansējumu rezultātu, kas atbilst noteikumu 12.1.</w:t>
      </w:r>
      <w:r w:rsidR="00A311E1">
        <w:t xml:space="preserve"> </w:t>
      </w:r>
      <w:r w:rsidRPr="00286A72">
        <w:t>apakšpunktam, apmaksai, attiecīgajos rezultātos jānorāda informācija par finansējuma avotu, norādot programmas nosaukumu un attiecīgā projekta numuru.</w:t>
      </w:r>
    </w:p>
    <w:p w14:paraId="2E058FBD" w14:textId="77777777" w:rsidR="00286A72" w:rsidRPr="00286A72" w:rsidRDefault="00286A72" w:rsidP="00286A72">
      <w:pPr>
        <w:spacing w:after="0" w:line="240" w:lineRule="auto"/>
      </w:pPr>
    </w:p>
    <w:p w14:paraId="266811F0" w14:textId="7E0D838F" w:rsidR="00286A72" w:rsidRPr="00286A72" w:rsidRDefault="00D34255" w:rsidP="00286A72">
      <w:pPr>
        <w:spacing w:after="0" w:line="240" w:lineRule="auto"/>
      </w:pPr>
      <w:r>
        <w:t>30</w:t>
      </w:r>
      <w:r w:rsidR="00286A72" w:rsidRPr="00286A72">
        <w:t>. Projekta īstenotāji, veicot sabiedrības informēšanas pasākumus, publicējot zinātniskos rakstus, piedaloties konferencēs vai citādi prezentējot projekta rezultātus, atsaucas uz programmas nosaukumu.</w:t>
      </w:r>
    </w:p>
    <w:p w14:paraId="1286C0E9" w14:textId="77777777" w:rsidR="009276BB" w:rsidRPr="009276BB" w:rsidRDefault="009276BB" w:rsidP="00A90904">
      <w:pPr>
        <w:spacing w:after="0" w:line="240" w:lineRule="auto"/>
        <w:rPr>
          <w:szCs w:val="28"/>
        </w:rPr>
      </w:pPr>
    </w:p>
    <w:p w14:paraId="56A3707A" w14:textId="494D2898" w:rsidR="007514A7" w:rsidRDefault="00827EBD" w:rsidP="00D225BA">
      <w:pPr>
        <w:pStyle w:val="Heading1"/>
        <w:spacing w:after="0"/>
      </w:pPr>
      <w:r>
        <w:t>VI</w:t>
      </w:r>
      <w:r w:rsidR="00C821CC">
        <w:t>I</w:t>
      </w:r>
      <w:r w:rsidR="00DB59E2">
        <w:t xml:space="preserve">. </w:t>
      </w:r>
      <w:r w:rsidR="00F86341" w:rsidRPr="00772B2C">
        <w:t>Projekt</w:t>
      </w:r>
      <w:r w:rsidR="00060B4B" w:rsidRPr="00772B2C">
        <w:t>a</w:t>
      </w:r>
      <w:r w:rsidR="007D60D3" w:rsidRPr="00772B2C">
        <w:t xml:space="preserve"> </w:t>
      </w:r>
      <w:r w:rsidR="00E37F54">
        <w:t>pieteikuma</w:t>
      </w:r>
      <w:r w:rsidR="00F86341" w:rsidRPr="00772B2C">
        <w:t xml:space="preserve"> iesniegšanas</w:t>
      </w:r>
      <w:r w:rsidR="00DB59E2">
        <w:t xml:space="preserve"> </w:t>
      </w:r>
      <w:r w:rsidR="00F86341" w:rsidRPr="00772B2C">
        <w:t>kārtība</w:t>
      </w:r>
    </w:p>
    <w:p w14:paraId="32E65A01" w14:textId="77777777" w:rsidR="00827EBD" w:rsidRPr="00827EBD" w:rsidRDefault="00827EBD" w:rsidP="00D225BA">
      <w:pPr>
        <w:spacing w:after="0" w:line="240" w:lineRule="auto"/>
      </w:pPr>
    </w:p>
    <w:p w14:paraId="6E29B4CC" w14:textId="0E990610" w:rsidR="00A311E1" w:rsidRDefault="00A311E1" w:rsidP="00A311E1">
      <w:pPr>
        <w:spacing w:after="0" w:line="240" w:lineRule="auto"/>
      </w:pPr>
      <w:r>
        <w:lastRenderedPageBreak/>
        <w:t>3</w:t>
      </w:r>
      <w:r w:rsidR="00827EBD">
        <w:t>1</w:t>
      </w:r>
      <w:r>
        <w:t xml:space="preserve">. Projekta pieteikuma iesniedzējs aizpilda projekta pieteikumu atbilstoši </w:t>
      </w:r>
      <w:r w:rsidR="005724C1">
        <w:t xml:space="preserve"> </w:t>
      </w:r>
      <w:r w:rsidR="00827EBD">
        <w:t>iesniegšanas metodikai</w:t>
      </w:r>
      <w:r w:rsidR="005724C1">
        <w:t>.</w:t>
      </w:r>
    </w:p>
    <w:p w14:paraId="08482C1C" w14:textId="77777777" w:rsidR="00A311E1" w:rsidRDefault="00A311E1" w:rsidP="00A311E1">
      <w:pPr>
        <w:spacing w:after="0" w:line="240" w:lineRule="auto"/>
      </w:pPr>
    </w:p>
    <w:p w14:paraId="6FF010FE" w14:textId="0D3832EB" w:rsidR="003B1326" w:rsidRDefault="00A311E1" w:rsidP="003B1326">
      <w:pPr>
        <w:spacing w:after="0" w:line="240" w:lineRule="auto"/>
      </w:pPr>
      <w:r>
        <w:t>3</w:t>
      </w:r>
      <w:r w:rsidR="005724C1">
        <w:t>2</w:t>
      </w:r>
      <w:r>
        <w:t>. Lai apliecinātu projekta pieteikumu</w:t>
      </w:r>
      <w:r w:rsidR="00254E91">
        <w:t xml:space="preserve"> </w:t>
      </w:r>
      <w:r w:rsidR="00254E91" w:rsidRPr="00F21315">
        <w:t>kopumā</w:t>
      </w:r>
      <w:r w:rsidRPr="00F21315">
        <w:t>,</w:t>
      </w:r>
      <w:r>
        <w:t xml:space="preserve"> projekta pieteikuma iesniedzējs paraksta projekta pieteikuma </w:t>
      </w:r>
      <w:r w:rsidRPr="008843B6">
        <w:t>D daļu “Projekta iesniedzēja apliecinājums”</w:t>
      </w:r>
      <w:r>
        <w:t xml:space="preserve"> ar elektronisku parakstu. Ja nav iespējams nodrošināt drošu elektronisko parakstu, projekta pieteikuma iesniedzējs rīkojas atbilstoši </w:t>
      </w:r>
      <w:r w:rsidR="00070E94" w:rsidRPr="008843B6">
        <w:t>iesniegšanas metodikas</w:t>
      </w:r>
      <w:r w:rsidRPr="008843B6">
        <w:t xml:space="preserve"> 1</w:t>
      </w:r>
      <w:r w:rsidR="006D5C5B" w:rsidRPr="008843B6">
        <w:t>9</w:t>
      </w:r>
      <w:r w:rsidRPr="008843B6">
        <w:t>.</w:t>
      </w:r>
      <w:r w:rsidR="006D5C5B" w:rsidRPr="008843B6">
        <w:t xml:space="preserve"> </w:t>
      </w:r>
      <w:r w:rsidRPr="008843B6">
        <w:t>punktā noteiktajam.</w:t>
      </w:r>
      <w:r w:rsidR="003B1326">
        <w:tab/>
        <w:t xml:space="preserve"> </w:t>
      </w:r>
    </w:p>
    <w:p w14:paraId="67C8E5A5" w14:textId="77777777" w:rsidR="003B1326" w:rsidRDefault="003B1326" w:rsidP="003B1326">
      <w:pPr>
        <w:spacing w:after="0" w:line="240" w:lineRule="auto"/>
      </w:pPr>
    </w:p>
    <w:p w14:paraId="29E0BC69" w14:textId="318CE094" w:rsidR="00A36972" w:rsidRDefault="003B1326" w:rsidP="00D225BA">
      <w:pPr>
        <w:pStyle w:val="Heading1"/>
        <w:spacing w:after="0"/>
      </w:pPr>
      <w:r>
        <w:tab/>
      </w:r>
      <w:r w:rsidR="006D5C5B">
        <w:t>VII</w:t>
      </w:r>
      <w:r w:rsidR="00C821CC">
        <w:t>I</w:t>
      </w:r>
      <w:r w:rsidR="001C3507">
        <w:t xml:space="preserve">. </w:t>
      </w:r>
      <w:r w:rsidR="00A36972" w:rsidRPr="00772B2C">
        <w:t>P</w:t>
      </w:r>
      <w:r w:rsidR="001C3507">
        <w:t xml:space="preserve">rojektu </w:t>
      </w:r>
      <w:r w:rsidR="00613432">
        <w:t>pieteikumu</w:t>
      </w:r>
      <w:r w:rsidR="00A36972" w:rsidRPr="00772B2C">
        <w:t xml:space="preserve"> </w:t>
      </w:r>
      <w:r w:rsidR="00FC3472">
        <w:t>administratīvā izvērtēšana</w:t>
      </w:r>
    </w:p>
    <w:p w14:paraId="2DA8E3C9" w14:textId="77777777" w:rsidR="000D1EF5" w:rsidRDefault="000D1EF5" w:rsidP="006D5C5B">
      <w:pPr>
        <w:shd w:val="clear" w:color="auto" w:fill="FFFFFF"/>
        <w:spacing w:after="0" w:line="240" w:lineRule="auto"/>
        <w:ind w:left="426"/>
      </w:pPr>
    </w:p>
    <w:p w14:paraId="3BE2F51C" w14:textId="45FA2CE9" w:rsidR="001414D5" w:rsidRDefault="000D1EF5" w:rsidP="00A90904">
      <w:pPr>
        <w:shd w:val="clear" w:color="auto" w:fill="FFFFFF"/>
        <w:spacing w:after="0" w:line="240" w:lineRule="auto"/>
        <w:rPr>
          <w:szCs w:val="28"/>
        </w:rPr>
      </w:pPr>
      <w:r>
        <w:t>3</w:t>
      </w:r>
      <w:r w:rsidR="007417D8">
        <w:t>3</w:t>
      </w:r>
      <w:r>
        <w:t xml:space="preserve">. </w:t>
      </w:r>
      <w:bookmarkStart w:id="7" w:name="_Hlk519081152"/>
      <w:r w:rsidR="005607BA">
        <w:rPr>
          <w:szCs w:val="28"/>
        </w:rPr>
        <w:t xml:space="preserve">Pēc projektu </w:t>
      </w:r>
      <w:r w:rsidR="00613432">
        <w:rPr>
          <w:szCs w:val="28"/>
        </w:rPr>
        <w:t>pieteikumu</w:t>
      </w:r>
      <w:r w:rsidR="009E1336">
        <w:rPr>
          <w:szCs w:val="28"/>
        </w:rPr>
        <w:t xml:space="preserve"> </w:t>
      </w:r>
      <w:r w:rsidR="005607BA">
        <w:rPr>
          <w:szCs w:val="28"/>
        </w:rPr>
        <w:t>iesniegšanas termiņa notecējuma</w:t>
      </w:r>
      <w:r w:rsidR="007179EE">
        <w:rPr>
          <w:szCs w:val="28"/>
        </w:rPr>
        <w:t>,</w:t>
      </w:r>
      <w:r w:rsidR="006A040F" w:rsidRPr="006A040F">
        <w:t xml:space="preserve"> </w:t>
      </w:r>
      <w:r w:rsidR="006A040F" w:rsidRPr="006A040F">
        <w:rPr>
          <w:szCs w:val="28"/>
        </w:rPr>
        <w:t>kas noteikts šī nolikuma 4.punkt</w:t>
      </w:r>
      <w:r w:rsidR="007179EE">
        <w:rPr>
          <w:szCs w:val="28"/>
        </w:rPr>
        <w:t>ā,</w:t>
      </w:r>
      <w:r w:rsidR="007417D8">
        <w:rPr>
          <w:szCs w:val="28"/>
        </w:rPr>
        <w:t xml:space="preserve"> </w:t>
      </w:r>
      <w:r w:rsidR="001C3507">
        <w:rPr>
          <w:szCs w:val="28"/>
        </w:rPr>
        <w:t>padome</w:t>
      </w:r>
      <w:r w:rsidR="00FF6D95">
        <w:rPr>
          <w:szCs w:val="28"/>
        </w:rPr>
        <w:t xml:space="preserve"> </w:t>
      </w:r>
      <w:r w:rsidR="00254E91" w:rsidRPr="00F21315">
        <w:rPr>
          <w:szCs w:val="28"/>
        </w:rPr>
        <w:t>sadarbībā ar Studiju un zinātnes administrāciju (turpmāk – administrācija)</w:t>
      </w:r>
      <w:r w:rsidR="00254E91">
        <w:rPr>
          <w:szCs w:val="28"/>
        </w:rPr>
        <w:t xml:space="preserve"> </w:t>
      </w:r>
      <w:r w:rsidR="0078080A" w:rsidRPr="00586CDA">
        <w:rPr>
          <w:szCs w:val="28"/>
        </w:rPr>
        <w:t>divu nedēļu</w:t>
      </w:r>
      <w:r w:rsidR="0078080A">
        <w:rPr>
          <w:szCs w:val="28"/>
        </w:rPr>
        <w:t xml:space="preserve"> laikā </w:t>
      </w:r>
      <w:r w:rsidR="007D4AA4" w:rsidRPr="007D4AA4">
        <w:rPr>
          <w:szCs w:val="28"/>
        </w:rPr>
        <w:t xml:space="preserve">atbilstoši šī nolikuma </w:t>
      </w:r>
      <w:r w:rsidR="007D4AA4" w:rsidRPr="000A49A2">
        <w:rPr>
          <w:szCs w:val="28"/>
        </w:rPr>
        <w:t>4. pielikumam “Metodika projekta pieteikuma atbilstības izvērtēšanai administratīvās atbilstības kritērijiem”</w:t>
      </w:r>
      <w:r w:rsidR="007D4AA4">
        <w:rPr>
          <w:szCs w:val="28"/>
        </w:rPr>
        <w:t xml:space="preserve"> </w:t>
      </w:r>
      <w:r w:rsidR="00FF6D95">
        <w:rPr>
          <w:szCs w:val="28"/>
        </w:rPr>
        <w:t xml:space="preserve">izvērtē projekta </w:t>
      </w:r>
      <w:r w:rsidR="00613432">
        <w:rPr>
          <w:szCs w:val="28"/>
        </w:rPr>
        <w:t>pieteikumu</w:t>
      </w:r>
      <w:r>
        <w:rPr>
          <w:szCs w:val="28"/>
        </w:rPr>
        <w:t xml:space="preserve"> atbilstību noteikumu </w:t>
      </w:r>
      <w:r w:rsidR="00D431E6">
        <w:rPr>
          <w:szCs w:val="28"/>
        </w:rPr>
        <w:t>19.1.–19.8</w:t>
      </w:r>
      <w:r w:rsidR="007E5890">
        <w:rPr>
          <w:szCs w:val="28"/>
        </w:rPr>
        <w:t>.</w:t>
      </w:r>
      <w:r w:rsidR="007417D8">
        <w:rPr>
          <w:szCs w:val="28"/>
        </w:rPr>
        <w:t xml:space="preserve"> </w:t>
      </w:r>
      <w:r>
        <w:rPr>
          <w:szCs w:val="28"/>
        </w:rPr>
        <w:t>apakšpunkt</w:t>
      </w:r>
      <w:r w:rsidR="00C76634">
        <w:rPr>
          <w:szCs w:val="28"/>
        </w:rPr>
        <w:t>os</w:t>
      </w:r>
      <w:r>
        <w:rPr>
          <w:szCs w:val="28"/>
        </w:rPr>
        <w:t xml:space="preserve"> noteiktajiem </w:t>
      </w:r>
      <w:r w:rsidR="00416976">
        <w:rPr>
          <w:szCs w:val="28"/>
        </w:rPr>
        <w:t xml:space="preserve">administratīvajiem </w:t>
      </w:r>
      <w:r>
        <w:rPr>
          <w:szCs w:val="28"/>
        </w:rPr>
        <w:t>kritērijiem</w:t>
      </w:r>
      <w:r w:rsidR="008334F9">
        <w:rPr>
          <w:szCs w:val="28"/>
        </w:rPr>
        <w:t xml:space="preserve">, </w:t>
      </w:r>
      <w:r w:rsidR="007D4AA4">
        <w:rPr>
          <w:szCs w:val="28"/>
        </w:rPr>
        <w:t>kas ir nepapildināmi</w:t>
      </w:r>
      <w:r w:rsidR="00751180">
        <w:rPr>
          <w:szCs w:val="28"/>
        </w:rPr>
        <w:t xml:space="preserve">. </w:t>
      </w:r>
      <w:bookmarkEnd w:id="7"/>
      <w:r w:rsidR="00D431E6" w:rsidRPr="00D431E6">
        <w:rPr>
          <w:szCs w:val="28"/>
        </w:rPr>
        <w:t>Atbilstoši noteikumu 19.9. apakšpunktam ir noteikts šāds papildus administratīvais kritērijs: projekts paredz viena vai vairāku rīkojuma 7. punktā minēto uzdevumu izpildi. Šis papildus administratīvais kritērijs ir nepapildināms. Administratīvos kritērijus vērtē, aizpildot 3. pielikumu “Administratīvās atbilstības kritēriju vērtēšanas veidlapa”.</w:t>
      </w:r>
    </w:p>
    <w:p w14:paraId="2999BED6" w14:textId="77777777" w:rsidR="00D431E6" w:rsidRDefault="00D431E6" w:rsidP="00A90904">
      <w:pPr>
        <w:shd w:val="clear" w:color="auto" w:fill="FFFFFF"/>
        <w:spacing w:after="0" w:line="240" w:lineRule="auto"/>
        <w:rPr>
          <w:szCs w:val="28"/>
        </w:rPr>
      </w:pPr>
      <w:bookmarkStart w:id="8" w:name="_GoBack"/>
      <w:bookmarkEnd w:id="8"/>
    </w:p>
    <w:p w14:paraId="0788810F" w14:textId="09D08B98" w:rsidR="009C1A78" w:rsidRDefault="00C76634" w:rsidP="00A90904">
      <w:pPr>
        <w:shd w:val="clear" w:color="auto" w:fill="FFFFFF"/>
        <w:spacing w:after="0" w:line="240" w:lineRule="auto"/>
        <w:rPr>
          <w:szCs w:val="28"/>
        </w:rPr>
      </w:pPr>
      <w:bookmarkStart w:id="9" w:name="_Hlk519081350"/>
      <w:r>
        <w:rPr>
          <w:szCs w:val="28"/>
        </w:rPr>
        <w:t>34</w:t>
      </w:r>
      <w:r w:rsidR="006544F8">
        <w:rPr>
          <w:szCs w:val="28"/>
        </w:rPr>
        <w:t xml:space="preserve">. </w:t>
      </w:r>
      <w:r w:rsidR="009C1A78">
        <w:rPr>
          <w:szCs w:val="28"/>
        </w:rPr>
        <w:t>Padome pēc projektu pieteikumu ad</w:t>
      </w:r>
      <w:r w:rsidR="006544F8">
        <w:rPr>
          <w:szCs w:val="28"/>
        </w:rPr>
        <w:t>ministratīvā</w:t>
      </w:r>
      <w:r w:rsidR="009C1A78">
        <w:rPr>
          <w:szCs w:val="28"/>
        </w:rPr>
        <w:t xml:space="preserve"> </w:t>
      </w:r>
      <w:proofErr w:type="spellStart"/>
      <w:r w:rsidR="009C1A78">
        <w:rPr>
          <w:szCs w:val="28"/>
        </w:rPr>
        <w:t>izvērtē</w:t>
      </w:r>
      <w:r w:rsidR="006544F8">
        <w:rPr>
          <w:szCs w:val="28"/>
        </w:rPr>
        <w:t>juma</w:t>
      </w:r>
      <w:proofErr w:type="spellEnd"/>
      <w:r w:rsidR="006544F8">
        <w:rPr>
          <w:szCs w:val="28"/>
        </w:rPr>
        <w:t xml:space="preserve"> pabeigšanas dienas</w:t>
      </w:r>
      <w:r w:rsidR="009C1A78">
        <w:rPr>
          <w:szCs w:val="28"/>
        </w:rPr>
        <w:t>:</w:t>
      </w:r>
    </w:p>
    <w:p w14:paraId="1ACBDD91" w14:textId="5826A2B4" w:rsidR="009C1A78" w:rsidRDefault="00C76634" w:rsidP="00D225BA">
      <w:pPr>
        <w:shd w:val="clear" w:color="auto" w:fill="FFFFFF"/>
        <w:spacing w:after="120" w:line="240" w:lineRule="auto"/>
        <w:ind w:left="720"/>
        <w:rPr>
          <w:szCs w:val="28"/>
        </w:rPr>
      </w:pPr>
      <w:r>
        <w:rPr>
          <w:szCs w:val="28"/>
        </w:rPr>
        <w:t xml:space="preserve">34.1. </w:t>
      </w:r>
      <w:r w:rsidR="009C1A78">
        <w:rPr>
          <w:szCs w:val="28"/>
        </w:rPr>
        <w:t xml:space="preserve">uzsāk </w:t>
      </w:r>
      <w:r w:rsidR="006544F8">
        <w:rPr>
          <w:szCs w:val="28"/>
        </w:rPr>
        <w:t xml:space="preserve">sekmīgi novērtēto </w:t>
      </w:r>
      <w:r w:rsidR="009C1A78">
        <w:rPr>
          <w:szCs w:val="28"/>
        </w:rPr>
        <w:t xml:space="preserve">projektu pieteikumu </w:t>
      </w:r>
      <w:r w:rsidR="006544F8">
        <w:rPr>
          <w:szCs w:val="28"/>
        </w:rPr>
        <w:t xml:space="preserve">(ir ieguvis visos administratīvajos kritērijos vērtējumu “jā”) </w:t>
      </w:r>
      <w:r w:rsidR="00E16031">
        <w:rPr>
          <w:szCs w:val="28"/>
        </w:rPr>
        <w:t xml:space="preserve">zinātniskās </w:t>
      </w:r>
      <w:r w:rsidR="009C1A78">
        <w:rPr>
          <w:szCs w:val="28"/>
        </w:rPr>
        <w:t>ekspertīzes organizēšanu</w:t>
      </w:r>
      <w:r w:rsidR="007350EC">
        <w:rPr>
          <w:szCs w:val="28"/>
        </w:rPr>
        <w:t xml:space="preserve"> </w:t>
      </w:r>
      <w:r w:rsidR="006464BB">
        <w:rPr>
          <w:szCs w:val="28"/>
        </w:rPr>
        <w:t xml:space="preserve">šī </w:t>
      </w:r>
      <w:r w:rsidR="007350EC" w:rsidRPr="00892D37">
        <w:rPr>
          <w:szCs w:val="28"/>
        </w:rPr>
        <w:t xml:space="preserve">nolikuma </w:t>
      </w:r>
      <w:r w:rsidR="008777BB">
        <w:rPr>
          <w:szCs w:val="28"/>
        </w:rPr>
        <w:t>IX</w:t>
      </w:r>
      <w:r w:rsidR="007350EC" w:rsidRPr="00892D37">
        <w:rPr>
          <w:szCs w:val="28"/>
        </w:rPr>
        <w:t xml:space="preserve">. </w:t>
      </w:r>
      <w:r w:rsidR="008777BB">
        <w:rPr>
          <w:szCs w:val="28"/>
        </w:rPr>
        <w:t>no</w:t>
      </w:r>
      <w:r w:rsidR="007350EC" w:rsidRPr="00892D37">
        <w:rPr>
          <w:szCs w:val="28"/>
        </w:rPr>
        <w:t>daļā</w:t>
      </w:r>
      <w:r w:rsidR="007350EC">
        <w:rPr>
          <w:szCs w:val="28"/>
        </w:rPr>
        <w:t xml:space="preserve"> noteiktajā kārtībā</w:t>
      </w:r>
      <w:r w:rsidR="006544F8">
        <w:rPr>
          <w:szCs w:val="28"/>
        </w:rPr>
        <w:t>;</w:t>
      </w:r>
    </w:p>
    <w:p w14:paraId="19FFB13C" w14:textId="1D719B2C" w:rsidR="009C1A78" w:rsidRDefault="00C76634" w:rsidP="00D225BA">
      <w:pPr>
        <w:shd w:val="clear" w:color="auto" w:fill="FFFFFF"/>
        <w:spacing w:after="0" w:line="240" w:lineRule="auto"/>
        <w:ind w:left="720"/>
        <w:rPr>
          <w:szCs w:val="28"/>
        </w:rPr>
      </w:pPr>
      <w:r>
        <w:rPr>
          <w:szCs w:val="28"/>
        </w:rPr>
        <w:t xml:space="preserve">34.2. </w:t>
      </w:r>
      <w:r w:rsidR="009C1A78">
        <w:rPr>
          <w:szCs w:val="28"/>
        </w:rPr>
        <w:t xml:space="preserve">sagatavo </w:t>
      </w:r>
      <w:r w:rsidR="006544F8">
        <w:rPr>
          <w:szCs w:val="28"/>
        </w:rPr>
        <w:t xml:space="preserve">un iesniedz </w:t>
      </w:r>
      <w:r w:rsidR="00CE06D7" w:rsidRPr="00CE06D7">
        <w:rPr>
          <w:szCs w:val="28"/>
        </w:rPr>
        <w:t>programmas Īstenošanas un uzraudzības komisijai (turpmāk – komisija)</w:t>
      </w:r>
      <w:r w:rsidR="006544F8">
        <w:rPr>
          <w:szCs w:val="28"/>
        </w:rPr>
        <w:t xml:space="preserve"> </w:t>
      </w:r>
      <w:r w:rsidR="009C1A78">
        <w:rPr>
          <w:szCs w:val="28"/>
        </w:rPr>
        <w:t xml:space="preserve">sarakstu </w:t>
      </w:r>
      <w:r w:rsidR="006544F8">
        <w:rPr>
          <w:szCs w:val="28"/>
        </w:rPr>
        <w:t>atbilstoši noteikumu 21. punktā minētajam</w:t>
      </w:r>
      <w:r w:rsidR="007D4AA4">
        <w:rPr>
          <w:szCs w:val="28"/>
        </w:rPr>
        <w:t xml:space="preserve"> noteikumu 8.3.2. apakšpunktā minētā lēmuma pieņemšanai</w:t>
      </w:r>
      <w:r w:rsidR="006544F8">
        <w:rPr>
          <w:szCs w:val="28"/>
        </w:rPr>
        <w:t>.</w:t>
      </w:r>
    </w:p>
    <w:bookmarkEnd w:id="9"/>
    <w:p w14:paraId="013F0F10" w14:textId="77777777" w:rsidR="00C119BE" w:rsidRDefault="00C119BE" w:rsidP="00A90904">
      <w:pPr>
        <w:shd w:val="clear" w:color="auto" w:fill="FFFFFF"/>
        <w:spacing w:after="0" w:line="240" w:lineRule="auto"/>
        <w:rPr>
          <w:szCs w:val="28"/>
        </w:rPr>
      </w:pPr>
    </w:p>
    <w:p w14:paraId="6B317821" w14:textId="6384E7B5" w:rsidR="00475767" w:rsidRDefault="00C821CC" w:rsidP="00D225BA">
      <w:pPr>
        <w:pStyle w:val="Heading1"/>
        <w:spacing w:after="0"/>
      </w:pPr>
      <w:r>
        <w:t>IX</w:t>
      </w:r>
      <w:r w:rsidR="00475767">
        <w:t xml:space="preserve">. </w:t>
      </w:r>
      <w:r w:rsidR="006F14CD" w:rsidRPr="006F14CD">
        <w:t>Projekta pieteikuma zinātniskā izvērtēšana</w:t>
      </w:r>
      <w:r w:rsidR="006F14CD" w:rsidRPr="006F14CD" w:rsidDel="006F14CD">
        <w:t xml:space="preserve"> </w:t>
      </w:r>
    </w:p>
    <w:p w14:paraId="63DA8758" w14:textId="77777777" w:rsidR="00475767" w:rsidRPr="00395BD9" w:rsidRDefault="00475767" w:rsidP="00C76634">
      <w:pPr>
        <w:spacing w:after="0" w:line="240" w:lineRule="auto"/>
      </w:pPr>
    </w:p>
    <w:p w14:paraId="604D95DD" w14:textId="12F2EB3E" w:rsidR="00C14456" w:rsidRPr="00C14456" w:rsidRDefault="00C14456" w:rsidP="00C14456">
      <w:pPr>
        <w:shd w:val="clear" w:color="auto" w:fill="FFFFFF"/>
        <w:spacing w:after="0" w:line="240" w:lineRule="auto"/>
        <w:rPr>
          <w:szCs w:val="28"/>
        </w:rPr>
      </w:pPr>
      <w:r w:rsidRPr="00C14456">
        <w:rPr>
          <w:szCs w:val="28"/>
        </w:rPr>
        <w:t>3</w:t>
      </w:r>
      <w:r w:rsidR="00714509">
        <w:rPr>
          <w:szCs w:val="28"/>
        </w:rPr>
        <w:t>5</w:t>
      </w:r>
      <w:r>
        <w:rPr>
          <w:szCs w:val="28"/>
        </w:rPr>
        <w:t>. Padome, ievērojot</w:t>
      </w:r>
      <w:r w:rsidRPr="00C14456">
        <w:rPr>
          <w:szCs w:val="28"/>
        </w:rPr>
        <w:t xml:space="preserve"> </w:t>
      </w:r>
      <w:r>
        <w:rPr>
          <w:szCs w:val="28"/>
        </w:rPr>
        <w:t>noteikumu 22.–32</w:t>
      </w:r>
      <w:r w:rsidRPr="00C14456">
        <w:rPr>
          <w:szCs w:val="28"/>
        </w:rPr>
        <w:t>.</w:t>
      </w:r>
      <w:r>
        <w:rPr>
          <w:szCs w:val="28"/>
        </w:rPr>
        <w:t xml:space="preserve"> </w:t>
      </w:r>
      <w:r w:rsidRPr="00C14456">
        <w:rPr>
          <w:szCs w:val="28"/>
        </w:rPr>
        <w:t>punktā noteikto, organizē ekspertīzi projektu pieteikumu zinātniskai izvērtēšanai.</w:t>
      </w:r>
    </w:p>
    <w:p w14:paraId="0163750F" w14:textId="77777777" w:rsidR="00C14456" w:rsidRDefault="00475767" w:rsidP="00475767">
      <w:pPr>
        <w:shd w:val="clear" w:color="auto" w:fill="FFFFFF"/>
        <w:spacing w:after="0" w:line="240" w:lineRule="auto"/>
        <w:rPr>
          <w:szCs w:val="28"/>
        </w:rPr>
      </w:pPr>
      <w:r>
        <w:rPr>
          <w:szCs w:val="28"/>
        </w:rPr>
        <w:tab/>
      </w:r>
    </w:p>
    <w:p w14:paraId="6E6A0100" w14:textId="0C375463" w:rsidR="00C14456" w:rsidRDefault="00C14456" w:rsidP="00C14456">
      <w:pPr>
        <w:shd w:val="clear" w:color="auto" w:fill="FFFFFF"/>
        <w:spacing w:after="0" w:line="240" w:lineRule="auto"/>
        <w:rPr>
          <w:szCs w:val="28"/>
        </w:rPr>
      </w:pPr>
      <w:r w:rsidRPr="00C14456">
        <w:rPr>
          <w:szCs w:val="28"/>
        </w:rPr>
        <w:t>3</w:t>
      </w:r>
      <w:r w:rsidR="00653410">
        <w:rPr>
          <w:szCs w:val="28"/>
        </w:rPr>
        <w:t>6</w:t>
      </w:r>
      <w:r w:rsidRPr="00C14456">
        <w:rPr>
          <w:szCs w:val="28"/>
        </w:rPr>
        <w:t>. Katra projekta pieteikuma izvērtēšanai padome piesaista divus ekspertus, ku</w:t>
      </w:r>
      <w:r>
        <w:rPr>
          <w:szCs w:val="28"/>
        </w:rPr>
        <w:t>ri atbilst</w:t>
      </w:r>
      <w:r w:rsidRPr="00C14456">
        <w:rPr>
          <w:szCs w:val="28"/>
        </w:rPr>
        <w:t xml:space="preserve"> noteikumu 23. un 24.</w:t>
      </w:r>
      <w:r>
        <w:rPr>
          <w:szCs w:val="28"/>
        </w:rPr>
        <w:t xml:space="preserve"> </w:t>
      </w:r>
      <w:r w:rsidRPr="00C14456">
        <w:rPr>
          <w:szCs w:val="28"/>
        </w:rPr>
        <w:t>punktā noteiktajām prasībām.</w:t>
      </w:r>
    </w:p>
    <w:p w14:paraId="6A880B17" w14:textId="001E60EE" w:rsidR="00C14456" w:rsidRDefault="00C14456" w:rsidP="00C14456">
      <w:pPr>
        <w:shd w:val="clear" w:color="auto" w:fill="FFFFFF"/>
        <w:spacing w:after="0" w:line="240" w:lineRule="auto"/>
        <w:rPr>
          <w:szCs w:val="28"/>
        </w:rPr>
      </w:pPr>
    </w:p>
    <w:p w14:paraId="5606CC45" w14:textId="26540073" w:rsidR="00C14456" w:rsidRPr="00C14456" w:rsidRDefault="00C14456" w:rsidP="00C14456">
      <w:pPr>
        <w:shd w:val="clear" w:color="auto" w:fill="FFFFFF"/>
        <w:spacing w:after="0" w:line="240" w:lineRule="auto"/>
        <w:rPr>
          <w:szCs w:val="28"/>
        </w:rPr>
      </w:pPr>
      <w:r w:rsidRPr="00C14456">
        <w:rPr>
          <w:szCs w:val="28"/>
        </w:rPr>
        <w:t>3</w:t>
      </w:r>
      <w:r w:rsidR="00653410">
        <w:rPr>
          <w:szCs w:val="28"/>
        </w:rPr>
        <w:t>7</w:t>
      </w:r>
      <w:r w:rsidRPr="00C14456">
        <w:rPr>
          <w:szCs w:val="28"/>
        </w:rPr>
        <w:t>. Eksperts, kas ir piekritis veikt projekta pieteikuma vērtēšanu</w:t>
      </w:r>
      <w:r w:rsidR="00653410">
        <w:rPr>
          <w:szCs w:val="28"/>
        </w:rPr>
        <w:t>,</w:t>
      </w:r>
      <w:r w:rsidRPr="00C14456">
        <w:rPr>
          <w:szCs w:val="28"/>
        </w:rPr>
        <w:t xml:space="preserve"> paraksta un ieskenētu </w:t>
      </w:r>
      <w:r w:rsidR="00653410" w:rsidRPr="00C14456">
        <w:rPr>
          <w:szCs w:val="28"/>
        </w:rPr>
        <w:t xml:space="preserve">padomei </w:t>
      </w:r>
      <w:proofErr w:type="spellStart"/>
      <w:r w:rsidRPr="00C14456">
        <w:rPr>
          <w:szCs w:val="28"/>
        </w:rPr>
        <w:t>nosūta</w:t>
      </w:r>
      <w:proofErr w:type="spellEnd"/>
      <w:r w:rsidRPr="00C14456">
        <w:rPr>
          <w:szCs w:val="28"/>
        </w:rPr>
        <w:t xml:space="preserve"> šī nolikuma </w:t>
      </w:r>
      <w:r w:rsidRPr="00304A18">
        <w:rPr>
          <w:szCs w:val="28"/>
        </w:rPr>
        <w:t>8. pielikumu “Eksperta apliecinājums par interešu konflikta neesamību un apņemšanos ievērot konfidencialitāti”.</w:t>
      </w:r>
    </w:p>
    <w:p w14:paraId="5DD75AB1" w14:textId="77777777" w:rsidR="00C14456" w:rsidRPr="00C14456" w:rsidRDefault="00C14456" w:rsidP="00C14456">
      <w:pPr>
        <w:shd w:val="clear" w:color="auto" w:fill="FFFFFF"/>
        <w:spacing w:after="0" w:line="240" w:lineRule="auto"/>
        <w:rPr>
          <w:szCs w:val="28"/>
        </w:rPr>
      </w:pPr>
    </w:p>
    <w:p w14:paraId="29BF1A29" w14:textId="0C751472" w:rsidR="00C14456" w:rsidRPr="00C14456" w:rsidRDefault="00C14456" w:rsidP="00C14456">
      <w:pPr>
        <w:shd w:val="clear" w:color="auto" w:fill="FFFFFF"/>
        <w:spacing w:after="0" w:line="240" w:lineRule="auto"/>
        <w:rPr>
          <w:szCs w:val="28"/>
        </w:rPr>
      </w:pPr>
      <w:r w:rsidRPr="00C14456">
        <w:rPr>
          <w:szCs w:val="28"/>
        </w:rPr>
        <w:t>3</w:t>
      </w:r>
      <w:r w:rsidR="009A451C">
        <w:rPr>
          <w:szCs w:val="28"/>
        </w:rPr>
        <w:t>8</w:t>
      </w:r>
      <w:r w:rsidRPr="00C14456">
        <w:rPr>
          <w:szCs w:val="28"/>
        </w:rPr>
        <w:t xml:space="preserve">. </w:t>
      </w:r>
      <w:r w:rsidR="00FB57B3">
        <w:rPr>
          <w:szCs w:val="28"/>
        </w:rPr>
        <w:t>Administrācija</w:t>
      </w:r>
      <w:r w:rsidRPr="00C14456">
        <w:rPr>
          <w:szCs w:val="28"/>
        </w:rPr>
        <w:t xml:space="preserve"> ar katru padomes piesaistīt</w:t>
      </w:r>
      <w:r w:rsidR="009A451C">
        <w:rPr>
          <w:szCs w:val="28"/>
        </w:rPr>
        <w:t>o</w:t>
      </w:r>
      <w:r w:rsidRPr="00C14456">
        <w:rPr>
          <w:szCs w:val="28"/>
        </w:rPr>
        <w:t xml:space="preserve"> ekspertu slēdz līgumu par ekspertīzes veikšanu, izmantojot šī nolikuma </w:t>
      </w:r>
      <w:r w:rsidRPr="00742FE3">
        <w:rPr>
          <w:szCs w:val="28"/>
        </w:rPr>
        <w:t>7. pielikuma “Līgums par ekspertīzes veikšanu”</w:t>
      </w:r>
      <w:r w:rsidRPr="00C14456">
        <w:rPr>
          <w:szCs w:val="28"/>
        </w:rPr>
        <w:t xml:space="preserve"> </w:t>
      </w:r>
      <w:r w:rsidRPr="00C14456">
        <w:rPr>
          <w:szCs w:val="28"/>
        </w:rPr>
        <w:lastRenderedPageBreak/>
        <w:t>veidlapu.</w:t>
      </w:r>
      <w:r w:rsidR="00056F18" w:rsidRPr="00056F18">
        <w:t xml:space="preserve"> </w:t>
      </w:r>
      <w:r w:rsidR="00397326" w:rsidRPr="00397326">
        <w:t xml:space="preserve">Administrācija nodrošina padomei nepieciešamo informāciju par ekspertīzes rezultātiem, lai veiktu projektu pieteikumu sarakstu </w:t>
      </w:r>
      <w:proofErr w:type="spellStart"/>
      <w:r w:rsidR="00397326" w:rsidRPr="00397326">
        <w:t>ranžēšanu</w:t>
      </w:r>
      <w:proofErr w:type="spellEnd"/>
      <w:r w:rsidR="00397326" w:rsidRPr="00397326">
        <w:t xml:space="preserve"> pēc saņemtajiem punktiem. </w:t>
      </w:r>
    </w:p>
    <w:p w14:paraId="235B52EA" w14:textId="77777777" w:rsidR="00C14456" w:rsidRPr="00C14456" w:rsidRDefault="00C14456" w:rsidP="00C14456">
      <w:pPr>
        <w:shd w:val="clear" w:color="auto" w:fill="FFFFFF"/>
        <w:spacing w:after="0" w:line="240" w:lineRule="auto"/>
        <w:rPr>
          <w:szCs w:val="28"/>
        </w:rPr>
      </w:pPr>
    </w:p>
    <w:p w14:paraId="491EC04B" w14:textId="66A7AB6E" w:rsidR="00C14456" w:rsidRPr="00C14456" w:rsidRDefault="009A451C" w:rsidP="00C14456">
      <w:pPr>
        <w:shd w:val="clear" w:color="auto" w:fill="FFFFFF"/>
        <w:spacing w:after="0" w:line="240" w:lineRule="auto"/>
        <w:rPr>
          <w:szCs w:val="28"/>
        </w:rPr>
      </w:pPr>
      <w:r>
        <w:rPr>
          <w:szCs w:val="28"/>
        </w:rPr>
        <w:t>39</w:t>
      </w:r>
      <w:r w:rsidR="00C14456" w:rsidRPr="00C14456">
        <w:rPr>
          <w:szCs w:val="28"/>
        </w:rPr>
        <w:t>. Eksperts vērtē projekta pieteikumu</w:t>
      </w:r>
      <w:r w:rsidR="00C14456">
        <w:rPr>
          <w:szCs w:val="28"/>
        </w:rPr>
        <w:t xml:space="preserve"> </w:t>
      </w:r>
      <w:r w:rsidR="00C14456" w:rsidRPr="00C14456">
        <w:rPr>
          <w:szCs w:val="28"/>
        </w:rPr>
        <w:t>saskaņā ar noteikumu 27.–29.</w:t>
      </w:r>
      <w:r>
        <w:rPr>
          <w:szCs w:val="28"/>
        </w:rPr>
        <w:t xml:space="preserve"> </w:t>
      </w:r>
      <w:r w:rsidR="00C14456" w:rsidRPr="00C14456">
        <w:rPr>
          <w:szCs w:val="28"/>
        </w:rPr>
        <w:t>punktā not</w:t>
      </w:r>
      <w:r w:rsidR="00C14456">
        <w:rPr>
          <w:szCs w:val="28"/>
        </w:rPr>
        <w:t xml:space="preserve">eiktajām prasībām un apsvērumiem, </w:t>
      </w:r>
      <w:r w:rsidR="00C14456" w:rsidRPr="00C14456">
        <w:rPr>
          <w:szCs w:val="28"/>
        </w:rPr>
        <w:t xml:space="preserve">aizpildot projekta pieteikuma individuālās ekspertīzes veidlapu atbilstoši šī nolikuma </w:t>
      </w:r>
      <w:r w:rsidR="00C14456" w:rsidRPr="00742FE3">
        <w:rPr>
          <w:szCs w:val="28"/>
        </w:rPr>
        <w:t>6. pielikumam “Projekta pieteikuma ekspertīzes individuālā/ekspertīzes konsolidētā vērtējuma veidlapa”</w:t>
      </w:r>
      <w:r w:rsidR="00C14456" w:rsidRPr="00C14456">
        <w:rPr>
          <w:szCs w:val="28"/>
        </w:rPr>
        <w:t xml:space="preserve"> (turpmāk – ekspertīzes vērtējuma veidlapa). Viens no projekta pieteikuma vērtēšanā iesaistītajiem ekspertiem, ņemot vērā kvalifikāciju un pieredzi, ir atbildīgs par abu ekspertu vērtējuma konsolidēšanu ekspertīzes konsolidētajā vērtējuma veidlapā. </w:t>
      </w:r>
      <w:r w:rsidR="004C1681" w:rsidRPr="00F21315">
        <w:rPr>
          <w:szCs w:val="28"/>
        </w:rPr>
        <w:t xml:space="preserve">Abi eksperti </w:t>
      </w:r>
      <w:r w:rsidR="00C14456" w:rsidRPr="00F21315">
        <w:rPr>
          <w:szCs w:val="28"/>
        </w:rPr>
        <w:t xml:space="preserve"> apstiprina</w:t>
      </w:r>
      <w:r w:rsidR="00C14456" w:rsidRPr="00C14456">
        <w:rPr>
          <w:szCs w:val="28"/>
        </w:rPr>
        <w:t xml:space="preserve"> aizpildīto konsolidētā vērtējuma veidlapu. Ekspertīzes individuālā vērtējuma un ekspertīzes konsolidētā vērtējuma veidlapas eksperti aizpilda, ievērojot šī nolikuma </w:t>
      </w:r>
      <w:r w:rsidR="00C14456" w:rsidRPr="00C821CC">
        <w:rPr>
          <w:szCs w:val="28"/>
        </w:rPr>
        <w:t xml:space="preserve">5. pielikumu “Ekspertīzes veikšanas metodika (projekta pieteikumam, projekta </w:t>
      </w:r>
      <w:proofErr w:type="spellStart"/>
      <w:r w:rsidR="00C14456" w:rsidRPr="00C821CC">
        <w:rPr>
          <w:szCs w:val="28"/>
        </w:rPr>
        <w:t>vidusposma</w:t>
      </w:r>
      <w:proofErr w:type="spellEnd"/>
      <w:r w:rsidR="00C14456" w:rsidRPr="00C821CC">
        <w:rPr>
          <w:szCs w:val="28"/>
        </w:rPr>
        <w:t>/noslēguma zinātniskajam pārskatam)”</w:t>
      </w:r>
      <w:r w:rsidR="00C14456" w:rsidRPr="00C14456">
        <w:rPr>
          <w:szCs w:val="28"/>
        </w:rPr>
        <w:t>.</w:t>
      </w:r>
    </w:p>
    <w:p w14:paraId="3BC3D8A9" w14:textId="77777777" w:rsidR="00C14456" w:rsidRPr="00C14456" w:rsidRDefault="00C14456" w:rsidP="00C14456">
      <w:pPr>
        <w:shd w:val="clear" w:color="auto" w:fill="FFFFFF"/>
        <w:spacing w:after="0" w:line="240" w:lineRule="auto"/>
        <w:rPr>
          <w:szCs w:val="28"/>
        </w:rPr>
      </w:pPr>
    </w:p>
    <w:p w14:paraId="635B95F2" w14:textId="1DD25D28" w:rsidR="00C14456" w:rsidRPr="00C14456" w:rsidRDefault="00C14456" w:rsidP="00C14456">
      <w:pPr>
        <w:shd w:val="clear" w:color="auto" w:fill="FFFFFF"/>
        <w:spacing w:after="0" w:line="240" w:lineRule="auto"/>
        <w:rPr>
          <w:szCs w:val="28"/>
        </w:rPr>
      </w:pPr>
      <w:r w:rsidRPr="00C14456">
        <w:rPr>
          <w:szCs w:val="28"/>
        </w:rPr>
        <w:t>4</w:t>
      </w:r>
      <w:r w:rsidR="009A451C">
        <w:rPr>
          <w:szCs w:val="28"/>
        </w:rPr>
        <w:t>0</w:t>
      </w:r>
      <w:r w:rsidRPr="00C14456">
        <w:rPr>
          <w:szCs w:val="28"/>
        </w:rPr>
        <w:t>. Ja abi eksperti nespēj vienoties par ekspertīzes konsolidēto vērtējumu  viedokļu atšķirības dēļ, eksperti par to informē padomi. Šajā gadījumā padome pieaicina trešo ekspertu, kurš veic projekta pieteikuma vērtēšanu, aizpildot individuālo ekspertīzes vērtējuma veidlapu. Pēc individuālās ekspertīzes vērtējuma v</w:t>
      </w:r>
      <w:r w:rsidR="00F27209">
        <w:rPr>
          <w:szCs w:val="28"/>
        </w:rPr>
        <w:t>eidlapas aizpildīšanas,</w:t>
      </w:r>
      <w:r w:rsidRPr="00C14456">
        <w:rPr>
          <w:szCs w:val="28"/>
        </w:rPr>
        <w:t xml:space="preserve"> trešais eksperts, ņemot vērā iepriekšējo divu</w:t>
      </w:r>
      <w:r w:rsidR="009A451C">
        <w:rPr>
          <w:szCs w:val="28"/>
        </w:rPr>
        <w:t xml:space="preserve"> </w:t>
      </w:r>
      <w:r w:rsidR="00F27209">
        <w:rPr>
          <w:szCs w:val="28"/>
        </w:rPr>
        <w:t>ekspertu aizpildītās individuālā</w:t>
      </w:r>
      <w:r w:rsidRPr="00C14456">
        <w:rPr>
          <w:szCs w:val="28"/>
        </w:rPr>
        <w:t xml:space="preserve">s ekspertīzes vērtējuma veidlapas, aizpilda </w:t>
      </w:r>
      <w:r w:rsidR="005C20E8" w:rsidRPr="00F21315">
        <w:rPr>
          <w:szCs w:val="28"/>
        </w:rPr>
        <w:t>un apstiprina</w:t>
      </w:r>
      <w:r w:rsidR="005C20E8" w:rsidRPr="005C20E8">
        <w:rPr>
          <w:szCs w:val="28"/>
        </w:rPr>
        <w:t xml:space="preserve"> </w:t>
      </w:r>
      <w:r w:rsidRPr="00C14456">
        <w:rPr>
          <w:szCs w:val="28"/>
        </w:rPr>
        <w:t>ekspertīzes konsolidētās ekspertīzes veidlapu.</w:t>
      </w:r>
    </w:p>
    <w:p w14:paraId="4B945ADA" w14:textId="77777777" w:rsidR="00C14456" w:rsidRPr="00C14456" w:rsidRDefault="00C14456" w:rsidP="00C14456">
      <w:pPr>
        <w:shd w:val="clear" w:color="auto" w:fill="FFFFFF"/>
        <w:spacing w:after="0" w:line="240" w:lineRule="auto"/>
        <w:rPr>
          <w:szCs w:val="28"/>
        </w:rPr>
      </w:pPr>
    </w:p>
    <w:p w14:paraId="156E334A" w14:textId="5C09FCDD" w:rsidR="00C14456" w:rsidRPr="00C14456" w:rsidRDefault="00C14456" w:rsidP="00C14456">
      <w:pPr>
        <w:shd w:val="clear" w:color="auto" w:fill="FFFFFF"/>
        <w:spacing w:after="0" w:line="240" w:lineRule="auto"/>
        <w:rPr>
          <w:szCs w:val="28"/>
        </w:rPr>
      </w:pPr>
      <w:r w:rsidRPr="00C14456">
        <w:rPr>
          <w:szCs w:val="28"/>
        </w:rPr>
        <w:t>4</w:t>
      </w:r>
      <w:r w:rsidR="00234BE5">
        <w:rPr>
          <w:szCs w:val="28"/>
        </w:rPr>
        <w:t>1</w:t>
      </w:r>
      <w:r w:rsidRPr="00C14456">
        <w:rPr>
          <w:szCs w:val="28"/>
        </w:rPr>
        <w:t>. Viens eksperts var veikt vairāku projektu pieteikumu vērtēšanu atbilstoši savai kvalifikācijai un pieredzei.</w:t>
      </w:r>
    </w:p>
    <w:p w14:paraId="3FB26C68" w14:textId="77777777" w:rsidR="00C14456" w:rsidRPr="00C14456" w:rsidRDefault="00C14456" w:rsidP="00C14456">
      <w:pPr>
        <w:shd w:val="clear" w:color="auto" w:fill="FFFFFF"/>
        <w:spacing w:after="0" w:line="240" w:lineRule="auto"/>
        <w:rPr>
          <w:szCs w:val="28"/>
        </w:rPr>
      </w:pPr>
    </w:p>
    <w:p w14:paraId="28792955" w14:textId="1C39DFF8" w:rsidR="00C14456" w:rsidRPr="00C14456" w:rsidRDefault="00C14456" w:rsidP="00D10C13">
      <w:pPr>
        <w:shd w:val="clear" w:color="auto" w:fill="FFFFFF"/>
        <w:spacing w:after="0" w:line="240" w:lineRule="auto"/>
        <w:rPr>
          <w:szCs w:val="28"/>
        </w:rPr>
      </w:pPr>
      <w:r w:rsidRPr="00C14456">
        <w:rPr>
          <w:szCs w:val="28"/>
        </w:rPr>
        <w:t>4</w:t>
      </w:r>
      <w:r w:rsidR="00234BE5">
        <w:rPr>
          <w:szCs w:val="28"/>
        </w:rPr>
        <w:t>2</w:t>
      </w:r>
      <w:r w:rsidRPr="00C14456">
        <w:rPr>
          <w:szCs w:val="28"/>
        </w:rPr>
        <w:t xml:space="preserve">. </w:t>
      </w:r>
      <w:bookmarkStart w:id="10" w:name="_Hlk525759327"/>
      <w:r w:rsidRPr="00C14456">
        <w:rPr>
          <w:szCs w:val="28"/>
        </w:rPr>
        <w:t xml:space="preserve">Ja projekta </w:t>
      </w:r>
      <w:r w:rsidRPr="00C821CC">
        <w:rPr>
          <w:szCs w:val="28"/>
        </w:rPr>
        <w:t>pieteikuma B daļas “Projekta apraksts”</w:t>
      </w:r>
      <w:r w:rsidRPr="00C14456">
        <w:rPr>
          <w:szCs w:val="28"/>
        </w:rPr>
        <w:t xml:space="preserve"> apjoms pārsniedz 10 lap</w:t>
      </w:r>
      <w:r w:rsidR="00234BE5">
        <w:rPr>
          <w:szCs w:val="28"/>
        </w:rPr>
        <w:t>puses</w:t>
      </w:r>
      <w:r w:rsidRPr="00C14456">
        <w:rPr>
          <w:szCs w:val="28"/>
        </w:rPr>
        <w:t>, ekspertam ir tiesības attiekties izvērtēt informāciju, kas seko pēc 10.</w:t>
      </w:r>
      <w:r w:rsidR="00F27209">
        <w:rPr>
          <w:szCs w:val="28"/>
        </w:rPr>
        <w:t xml:space="preserve"> </w:t>
      </w:r>
      <w:r w:rsidRPr="00C14456">
        <w:rPr>
          <w:szCs w:val="28"/>
        </w:rPr>
        <w:t>lap</w:t>
      </w:r>
      <w:r w:rsidR="00234BE5">
        <w:rPr>
          <w:szCs w:val="28"/>
        </w:rPr>
        <w:t xml:space="preserve">puses, </w:t>
      </w:r>
      <w:r w:rsidRPr="00C14456">
        <w:rPr>
          <w:szCs w:val="28"/>
        </w:rPr>
        <w:t>sniedz</w:t>
      </w:r>
      <w:r w:rsidR="00234BE5">
        <w:rPr>
          <w:szCs w:val="28"/>
        </w:rPr>
        <w:t>ot</w:t>
      </w:r>
      <w:r w:rsidRPr="00C14456">
        <w:rPr>
          <w:szCs w:val="28"/>
        </w:rPr>
        <w:t xml:space="preserve"> atzinumu tikai par pirmajām 10 lappusēm.</w:t>
      </w:r>
    </w:p>
    <w:p w14:paraId="486D8F1E" w14:textId="77777777" w:rsidR="00475767" w:rsidRDefault="00475767" w:rsidP="00D10C13">
      <w:pPr>
        <w:shd w:val="clear" w:color="auto" w:fill="FFFFFF"/>
        <w:spacing w:after="0" w:line="240" w:lineRule="auto"/>
        <w:rPr>
          <w:szCs w:val="28"/>
        </w:rPr>
      </w:pPr>
    </w:p>
    <w:bookmarkEnd w:id="10"/>
    <w:p w14:paraId="40D4FE69" w14:textId="0E187589" w:rsidR="005A7143" w:rsidRDefault="00D10C13" w:rsidP="00AF235B">
      <w:pPr>
        <w:shd w:val="clear" w:color="auto" w:fill="FFFFFF"/>
        <w:spacing w:after="0" w:line="240" w:lineRule="auto"/>
        <w:rPr>
          <w:szCs w:val="28"/>
        </w:rPr>
      </w:pPr>
      <w:r>
        <w:rPr>
          <w:szCs w:val="28"/>
        </w:rPr>
        <w:t>43</w:t>
      </w:r>
      <w:r w:rsidR="00A23F59" w:rsidRPr="00767396">
        <w:rPr>
          <w:szCs w:val="28"/>
        </w:rPr>
        <w:t>. Padome</w:t>
      </w:r>
      <w:r w:rsidR="00CF04A0">
        <w:rPr>
          <w:szCs w:val="28"/>
        </w:rPr>
        <w:t>, ievērojot</w:t>
      </w:r>
      <w:r w:rsidR="00CF04A0" w:rsidRPr="00767396">
        <w:rPr>
          <w:szCs w:val="28"/>
        </w:rPr>
        <w:t xml:space="preserve"> </w:t>
      </w:r>
      <w:r w:rsidR="00CF04A0" w:rsidRPr="00D10C13">
        <w:rPr>
          <w:szCs w:val="28"/>
        </w:rPr>
        <w:t xml:space="preserve">noteikumu </w:t>
      </w:r>
      <w:r w:rsidR="00CF04A0" w:rsidRPr="00D225BA">
        <w:rPr>
          <w:szCs w:val="28"/>
        </w:rPr>
        <w:t>31.</w:t>
      </w:r>
      <w:r w:rsidR="00CF04A0" w:rsidRPr="00767396">
        <w:rPr>
          <w:szCs w:val="28"/>
        </w:rPr>
        <w:t xml:space="preserve"> punkt</w:t>
      </w:r>
      <w:r w:rsidR="00CF04A0">
        <w:rPr>
          <w:szCs w:val="28"/>
        </w:rPr>
        <w:t>u,</w:t>
      </w:r>
      <w:r w:rsidR="005A7143" w:rsidRPr="00767396">
        <w:rPr>
          <w:szCs w:val="28"/>
        </w:rPr>
        <w:t xml:space="preserve"> aprēķina katra projekta</w:t>
      </w:r>
      <w:r w:rsidR="00613432">
        <w:rPr>
          <w:szCs w:val="28"/>
        </w:rPr>
        <w:t xml:space="preserve"> pieteikuma</w:t>
      </w:r>
      <w:r w:rsidR="005A7143" w:rsidRPr="00767396">
        <w:rPr>
          <w:szCs w:val="28"/>
        </w:rPr>
        <w:t xml:space="preserve"> </w:t>
      </w:r>
      <w:r w:rsidR="00AF235B">
        <w:rPr>
          <w:szCs w:val="28"/>
        </w:rPr>
        <w:t>konsolidēto</w:t>
      </w:r>
      <w:r w:rsidR="005A7143" w:rsidRPr="00767396">
        <w:rPr>
          <w:szCs w:val="28"/>
        </w:rPr>
        <w:t xml:space="preserve"> vērtējumu p</w:t>
      </w:r>
      <w:r w:rsidR="00F27209">
        <w:rPr>
          <w:szCs w:val="28"/>
        </w:rPr>
        <w:t>unktos</w:t>
      </w:r>
      <w:r w:rsidR="005A7143" w:rsidRPr="00767396">
        <w:rPr>
          <w:szCs w:val="28"/>
        </w:rPr>
        <w:t>, izmantojot formulu</w:t>
      </w:r>
      <w:r>
        <w:rPr>
          <w:szCs w:val="28"/>
        </w:rPr>
        <w:t>:</w:t>
      </w:r>
      <w:r w:rsidR="005A7143" w:rsidRPr="00767396">
        <w:rPr>
          <w:szCs w:val="28"/>
        </w:rPr>
        <w:t xml:space="preserve">  </w:t>
      </w:r>
      <m:oMath>
        <m:r>
          <w:rPr>
            <w:rFonts w:ascii="Cambria Math" w:hAnsi="Cambria Math"/>
            <w:szCs w:val="28"/>
          </w:rPr>
          <m:t>K=</m:t>
        </m:r>
        <m:d>
          <m:dPr>
            <m:ctrlPr>
              <w:rPr>
                <w:rFonts w:ascii="Cambria Math" w:hAnsi="Cambria Math"/>
                <w:i/>
                <w:sz w:val="24"/>
                <w:szCs w:val="24"/>
              </w:rPr>
            </m:ctrlPr>
          </m:dPr>
          <m:e>
            <m:r>
              <w:rPr>
                <w:rFonts w:ascii="Cambria Math" w:hAnsi="Cambria Math"/>
                <w:sz w:val="24"/>
                <w:szCs w:val="24"/>
              </w:rPr>
              <m:t>3A × 0,3</m:t>
            </m:r>
          </m:e>
        </m:d>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3B × 0,5</m:t>
            </m:r>
          </m:e>
        </m:d>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3C × 0,2</m:t>
            </m:r>
          </m:e>
        </m:d>
      </m:oMath>
      <w:r w:rsidR="005A7143" w:rsidRPr="00767396">
        <w:rPr>
          <w:szCs w:val="28"/>
        </w:rPr>
        <w:t>, kur</w:t>
      </w:r>
    </w:p>
    <w:p w14:paraId="58F04130" w14:textId="59F7B094" w:rsidR="005A7143" w:rsidRPr="00767396" w:rsidRDefault="005A7143" w:rsidP="00D225BA">
      <w:pPr>
        <w:shd w:val="clear" w:color="auto" w:fill="FFFFFF"/>
        <w:spacing w:after="120" w:line="240" w:lineRule="auto"/>
        <w:rPr>
          <w:szCs w:val="28"/>
        </w:rPr>
      </w:pPr>
      <w:r w:rsidRPr="00767396">
        <w:rPr>
          <w:szCs w:val="28"/>
        </w:rPr>
        <w:tab/>
      </w:r>
      <w:r w:rsidR="00D10C13">
        <w:rPr>
          <w:szCs w:val="28"/>
        </w:rPr>
        <w:t>43</w:t>
      </w:r>
      <w:r w:rsidRPr="00767396">
        <w:rPr>
          <w:szCs w:val="28"/>
        </w:rPr>
        <w:t>.1. K – projekta</w:t>
      </w:r>
      <w:r w:rsidR="00613432">
        <w:rPr>
          <w:szCs w:val="28"/>
        </w:rPr>
        <w:t xml:space="preserve"> pieteikuma</w:t>
      </w:r>
      <w:r w:rsidRPr="00767396">
        <w:rPr>
          <w:szCs w:val="28"/>
        </w:rPr>
        <w:t xml:space="preserve"> </w:t>
      </w:r>
      <w:r w:rsidR="00767396" w:rsidRPr="00767396">
        <w:rPr>
          <w:szCs w:val="28"/>
        </w:rPr>
        <w:t>ekspertīzes</w:t>
      </w:r>
      <w:r w:rsidRPr="00767396">
        <w:rPr>
          <w:szCs w:val="28"/>
        </w:rPr>
        <w:t xml:space="preserve"> vērtējums </w:t>
      </w:r>
      <w:r w:rsidR="00D10C13" w:rsidRPr="00767396">
        <w:rPr>
          <w:szCs w:val="28"/>
        </w:rPr>
        <w:t>p</w:t>
      </w:r>
      <w:r w:rsidR="00D10C13">
        <w:rPr>
          <w:szCs w:val="28"/>
        </w:rPr>
        <w:t>unktos</w:t>
      </w:r>
      <w:r w:rsidRPr="00767396">
        <w:rPr>
          <w:szCs w:val="28"/>
        </w:rPr>
        <w:t>;</w:t>
      </w:r>
    </w:p>
    <w:p w14:paraId="1401AA3A" w14:textId="3367602B" w:rsidR="005A7143" w:rsidRPr="00767396" w:rsidRDefault="00D10C13" w:rsidP="00D225BA">
      <w:pPr>
        <w:shd w:val="clear" w:color="auto" w:fill="FFFFFF"/>
        <w:spacing w:after="120" w:line="240" w:lineRule="auto"/>
        <w:ind w:left="709"/>
        <w:rPr>
          <w:szCs w:val="28"/>
        </w:rPr>
      </w:pPr>
      <w:r>
        <w:rPr>
          <w:szCs w:val="28"/>
        </w:rPr>
        <w:t>43</w:t>
      </w:r>
      <w:r w:rsidR="00767396" w:rsidRPr="00767396">
        <w:rPr>
          <w:szCs w:val="28"/>
        </w:rPr>
        <w:t xml:space="preserve">.2. A </w:t>
      </w:r>
      <w:r w:rsidR="00AF235B">
        <w:rPr>
          <w:szCs w:val="28"/>
        </w:rPr>
        <w:t>–</w:t>
      </w:r>
      <w:r w:rsidR="00767396" w:rsidRPr="00767396">
        <w:rPr>
          <w:szCs w:val="28"/>
        </w:rPr>
        <w:t xml:space="preserve"> </w:t>
      </w:r>
      <w:r w:rsidR="005B3970" w:rsidRPr="005B3970">
        <w:rPr>
          <w:szCs w:val="28"/>
        </w:rPr>
        <w:t>noteikumu 31.1.</w:t>
      </w:r>
      <w:r w:rsidR="00465B2E">
        <w:rPr>
          <w:szCs w:val="28"/>
        </w:rPr>
        <w:t xml:space="preserve"> </w:t>
      </w:r>
      <w:r w:rsidR="005B3970" w:rsidRPr="005B3970">
        <w:rPr>
          <w:szCs w:val="28"/>
        </w:rPr>
        <w:t>apakšpunktā minētā kritērija (zinātniskā kvalitāte) vērtējums (tā īpatsvars ir 30</w:t>
      </w:r>
      <w:r>
        <w:rPr>
          <w:szCs w:val="28"/>
        </w:rPr>
        <w:t xml:space="preserve"> </w:t>
      </w:r>
      <w:r w:rsidR="005B3970" w:rsidRPr="005B3970">
        <w:rPr>
          <w:szCs w:val="28"/>
        </w:rPr>
        <w:t>% no kopējā vērtējuma)</w:t>
      </w:r>
      <w:r w:rsidR="005A7143" w:rsidRPr="00767396">
        <w:rPr>
          <w:szCs w:val="28"/>
        </w:rPr>
        <w:t>;</w:t>
      </w:r>
    </w:p>
    <w:p w14:paraId="1EEC3A1B" w14:textId="691D9A32" w:rsidR="005A7143" w:rsidRPr="00767396" w:rsidRDefault="00767396" w:rsidP="00D225BA">
      <w:pPr>
        <w:shd w:val="clear" w:color="auto" w:fill="FFFFFF"/>
        <w:spacing w:after="120" w:line="240" w:lineRule="auto"/>
        <w:ind w:left="709"/>
        <w:rPr>
          <w:szCs w:val="28"/>
        </w:rPr>
      </w:pPr>
      <w:r w:rsidRPr="00767396">
        <w:rPr>
          <w:szCs w:val="28"/>
        </w:rPr>
        <w:tab/>
      </w:r>
      <w:r w:rsidR="000313FB">
        <w:rPr>
          <w:szCs w:val="28"/>
        </w:rPr>
        <w:t>43</w:t>
      </w:r>
      <w:r w:rsidRPr="00767396">
        <w:rPr>
          <w:szCs w:val="28"/>
        </w:rPr>
        <w:t xml:space="preserve">.3. B </w:t>
      </w:r>
      <w:r w:rsidR="00AF235B">
        <w:rPr>
          <w:szCs w:val="28"/>
        </w:rPr>
        <w:t>–</w:t>
      </w:r>
      <w:r w:rsidRPr="00767396">
        <w:rPr>
          <w:szCs w:val="28"/>
        </w:rPr>
        <w:t xml:space="preserve"> </w:t>
      </w:r>
      <w:r w:rsidR="00B60003" w:rsidRPr="00B60003">
        <w:rPr>
          <w:szCs w:val="28"/>
        </w:rPr>
        <w:t>noteikumu 31.2.</w:t>
      </w:r>
      <w:r w:rsidR="00465B2E">
        <w:rPr>
          <w:szCs w:val="28"/>
        </w:rPr>
        <w:t xml:space="preserve"> </w:t>
      </w:r>
      <w:r w:rsidR="00B60003" w:rsidRPr="00B60003">
        <w:rPr>
          <w:szCs w:val="28"/>
        </w:rPr>
        <w:t>apakšpunktā minētā kritērija (rezultātu ietekme) vērtējums (tā īpatsvars ir 50</w:t>
      </w:r>
      <w:r w:rsidR="00D10C13">
        <w:rPr>
          <w:szCs w:val="28"/>
        </w:rPr>
        <w:t xml:space="preserve"> </w:t>
      </w:r>
      <w:r w:rsidR="00B60003" w:rsidRPr="00B60003">
        <w:rPr>
          <w:szCs w:val="28"/>
        </w:rPr>
        <w:t>% no kopējā vērtējuma)</w:t>
      </w:r>
      <w:r w:rsidR="005A7143" w:rsidRPr="00767396">
        <w:rPr>
          <w:szCs w:val="28"/>
        </w:rPr>
        <w:t>;</w:t>
      </w:r>
    </w:p>
    <w:p w14:paraId="677DD8C6" w14:textId="08722DD9" w:rsidR="005A7143" w:rsidRDefault="00767396" w:rsidP="005A7143">
      <w:pPr>
        <w:shd w:val="clear" w:color="auto" w:fill="FFFFFF"/>
        <w:spacing w:after="0" w:line="240" w:lineRule="auto"/>
        <w:ind w:left="709" w:hanging="709"/>
        <w:rPr>
          <w:szCs w:val="28"/>
        </w:rPr>
      </w:pPr>
      <w:r w:rsidRPr="00767396">
        <w:rPr>
          <w:szCs w:val="28"/>
        </w:rPr>
        <w:tab/>
      </w:r>
      <w:r w:rsidR="000313FB">
        <w:rPr>
          <w:szCs w:val="28"/>
        </w:rPr>
        <w:t>43</w:t>
      </w:r>
      <w:r w:rsidRPr="00767396">
        <w:rPr>
          <w:szCs w:val="28"/>
        </w:rPr>
        <w:t xml:space="preserve">.4. C </w:t>
      </w:r>
      <w:r w:rsidR="00AF235B">
        <w:rPr>
          <w:szCs w:val="28"/>
        </w:rPr>
        <w:t>–</w:t>
      </w:r>
      <w:r w:rsidRPr="00767396">
        <w:rPr>
          <w:szCs w:val="28"/>
        </w:rPr>
        <w:t xml:space="preserve"> </w:t>
      </w:r>
      <w:r w:rsidR="00B60003" w:rsidRPr="00B60003">
        <w:rPr>
          <w:szCs w:val="28"/>
        </w:rPr>
        <w:t>noteikumu 31.3.</w:t>
      </w:r>
      <w:r w:rsidR="00465B2E">
        <w:rPr>
          <w:szCs w:val="28"/>
        </w:rPr>
        <w:t xml:space="preserve"> </w:t>
      </w:r>
      <w:r w:rsidR="00B60003" w:rsidRPr="00B60003">
        <w:rPr>
          <w:szCs w:val="28"/>
        </w:rPr>
        <w:t>apakšpunktā minētā kritērija (īstenošanas iespējas un nodrošinājums) vērtējums (tā īpatsvars ir 20</w:t>
      </w:r>
      <w:r w:rsidR="00D10C13">
        <w:rPr>
          <w:szCs w:val="28"/>
        </w:rPr>
        <w:t xml:space="preserve"> </w:t>
      </w:r>
      <w:r w:rsidR="00B60003" w:rsidRPr="00B60003">
        <w:rPr>
          <w:szCs w:val="28"/>
        </w:rPr>
        <w:t>% apmērā no kopējā vērtējuma)</w:t>
      </w:r>
      <w:r w:rsidR="005A7143" w:rsidRPr="00767396">
        <w:rPr>
          <w:szCs w:val="28"/>
        </w:rPr>
        <w:t>.</w:t>
      </w:r>
    </w:p>
    <w:p w14:paraId="61F22242" w14:textId="77777777" w:rsidR="005A7143" w:rsidRDefault="005A7143" w:rsidP="005A7143">
      <w:pPr>
        <w:shd w:val="clear" w:color="auto" w:fill="FFFFFF"/>
        <w:spacing w:after="0" w:line="240" w:lineRule="auto"/>
        <w:ind w:left="709" w:hanging="709"/>
        <w:rPr>
          <w:szCs w:val="28"/>
        </w:rPr>
      </w:pPr>
    </w:p>
    <w:p w14:paraId="134B799B" w14:textId="3AB6F845" w:rsidR="00F0713D" w:rsidRDefault="000313FB" w:rsidP="005A7143">
      <w:pPr>
        <w:shd w:val="clear" w:color="auto" w:fill="FFFFFF"/>
        <w:spacing w:after="0" w:line="240" w:lineRule="auto"/>
        <w:rPr>
          <w:szCs w:val="28"/>
        </w:rPr>
      </w:pPr>
      <w:r>
        <w:rPr>
          <w:szCs w:val="28"/>
        </w:rPr>
        <w:lastRenderedPageBreak/>
        <w:t>44</w:t>
      </w:r>
      <w:r w:rsidR="005A7143">
        <w:rPr>
          <w:szCs w:val="28"/>
        </w:rPr>
        <w:t>. P</w:t>
      </w:r>
      <w:r w:rsidR="00982AA6">
        <w:rPr>
          <w:szCs w:val="28"/>
        </w:rPr>
        <w:t>adome</w:t>
      </w:r>
      <w:r w:rsidR="005A7143" w:rsidRPr="00772B2C">
        <w:rPr>
          <w:szCs w:val="28"/>
        </w:rPr>
        <w:t xml:space="preserve"> </w:t>
      </w:r>
      <w:r w:rsidR="008D35A5">
        <w:rPr>
          <w:szCs w:val="28"/>
        </w:rPr>
        <w:t xml:space="preserve">sagatavo </w:t>
      </w:r>
      <w:r w:rsidR="00B60003">
        <w:rPr>
          <w:szCs w:val="28"/>
        </w:rPr>
        <w:t xml:space="preserve">un </w:t>
      </w:r>
      <w:proofErr w:type="spellStart"/>
      <w:r w:rsidR="00B60003">
        <w:rPr>
          <w:szCs w:val="28"/>
        </w:rPr>
        <w:t>nosūta</w:t>
      </w:r>
      <w:proofErr w:type="spellEnd"/>
      <w:r w:rsidR="00B60003">
        <w:rPr>
          <w:szCs w:val="28"/>
        </w:rPr>
        <w:t xml:space="preserve"> komisijai </w:t>
      </w:r>
      <w:bookmarkStart w:id="11" w:name="_Hlk525818046"/>
      <w:r w:rsidR="008D35A5">
        <w:rPr>
          <w:szCs w:val="28"/>
        </w:rPr>
        <w:t>ekspertīzes vērtējuma projektu pieteikumu sarakstu</w:t>
      </w:r>
      <w:bookmarkEnd w:id="11"/>
      <w:r w:rsidR="008D35A5">
        <w:rPr>
          <w:szCs w:val="28"/>
        </w:rPr>
        <w:t xml:space="preserve"> atbilstoši noteikumu 32. punktā minētajam.</w:t>
      </w:r>
      <w:r w:rsidR="00C95734">
        <w:rPr>
          <w:szCs w:val="28"/>
        </w:rPr>
        <w:t xml:space="preserve"> </w:t>
      </w:r>
      <w:r w:rsidR="007F6716" w:rsidRPr="00F21315">
        <w:rPr>
          <w:szCs w:val="28"/>
        </w:rPr>
        <w:t xml:space="preserve">Projektu pieteikumu sarakstā noteiktais kvalitātes slieksnis ir vismaz 9 punkti šī nolikuma 43.punktā minēto kritēriju kopsummā un vismaz 3 punkti katrā no šiem kritērijiem. Ja viena </w:t>
      </w:r>
      <w:r w:rsidR="004726B2">
        <w:rPr>
          <w:szCs w:val="28"/>
        </w:rPr>
        <w:t xml:space="preserve">šī </w:t>
      </w:r>
      <w:r w:rsidR="007F6716" w:rsidRPr="00F21315">
        <w:rPr>
          <w:szCs w:val="28"/>
        </w:rPr>
        <w:t xml:space="preserve">nolikuma 9.punktā minētā uzdevuma izpildei iesniegtie projektu pieteikumi projektu pieteikumu sarakstā ir ar vienādu punktu skaitu, </w:t>
      </w:r>
      <w:r w:rsidR="00655062" w:rsidRPr="00F21315">
        <w:rPr>
          <w:szCs w:val="28"/>
        </w:rPr>
        <w:t xml:space="preserve">augstāka vieta sarakstā ir projekta pieteikumam, kura </w:t>
      </w:r>
      <w:r w:rsidR="007F6716" w:rsidRPr="00F21315">
        <w:rPr>
          <w:szCs w:val="28"/>
        </w:rPr>
        <w:t xml:space="preserve"> konsolidētā vērtējuma otrais kritērijs (atbilstoši </w:t>
      </w:r>
      <w:r w:rsidR="00655062" w:rsidRPr="00F21315">
        <w:rPr>
          <w:szCs w:val="28"/>
        </w:rPr>
        <w:t>n</w:t>
      </w:r>
      <w:r w:rsidR="007F6716" w:rsidRPr="00F21315">
        <w:rPr>
          <w:szCs w:val="28"/>
        </w:rPr>
        <w:t>oteikumu 31.2. apakšpunktam) i</w:t>
      </w:r>
      <w:r w:rsidR="00655062" w:rsidRPr="00F21315">
        <w:rPr>
          <w:szCs w:val="28"/>
        </w:rPr>
        <w:t>r</w:t>
      </w:r>
      <w:r w:rsidR="007F6716" w:rsidRPr="00F21315">
        <w:rPr>
          <w:szCs w:val="28"/>
        </w:rPr>
        <w:t xml:space="preserve"> novērtēts visaugstāk. Ja tie paši projektu pieteikumi konsolidētā vērtējuma otrajā kritērijā vērtēti vienādi, </w:t>
      </w:r>
      <w:r w:rsidR="00655062" w:rsidRPr="00F21315">
        <w:rPr>
          <w:szCs w:val="28"/>
        </w:rPr>
        <w:t xml:space="preserve">augstāka vieta projektu pieteikumu sarakstā ir </w:t>
      </w:r>
      <w:r w:rsidR="007F6716" w:rsidRPr="00F21315">
        <w:rPr>
          <w:szCs w:val="28"/>
        </w:rPr>
        <w:t xml:space="preserve">tam projekta pieteikumam, kura konsolidētā vērtējuma pirmais kritērijs (atbilstoši noteikumu 31.1. apakšpunktam) vērtēts visaugstāk. Ja tie paši projektu pieteikumi konsolidētā vērtējuma pirmajā un otrajā kritērijā ir vērtēti vienādi, komisija pieņem lēmumu par </w:t>
      </w:r>
      <w:r w:rsidR="00655062" w:rsidRPr="00F21315">
        <w:rPr>
          <w:szCs w:val="28"/>
        </w:rPr>
        <w:t xml:space="preserve">augstāku vietu projektu sarakstā </w:t>
      </w:r>
      <w:r w:rsidR="007F6716" w:rsidRPr="00F21315">
        <w:rPr>
          <w:szCs w:val="28"/>
        </w:rPr>
        <w:t>tam projektam, kas vislabāk atbilst rīkojuma 6.</w:t>
      </w:r>
      <w:r w:rsidR="00655062" w:rsidRPr="00F21315">
        <w:rPr>
          <w:szCs w:val="28"/>
        </w:rPr>
        <w:t xml:space="preserve">2. </w:t>
      </w:r>
      <w:r w:rsidR="007F6716" w:rsidRPr="00F21315">
        <w:rPr>
          <w:szCs w:val="28"/>
        </w:rPr>
        <w:t>punktā norādītā uzdevuma izpildei.</w:t>
      </w:r>
    </w:p>
    <w:p w14:paraId="75A060C9" w14:textId="77777777" w:rsidR="00F0713D" w:rsidRDefault="00F0713D" w:rsidP="005A7143">
      <w:pPr>
        <w:shd w:val="clear" w:color="auto" w:fill="FFFFFF"/>
        <w:spacing w:after="0" w:line="240" w:lineRule="auto"/>
        <w:rPr>
          <w:szCs w:val="28"/>
        </w:rPr>
      </w:pPr>
    </w:p>
    <w:p w14:paraId="79B4AB31" w14:textId="0DAB0DF4" w:rsidR="005A7143" w:rsidRPr="00982AA6" w:rsidRDefault="00F0713D" w:rsidP="00982AA6">
      <w:pPr>
        <w:shd w:val="clear" w:color="auto" w:fill="FFFFFF"/>
        <w:spacing w:after="0" w:line="240" w:lineRule="auto"/>
        <w:jc w:val="center"/>
        <w:rPr>
          <w:b/>
          <w:szCs w:val="28"/>
        </w:rPr>
      </w:pPr>
      <w:r w:rsidRPr="00F0713D">
        <w:rPr>
          <w:szCs w:val="28"/>
        </w:rPr>
        <w:tab/>
      </w:r>
      <w:r w:rsidR="000313FB">
        <w:rPr>
          <w:b/>
          <w:szCs w:val="28"/>
        </w:rPr>
        <w:t>X</w:t>
      </w:r>
      <w:r w:rsidR="00333C0F" w:rsidRPr="00982AA6">
        <w:rPr>
          <w:b/>
          <w:szCs w:val="28"/>
        </w:rPr>
        <w:t xml:space="preserve">. Projektu pieteikumu </w:t>
      </w:r>
      <w:r w:rsidR="00982AA6" w:rsidRPr="00982AA6">
        <w:rPr>
          <w:b/>
          <w:szCs w:val="28"/>
        </w:rPr>
        <w:t xml:space="preserve">izvērtēšana pēc </w:t>
      </w:r>
      <w:bookmarkStart w:id="12" w:name="_Hlk525810172"/>
      <w:r w:rsidR="00213E8E">
        <w:rPr>
          <w:b/>
          <w:szCs w:val="28"/>
        </w:rPr>
        <w:t xml:space="preserve">nozares specifiskajiem </w:t>
      </w:r>
      <w:r w:rsidR="00213E8E" w:rsidRPr="00213E8E">
        <w:rPr>
          <w:b/>
          <w:szCs w:val="28"/>
        </w:rPr>
        <w:t>kritērijiem</w:t>
      </w:r>
      <w:bookmarkEnd w:id="12"/>
    </w:p>
    <w:p w14:paraId="2318743C" w14:textId="77777777" w:rsidR="00333C0F" w:rsidRDefault="00333C0F" w:rsidP="00A90904">
      <w:pPr>
        <w:shd w:val="clear" w:color="auto" w:fill="FFFFFF"/>
        <w:spacing w:after="0" w:line="240" w:lineRule="auto"/>
        <w:rPr>
          <w:szCs w:val="28"/>
        </w:rPr>
      </w:pPr>
    </w:p>
    <w:p w14:paraId="7C2FD7F7" w14:textId="22172E6A" w:rsidR="00333C0F" w:rsidRDefault="0081609A" w:rsidP="00A90904">
      <w:pPr>
        <w:shd w:val="clear" w:color="auto" w:fill="FFFFFF"/>
        <w:spacing w:after="0" w:line="240" w:lineRule="auto"/>
        <w:rPr>
          <w:szCs w:val="28"/>
        </w:rPr>
      </w:pPr>
      <w:r>
        <w:rPr>
          <w:szCs w:val="28"/>
        </w:rPr>
        <w:t>45</w:t>
      </w:r>
      <w:r w:rsidR="00333C0F" w:rsidRPr="001C3084">
        <w:rPr>
          <w:szCs w:val="28"/>
        </w:rPr>
        <w:t xml:space="preserve">. </w:t>
      </w:r>
      <w:r w:rsidR="00982AA6" w:rsidRPr="001C3084">
        <w:rPr>
          <w:szCs w:val="28"/>
        </w:rPr>
        <w:t xml:space="preserve">Komisija pēc </w:t>
      </w:r>
      <w:r w:rsidR="000313FB">
        <w:rPr>
          <w:szCs w:val="28"/>
        </w:rPr>
        <w:t xml:space="preserve">šī </w:t>
      </w:r>
      <w:r w:rsidR="00982AA6" w:rsidRPr="001C3084">
        <w:rPr>
          <w:szCs w:val="28"/>
        </w:rPr>
        <w:t xml:space="preserve">nolikuma </w:t>
      </w:r>
      <w:r w:rsidR="000313FB" w:rsidRPr="00586CDA">
        <w:rPr>
          <w:szCs w:val="28"/>
        </w:rPr>
        <w:t>44</w:t>
      </w:r>
      <w:r w:rsidR="00982AA6" w:rsidRPr="00586CDA">
        <w:rPr>
          <w:szCs w:val="28"/>
        </w:rPr>
        <w:t>.</w:t>
      </w:r>
      <w:r w:rsidR="00982AA6" w:rsidRPr="001C3084">
        <w:rPr>
          <w:szCs w:val="28"/>
        </w:rPr>
        <w:t xml:space="preserve"> punktā minētā saraksta saņemšanas</w:t>
      </w:r>
      <w:r w:rsidR="00D0546D" w:rsidRPr="001C3084">
        <w:rPr>
          <w:szCs w:val="28"/>
        </w:rPr>
        <w:t xml:space="preserve">, </w:t>
      </w:r>
      <w:r w:rsidR="00E05E66" w:rsidRPr="00586CDA">
        <w:rPr>
          <w:szCs w:val="28"/>
        </w:rPr>
        <w:t>divu</w:t>
      </w:r>
      <w:r w:rsidR="00D0546D" w:rsidRPr="00586CDA">
        <w:rPr>
          <w:szCs w:val="28"/>
        </w:rPr>
        <w:t xml:space="preserve"> nedēļu</w:t>
      </w:r>
      <w:r w:rsidR="00D0546D" w:rsidRPr="001C3084">
        <w:rPr>
          <w:szCs w:val="28"/>
        </w:rPr>
        <w:t xml:space="preserve"> laikā atbilstoši </w:t>
      </w:r>
      <w:r w:rsidR="004726B2">
        <w:rPr>
          <w:szCs w:val="28"/>
        </w:rPr>
        <w:t xml:space="preserve">šī </w:t>
      </w:r>
      <w:r w:rsidRPr="005E0576">
        <w:rPr>
          <w:szCs w:val="28"/>
        </w:rPr>
        <w:t xml:space="preserve">nolikuma </w:t>
      </w:r>
      <w:r w:rsidRPr="00742FE3">
        <w:rPr>
          <w:szCs w:val="28"/>
        </w:rPr>
        <w:t>1</w:t>
      </w:r>
      <w:r w:rsidR="005E0576" w:rsidRPr="00742FE3">
        <w:rPr>
          <w:szCs w:val="28"/>
        </w:rPr>
        <w:t>1</w:t>
      </w:r>
      <w:r w:rsidRPr="00742FE3">
        <w:rPr>
          <w:szCs w:val="28"/>
        </w:rPr>
        <w:t>. pielikumam “</w:t>
      </w:r>
      <w:r w:rsidR="005E0576" w:rsidRPr="005E0576">
        <w:rPr>
          <w:szCs w:val="28"/>
        </w:rPr>
        <w:t>Metodika projekta pieteikuma atbilstības izvērtēšanai pēc nozares specifiskajiem kritērijiem</w:t>
      </w:r>
      <w:r w:rsidRPr="00742FE3">
        <w:rPr>
          <w:szCs w:val="28"/>
        </w:rPr>
        <w:t>”</w:t>
      </w:r>
      <w:r>
        <w:rPr>
          <w:szCs w:val="28"/>
        </w:rPr>
        <w:t xml:space="preserve"> </w:t>
      </w:r>
      <w:r w:rsidR="00D0546D" w:rsidRPr="001C3084">
        <w:rPr>
          <w:szCs w:val="28"/>
        </w:rPr>
        <w:t>veic projektu pieteikumu izvērtēšanu</w:t>
      </w:r>
      <w:r w:rsidR="0089599E" w:rsidRPr="001C3084">
        <w:rPr>
          <w:szCs w:val="28"/>
        </w:rPr>
        <w:t>, pēc šādiem specifiskajiem kritērijiem</w:t>
      </w:r>
      <w:r w:rsidR="00AF235B" w:rsidRPr="001C3084">
        <w:rPr>
          <w:szCs w:val="28"/>
        </w:rPr>
        <w:t xml:space="preserve">, aizpildot </w:t>
      </w:r>
      <w:r w:rsidR="004726B2">
        <w:rPr>
          <w:szCs w:val="28"/>
        </w:rPr>
        <w:t xml:space="preserve">šī </w:t>
      </w:r>
      <w:r w:rsidR="005E0576">
        <w:rPr>
          <w:szCs w:val="28"/>
        </w:rPr>
        <w:t xml:space="preserve">nolikuma </w:t>
      </w:r>
      <w:r w:rsidR="00AF353C" w:rsidRPr="00742FE3">
        <w:rPr>
          <w:szCs w:val="28"/>
        </w:rPr>
        <w:t>1</w:t>
      </w:r>
      <w:r w:rsidR="005E0576" w:rsidRPr="00742FE3">
        <w:rPr>
          <w:szCs w:val="28"/>
        </w:rPr>
        <w:t>0</w:t>
      </w:r>
      <w:r w:rsidR="00AF235B" w:rsidRPr="00742FE3">
        <w:rPr>
          <w:szCs w:val="28"/>
        </w:rPr>
        <w:t>. pielikumu</w:t>
      </w:r>
      <w:r w:rsidR="00AF353C" w:rsidRPr="00742FE3">
        <w:rPr>
          <w:szCs w:val="28"/>
        </w:rPr>
        <w:t xml:space="preserve"> </w:t>
      </w:r>
      <w:r w:rsidR="005E0576" w:rsidRPr="005E0576">
        <w:t>“</w:t>
      </w:r>
      <w:r w:rsidR="005E0576" w:rsidRPr="005E0576">
        <w:rPr>
          <w:szCs w:val="28"/>
        </w:rPr>
        <w:t>Individuālā/kopējā nozares specifisko kritēriju vērtēšanas veidlapa</w:t>
      </w:r>
      <w:r w:rsidR="00AF353C" w:rsidRPr="00742FE3">
        <w:rPr>
          <w:szCs w:val="28"/>
        </w:rPr>
        <w:t>”</w:t>
      </w:r>
      <w:r w:rsidR="0089599E" w:rsidRPr="005E0576">
        <w:rPr>
          <w:szCs w:val="28"/>
        </w:rPr>
        <w:t>:</w:t>
      </w:r>
      <w:r w:rsidR="0089599E" w:rsidRPr="001C3084">
        <w:rPr>
          <w:szCs w:val="28"/>
        </w:rPr>
        <w:t xml:space="preserve"> </w:t>
      </w:r>
    </w:p>
    <w:p w14:paraId="27970530" w14:textId="3B907255" w:rsidR="00F9407A" w:rsidRPr="00F9407A" w:rsidRDefault="00E263D6" w:rsidP="00571D37">
      <w:pPr>
        <w:spacing w:after="120" w:line="240" w:lineRule="auto"/>
        <w:ind w:left="709"/>
        <w:rPr>
          <w:rFonts w:eastAsiaTheme="minorHAnsi"/>
          <w:szCs w:val="28"/>
        </w:rPr>
      </w:pPr>
      <w:r>
        <w:rPr>
          <w:rFonts w:eastAsiaTheme="minorHAnsi"/>
          <w:szCs w:val="28"/>
        </w:rPr>
        <w:t>45.</w:t>
      </w:r>
      <w:r w:rsidR="00F9407A" w:rsidRPr="00F9407A">
        <w:rPr>
          <w:rFonts w:eastAsiaTheme="minorHAnsi"/>
          <w:szCs w:val="28"/>
        </w:rPr>
        <w:t>1. Projektā tiek radītas jaunas zināšanas par ener</w:t>
      </w:r>
      <w:r w:rsidR="00571D37">
        <w:rPr>
          <w:rFonts w:eastAsiaTheme="minorHAnsi"/>
          <w:szCs w:val="28"/>
        </w:rPr>
        <w:t>ģētikas infrastruktūru un tirgu;</w:t>
      </w:r>
    </w:p>
    <w:p w14:paraId="6611D951" w14:textId="49F930E9" w:rsidR="00F9407A" w:rsidRPr="00F9407A" w:rsidRDefault="00E263D6" w:rsidP="00571D37">
      <w:pPr>
        <w:spacing w:after="120" w:line="240" w:lineRule="auto"/>
        <w:ind w:left="709"/>
        <w:rPr>
          <w:rFonts w:eastAsiaTheme="minorHAnsi"/>
          <w:szCs w:val="28"/>
        </w:rPr>
      </w:pPr>
      <w:r>
        <w:rPr>
          <w:rFonts w:eastAsiaTheme="minorHAnsi"/>
          <w:szCs w:val="28"/>
        </w:rPr>
        <w:t>45.</w:t>
      </w:r>
      <w:r w:rsidR="00F9407A" w:rsidRPr="00F9407A">
        <w:rPr>
          <w:rFonts w:eastAsiaTheme="minorHAnsi"/>
          <w:szCs w:val="28"/>
        </w:rPr>
        <w:t>2. Projektā tiek radītas jaunas un daudzveidīgas zināšanas par energosistēmas riskiem un drošības uzlabošanas risinājumiem</w:t>
      </w:r>
      <w:r w:rsidR="00571D37">
        <w:rPr>
          <w:rFonts w:eastAsiaTheme="minorHAnsi"/>
          <w:szCs w:val="28"/>
        </w:rPr>
        <w:t>;</w:t>
      </w:r>
    </w:p>
    <w:p w14:paraId="7B962A51" w14:textId="3EE48CAD" w:rsidR="00F9407A" w:rsidRPr="00F9407A" w:rsidRDefault="007D368A" w:rsidP="00571D37">
      <w:pPr>
        <w:spacing w:after="120" w:line="240" w:lineRule="auto"/>
        <w:ind w:left="709"/>
        <w:rPr>
          <w:rFonts w:eastAsiaTheme="minorHAnsi"/>
          <w:szCs w:val="28"/>
        </w:rPr>
      </w:pPr>
      <w:r>
        <w:rPr>
          <w:rFonts w:eastAsiaTheme="minorHAnsi"/>
          <w:szCs w:val="28"/>
        </w:rPr>
        <w:t>45.3</w:t>
      </w:r>
      <w:r w:rsidR="00F9407A" w:rsidRPr="00F9407A">
        <w:rPr>
          <w:rFonts w:eastAsiaTheme="minorHAnsi"/>
          <w:szCs w:val="28"/>
        </w:rPr>
        <w:t xml:space="preserve">. </w:t>
      </w:r>
      <w:bookmarkStart w:id="13" w:name="_Hlk526167281"/>
      <w:r w:rsidR="00F9407A" w:rsidRPr="00F9407A">
        <w:rPr>
          <w:rFonts w:eastAsiaTheme="minorHAnsi"/>
          <w:szCs w:val="28"/>
        </w:rPr>
        <w:t>Projektā tiek pētītas jaunas iespējas Latvijas enerģētikas konkurētspējas attīstībai</w:t>
      </w:r>
      <w:bookmarkEnd w:id="13"/>
      <w:r w:rsidR="00571D37">
        <w:rPr>
          <w:rFonts w:eastAsiaTheme="minorHAnsi"/>
          <w:szCs w:val="28"/>
        </w:rPr>
        <w:t>;</w:t>
      </w:r>
    </w:p>
    <w:p w14:paraId="053EA7DD" w14:textId="6A0AE448" w:rsidR="00F9407A" w:rsidRPr="00F9407A" w:rsidRDefault="007D368A" w:rsidP="00571D37">
      <w:pPr>
        <w:spacing w:after="120" w:line="240" w:lineRule="auto"/>
        <w:ind w:left="709"/>
        <w:rPr>
          <w:rFonts w:eastAsiaTheme="minorHAnsi"/>
          <w:szCs w:val="28"/>
        </w:rPr>
      </w:pPr>
      <w:r>
        <w:rPr>
          <w:rFonts w:eastAsiaTheme="minorHAnsi"/>
          <w:szCs w:val="28"/>
        </w:rPr>
        <w:t>45.4</w:t>
      </w:r>
      <w:r w:rsidR="00F9407A" w:rsidRPr="00F9407A">
        <w:rPr>
          <w:rFonts w:eastAsiaTheme="minorHAnsi"/>
          <w:szCs w:val="28"/>
        </w:rPr>
        <w:t>. Projektā ir paredzēta sadarbība ar enerģētikas</w:t>
      </w:r>
      <w:r w:rsidR="00571D37">
        <w:rPr>
          <w:rFonts w:eastAsiaTheme="minorHAnsi"/>
          <w:szCs w:val="28"/>
        </w:rPr>
        <w:t xml:space="preserve"> nozares sociālajiem partneriem;</w:t>
      </w:r>
    </w:p>
    <w:p w14:paraId="5C24EFC3" w14:textId="3B80C4CD" w:rsidR="007D368A" w:rsidRPr="007D368A" w:rsidRDefault="007D368A" w:rsidP="00571D37">
      <w:pPr>
        <w:spacing w:after="120" w:line="240" w:lineRule="auto"/>
        <w:ind w:left="709"/>
        <w:rPr>
          <w:rFonts w:eastAsiaTheme="minorHAnsi"/>
          <w:szCs w:val="28"/>
        </w:rPr>
      </w:pPr>
      <w:r w:rsidRPr="007D368A">
        <w:rPr>
          <w:rFonts w:eastAsiaTheme="minorHAnsi"/>
          <w:szCs w:val="28"/>
        </w:rPr>
        <w:t>45.</w:t>
      </w:r>
      <w:r>
        <w:rPr>
          <w:rFonts w:eastAsiaTheme="minorHAnsi"/>
          <w:szCs w:val="28"/>
        </w:rPr>
        <w:t>5</w:t>
      </w:r>
      <w:r w:rsidRPr="007D368A">
        <w:rPr>
          <w:rFonts w:eastAsiaTheme="minorHAnsi"/>
          <w:szCs w:val="28"/>
        </w:rPr>
        <w:t>. Projektā tiek pētīta Latvijas energosistēma plašā ģeogrāfiskā un politiskā kontekstā</w:t>
      </w:r>
      <w:r w:rsidR="00571D37">
        <w:rPr>
          <w:rFonts w:eastAsiaTheme="minorHAnsi"/>
          <w:szCs w:val="28"/>
        </w:rPr>
        <w:t>;</w:t>
      </w:r>
      <w:r w:rsidRPr="007D368A">
        <w:rPr>
          <w:rFonts w:eastAsiaTheme="minorHAnsi"/>
          <w:szCs w:val="28"/>
        </w:rPr>
        <w:t xml:space="preserve"> </w:t>
      </w:r>
    </w:p>
    <w:p w14:paraId="44D09F64" w14:textId="2DEEC177" w:rsidR="00F9407A" w:rsidRPr="00F9407A" w:rsidRDefault="00596C72" w:rsidP="00571D37">
      <w:pPr>
        <w:spacing w:after="120" w:line="240" w:lineRule="auto"/>
        <w:ind w:left="709"/>
        <w:rPr>
          <w:rFonts w:eastAsiaTheme="minorHAnsi"/>
          <w:szCs w:val="28"/>
        </w:rPr>
      </w:pPr>
      <w:r>
        <w:rPr>
          <w:rFonts w:eastAsiaTheme="minorHAnsi"/>
          <w:szCs w:val="28"/>
        </w:rPr>
        <w:t>45.</w:t>
      </w:r>
      <w:r w:rsidR="00D648E0">
        <w:rPr>
          <w:rFonts w:eastAsiaTheme="minorHAnsi"/>
          <w:szCs w:val="28"/>
        </w:rPr>
        <w:t>6</w:t>
      </w:r>
      <w:r w:rsidR="00F9407A" w:rsidRPr="00F9407A">
        <w:rPr>
          <w:rFonts w:eastAsiaTheme="minorHAnsi"/>
          <w:szCs w:val="28"/>
        </w:rPr>
        <w:t xml:space="preserve">. Pētījumā ir paredzēts veikt </w:t>
      </w:r>
      <w:r w:rsidR="00355322">
        <w:rPr>
          <w:rFonts w:eastAsiaTheme="minorHAnsi"/>
          <w:szCs w:val="28"/>
        </w:rPr>
        <w:t>daudzveidīgu</w:t>
      </w:r>
      <w:r w:rsidR="00F9407A" w:rsidRPr="00F9407A">
        <w:rPr>
          <w:rFonts w:eastAsiaTheme="minorHAnsi"/>
          <w:szCs w:val="28"/>
        </w:rPr>
        <w:t xml:space="preserve"> faktoru ietekmes novērtējumu Latvijas enerģētik</w:t>
      </w:r>
      <w:r w:rsidR="007030E0">
        <w:rPr>
          <w:rFonts w:eastAsiaTheme="minorHAnsi"/>
          <w:szCs w:val="28"/>
        </w:rPr>
        <w:t>ā</w:t>
      </w:r>
      <w:r w:rsidR="00571D37">
        <w:rPr>
          <w:rFonts w:eastAsiaTheme="minorHAnsi"/>
          <w:szCs w:val="28"/>
        </w:rPr>
        <w:t>.</w:t>
      </w:r>
      <w:r w:rsidR="00F9407A" w:rsidRPr="00F9407A">
        <w:rPr>
          <w:rFonts w:eastAsiaTheme="minorHAnsi"/>
          <w:szCs w:val="28"/>
        </w:rPr>
        <w:t xml:space="preserve">  </w:t>
      </w:r>
    </w:p>
    <w:p w14:paraId="5610ABDE" w14:textId="77777777" w:rsidR="00F9407A" w:rsidRPr="00F9407A" w:rsidRDefault="00F9407A" w:rsidP="00F9407A">
      <w:pPr>
        <w:spacing w:after="0" w:line="240" w:lineRule="auto"/>
        <w:jc w:val="left"/>
        <w:rPr>
          <w:rFonts w:eastAsiaTheme="minorHAnsi"/>
          <w:sz w:val="22"/>
        </w:rPr>
      </w:pPr>
    </w:p>
    <w:p w14:paraId="1FD49528" w14:textId="55974B2C" w:rsidR="008C4211" w:rsidRDefault="008C4211" w:rsidP="008C4211">
      <w:pPr>
        <w:spacing w:after="120" w:line="240" w:lineRule="auto"/>
        <w:rPr>
          <w:szCs w:val="28"/>
        </w:rPr>
      </w:pPr>
      <w:r>
        <w:rPr>
          <w:szCs w:val="28"/>
        </w:rPr>
        <w:t>46. Komisija proje</w:t>
      </w:r>
      <w:r w:rsidR="0007058B">
        <w:rPr>
          <w:szCs w:val="28"/>
        </w:rPr>
        <w:t>kta pieteikumu vērtē, piešķirot</w:t>
      </w:r>
      <w:r w:rsidR="00FD4366">
        <w:rPr>
          <w:szCs w:val="28"/>
        </w:rPr>
        <w:t xml:space="preserve"> līdz trīs punktiem par katru</w:t>
      </w:r>
      <w:r w:rsidR="006464BB">
        <w:rPr>
          <w:szCs w:val="28"/>
        </w:rPr>
        <w:t xml:space="preserve"> šī</w:t>
      </w:r>
      <w:r w:rsidR="00FD4366">
        <w:rPr>
          <w:szCs w:val="28"/>
        </w:rPr>
        <w:t xml:space="preserve"> nolikuma</w:t>
      </w:r>
      <w:r>
        <w:rPr>
          <w:szCs w:val="28"/>
        </w:rPr>
        <w:t xml:space="preserve"> </w:t>
      </w:r>
      <w:r w:rsidR="00FD4366" w:rsidRPr="00C821CC">
        <w:rPr>
          <w:szCs w:val="28"/>
        </w:rPr>
        <w:t>45.1.–45.6. apakšpunktā minēto</w:t>
      </w:r>
      <w:r w:rsidR="00FD4366">
        <w:rPr>
          <w:szCs w:val="28"/>
        </w:rPr>
        <w:t xml:space="preserve"> specifisko</w:t>
      </w:r>
      <w:r>
        <w:rPr>
          <w:szCs w:val="28"/>
        </w:rPr>
        <w:t xml:space="preserve"> kritēriju.</w:t>
      </w:r>
    </w:p>
    <w:p w14:paraId="69CEEE54" w14:textId="1B9AD91E" w:rsidR="008175BC" w:rsidRPr="008175BC" w:rsidRDefault="008175BC" w:rsidP="008175BC">
      <w:pPr>
        <w:rPr>
          <w:szCs w:val="28"/>
        </w:rPr>
      </w:pPr>
      <w:r>
        <w:rPr>
          <w:szCs w:val="28"/>
        </w:rPr>
        <w:t xml:space="preserve">47. </w:t>
      </w:r>
      <w:r w:rsidRPr="008175BC">
        <w:rPr>
          <w:szCs w:val="28"/>
        </w:rPr>
        <w:t xml:space="preserve">Ja projekta pieteikuma </w:t>
      </w:r>
      <w:r w:rsidR="00EB5B2C">
        <w:rPr>
          <w:szCs w:val="28"/>
        </w:rPr>
        <w:t>I</w:t>
      </w:r>
      <w:r w:rsidRPr="008175BC">
        <w:rPr>
          <w:szCs w:val="28"/>
        </w:rPr>
        <w:t xml:space="preserve"> daļas “</w:t>
      </w:r>
      <w:r w:rsidR="00EB5B2C">
        <w:rPr>
          <w:szCs w:val="28"/>
        </w:rPr>
        <w:t>Horizontālie uzdevumi, rezultāti un nozares specifisko kritēriju izpilde</w:t>
      </w:r>
      <w:r w:rsidRPr="008175BC">
        <w:rPr>
          <w:szCs w:val="28"/>
        </w:rPr>
        <w:t xml:space="preserve">” apjoms pārsniedz </w:t>
      </w:r>
      <w:r w:rsidR="00EB5B2C">
        <w:rPr>
          <w:szCs w:val="28"/>
        </w:rPr>
        <w:t>10</w:t>
      </w:r>
      <w:r w:rsidRPr="008175BC">
        <w:rPr>
          <w:szCs w:val="28"/>
        </w:rPr>
        <w:t xml:space="preserve"> lappuses, </w:t>
      </w:r>
      <w:r>
        <w:rPr>
          <w:szCs w:val="28"/>
        </w:rPr>
        <w:t xml:space="preserve">komisijai </w:t>
      </w:r>
      <w:r w:rsidRPr="008175BC">
        <w:rPr>
          <w:szCs w:val="28"/>
        </w:rPr>
        <w:t xml:space="preserve">ir tiesības attiekties izvērtēt informāciju, kas seko pēc </w:t>
      </w:r>
      <w:r w:rsidR="00EB5B2C">
        <w:rPr>
          <w:szCs w:val="28"/>
        </w:rPr>
        <w:t>10</w:t>
      </w:r>
      <w:r w:rsidRPr="008175BC">
        <w:rPr>
          <w:szCs w:val="28"/>
        </w:rPr>
        <w:t xml:space="preserve">. lappuses, sniedzot atzinumu tikai par pirmajām </w:t>
      </w:r>
      <w:r w:rsidR="00EB5B2C">
        <w:rPr>
          <w:szCs w:val="28"/>
        </w:rPr>
        <w:t>10</w:t>
      </w:r>
      <w:r w:rsidRPr="008175BC">
        <w:rPr>
          <w:szCs w:val="28"/>
        </w:rPr>
        <w:t xml:space="preserve"> lappusēm.</w:t>
      </w:r>
    </w:p>
    <w:p w14:paraId="4FE84034" w14:textId="1F79729C" w:rsidR="00FD4366" w:rsidRDefault="00C821CC" w:rsidP="008C4211">
      <w:pPr>
        <w:spacing w:after="120" w:line="240" w:lineRule="auto"/>
        <w:rPr>
          <w:szCs w:val="28"/>
        </w:rPr>
      </w:pPr>
      <w:r>
        <w:rPr>
          <w:szCs w:val="28"/>
        </w:rPr>
        <w:lastRenderedPageBreak/>
        <w:t>48</w:t>
      </w:r>
      <w:r w:rsidR="00FD4366">
        <w:rPr>
          <w:szCs w:val="28"/>
        </w:rPr>
        <w:t xml:space="preserve">. Komisija aprēķina katra projektu pieteikuma nozares specifisko kritēriju vērtējumu punktos, izmantojot formulu: </w:t>
      </w:r>
      <m:oMath>
        <m:r>
          <w:rPr>
            <w:rFonts w:ascii="Cambria Math" w:hAnsi="Cambria Math"/>
            <w:szCs w:val="28"/>
          </w:rPr>
          <m:t>S=</m:t>
        </m:r>
        <m:d>
          <m:dPr>
            <m:ctrlPr>
              <w:rPr>
                <w:rFonts w:ascii="Cambria Math" w:hAnsi="Cambria Math"/>
                <w:i/>
                <w:szCs w:val="28"/>
              </w:rPr>
            </m:ctrlPr>
          </m:dPr>
          <m:e>
            <m:r>
              <w:rPr>
                <w:rFonts w:ascii="Cambria Math" w:hAnsi="Cambria Math"/>
                <w:szCs w:val="28"/>
              </w:rPr>
              <m:t>a+b+c+d+e+f</m:t>
            </m:r>
          </m:e>
        </m:d>
        <m:r>
          <w:rPr>
            <w:rFonts w:ascii="Cambria Math" w:hAnsi="Cambria Math"/>
            <w:szCs w:val="28"/>
          </w:rPr>
          <m:t>×0,25</m:t>
        </m:r>
      </m:oMath>
      <w:r w:rsidR="00FD4366">
        <w:rPr>
          <w:szCs w:val="28"/>
        </w:rPr>
        <w:t>, kur</w:t>
      </w:r>
    </w:p>
    <w:p w14:paraId="4FD6EC27" w14:textId="58344BED" w:rsidR="00FD4366" w:rsidRDefault="00C821CC" w:rsidP="007E23A3">
      <w:pPr>
        <w:spacing w:after="120" w:line="240" w:lineRule="auto"/>
        <w:ind w:left="851"/>
        <w:rPr>
          <w:szCs w:val="28"/>
        </w:rPr>
      </w:pPr>
      <w:r>
        <w:rPr>
          <w:szCs w:val="28"/>
        </w:rPr>
        <w:t>48</w:t>
      </w:r>
      <w:r w:rsidR="00FD4366">
        <w:rPr>
          <w:szCs w:val="28"/>
        </w:rPr>
        <w:t>.1. S – projekta</w:t>
      </w:r>
      <w:r w:rsidR="00613432">
        <w:rPr>
          <w:szCs w:val="28"/>
        </w:rPr>
        <w:t xml:space="preserve"> pieteikuma</w:t>
      </w:r>
      <w:r w:rsidR="00FD4366">
        <w:rPr>
          <w:szCs w:val="28"/>
        </w:rPr>
        <w:t xml:space="preserve"> nozares specifisko kritēriju vērtējums;</w:t>
      </w:r>
    </w:p>
    <w:p w14:paraId="59D97541" w14:textId="50585076" w:rsidR="00FD4366" w:rsidRDefault="00C821CC" w:rsidP="007E23A3">
      <w:pPr>
        <w:spacing w:after="120" w:line="240" w:lineRule="auto"/>
        <w:ind w:left="851"/>
        <w:rPr>
          <w:szCs w:val="28"/>
        </w:rPr>
      </w:pPr>
      <w:r>
        <w:rPr>
          <w:szCs w:val="28"/>
        </w:rPr>
        <w:t>48</w:t>
      </w:r>
      <w:r w:rsidR="00FD4366">
        <w:rPr>
          <w:szCs w:val="28"/>
        </w:rPr>
        <w:t xml:space="preserve">.2. a, b, c, d, e, f – vērtējums punktos katrā </w:t>
      </w:r>
      <w:r w:rsidR="00893B86" w:rsidRPr="00893B86">
        <w:rPr>
          <w:szCs w:val="28"/>
        </w:rPr>
        <w:t xml:space="preserve">šī nolikuma 45.1.– 45.6. apakšpunkta </w:t>
      </w:r>
      <w:r w:rsidR="00FD4366">
        <w:rPr>
          <w:szCs w:val="28"/>
        </w:rPr>
        <w:t>specifiskajā nozares kritērijā.</w:t>
      </w:r>
    </w:p>
    <w:p w14:paraId="4226CE82" w14:textId="5029CC2F" w:rsidR="00FD4366" w:rsidRPr="00FD4366" w:rsidRDefault="00C821CC" w:rsidP="00C821CC">
      <w:pPr>
        <w:spacing w:after="0" w:line="240" w:lineRule="auto"/>
        <w:rPr>
          <w:szCs w:val="28"/>
        </w:rPr>
      </w:pPr>
      <w:r>
        <w:rPr>
          <w:szCs w:val="28"/>
        </w:rPr>
        <w:t>49</w:t>
      </w:r>
      <w:r w:rsidR="00FD4366">
        <w:rPr>
          <w:szCs w:val="28"/>
        </w:rPr>
        <w:t>. Kopējais maksimālais iegūstamais punktu skait</w:t>
      </w:r>
      <w:r w:rsidR="00FF2390">
        <w:rPr>
          <w:szCs w:val="28"/>
        </w:rPr>
        <w:t>s nozares specifisko kritēriju</w:t>
      </w:r>
      <w:r w:rsidR="00FD4366">
        <w:rPr>
          <w:szCs w:val="28"/>
        </w:rPr>
        <w:t xml:space="preserve"> </w:t>
      </w:r>
      <w:proofErr w:type="spellStart"/>
      <w:r w:rsidR="00FD4366">
        <w:rPr>
          <w:szCs w:val="28"/>
        </w:rPr>
        <w:t>izvērtējumā</w:t>
      </w:r>
      <w:proofErr w:type="spellEnd"/>
      <w:r w:rsidR="00FD4366">
        <w:rPr>
          <w:szCs w:val="28"/>
        </w:rPr>
        <w:t xml:space="preserve"> ir 4,5</w:t>
      </w:r>
      <w:r w:rsidR="00FF2390">
        <w:rPr>
          <w:szCs w:val="28"/>
        </w:rPr>
        <w:t>, kas atbilstoši noteikumu 33.2. apakšpunktam ir ne vairāk kā 30 procenti no kopējās maksimālās piešķirtās punktu summas zinātniskajos kritērijos.</w:t>
      </w:r>
    </w:p>
    <w:p w14:paraId="3B375E9F" w14:textId="5635BDB8" w:rsidR="00E05E66" w:rsidRDefault="00E05E66" w:rsidP="00D225BA">
      <w:pPr>
        <w:spacing w:after="0" w:line="240" w:lineRule="auto"/>
        <w:ind w:left="709"/>
        <w:rPr>
          <w:szCs w:val="28"/>
        </w:rPr>
      </w:pPr>
    </w:p>
    <w:p w14:paraId="5CE59AB6" w14:textId="0EB4F194" w:rsidR="00E05E66" w:rsidRDefault="00E05E66" w:rsidP="00FF2390">
      <w:pPr>
        <w:pStyle w:val="Heading1"/>
        <w:spacing w:after="0"/>
      </w:pPr>
      <w:r>
        <w:t>X</w:t>
      </w:r>
      <w:r w:rsidR="00C821CC">
        <w:t>II</w:t>
      </w:r>
      <w:r>
        <w:t xml:space="preserve">. </w:t>
      </w:r>
      <w:r w:rsidRPr="00F27209">
        <w:t>Lēmuma pieņemš</w:t>
      </w:r>
      <w:r w:rsidR="002A1037">
        <w:t>ana par finansējuma piešķiršanu</w:t>
      </w:r>
    </w:p>
    <w:p w14:paraId="28DCA2B2" w14:textId="77777777" w:rsidR="002A1037" w:rsidRPr="002A1037" w:rsidRDefault="002A1037" w:rsidP="007E23A3">
      <w:pPr>
        <w:spacing w:after="0" w:line="240" w:lineRule="auto"/>
      </w:pPr>
    </w:p>
    <w:p w14:paraId="66076EAE" w14:textId="027F6C28" w:rsidR="00523C79" w:rsidRDefault="00C821CC" w:rsidP="00523C79">
      <w:pPr>
        <w:spacing w:after="0" w:line="240" w:lineRule="auto"/>
        <w:rPr>
          <w:szCs w:val="28"/>
        </w:rPr>
      </w:pPr>
      <w:r>
        <w:rPr>
          <w:szCs w:val="28"/>
        </w:rPr>
        <w:t>50</w:t>
      </w:r>
      <w:r w:rsidR="00523C79">
        <w:rPr>
          <w:szCs w:val="28"/>
        </w:rPr>
        <w:t>. Komisija</w:t>
      </w:r>
      <w:r w:rsidR="00FF2390">
        <w:rPr>
          <w:szCs w:val="28"/>
        </w:rPr>
        <w:t xml:space="preserve">, ņemot vērā </w:t>
      </w:r>
      <w:r w:rsidR="005A7619">
        <w:rPr>
          <w:szCs w:val="28"/>
        </w:rPr>
        <w:t xml:space="preserve">šī </w:t>
      </w:r>
      <w:r w:rsidRPr="00C821CC">
        <w:rPr>
          <w:szCs w:val="28"/>
        </w:rPr>
        <w:t>nolikuma 43. un 48</w:t>
      </w:r>
      <w:r w:rsidR="00FF2390" w:rsidRPr="00C821CC">
        <w:rPr>
          <w:szCs w:val="28"/>
        </w:rPr>
        <w:t>. punktā</w:t>
      </w:r>
      <w:r w:rsidR="00FF2390">
        <w:rPr>
          <w:szCs w:val="28"/>
        </w:rPr>
        <w:t xml:space="preserve"> aprēķināto punktu skaitu,</w:t>
      </w:r>
      <w:r w:rsidR="00523C79">
        <w:rPr>
          <w:szCs w:val="28"/>
        </w:rPr>
        <w:t xml:space="preserve"> apkopo informāciju par iesniegto projektu </w:t>
      </w:r>
      <w:r w:rsidR="00FF2390">
        <w:rPr>
          <w:szCs w:val="28"/>
        </w:rPr>
        <w:t xml:space="preserve">pieteikumu </w:t>
      </w:r>
      <w:r w:rsidR="00523C79">
        <w:rPr>
          <w:szCs w:val="28"/>
        </w:rPr>
        <w:t xml:space="preserve">kopējiem vērtēšanas rezultātiem, </w:t>
      </w:r>
      <w:proofErr w:type="spellStart"/>
      <w:r w:rsidR="000D036D">
        <w:rPr>
          <w:szCs w:val="28"/>
        </w:rPr>
        <w:t>ranžējot</w:t>
      </w:r>
      <w:proofErr w:type="spellEnd"/>
      <w:r w:rsidR="000D036D">
        <w:rPr>
          <w:szCs w:val="28"/>
        </w:rPr>
        <w:t xml:space="preserve"> no augstākā uz zemāko, </w:t>
      </w:r>
      <w:r w:rsidR="00523C79">
        <w:rPr>
          <w:szCs w:val="28"/>
        </w:rPr>
        <w:t xml:space="preserve">apstiprina kopējo projektu pieteikumu sarakstu un pieņem noteikumu </w:t>
      </w:r>
      <w:r w:rsidR="00523C79" w:rsidRPr="00C821CC">
        <w:rPr>
          <w:szCs w:val="28"/>
        </w:rPr>
        <w:t>8.3.1.</w:t>
      </w:r>
      <w:r w:rsidR="00523C79">
        <w:rPr>
          <w:szCs w:val="28"/>
        </w:rPr>
        <w:t xml:space="preserve"> apakšpunktā minēto </w:t>
      </w:r>
      <w:r w:rsidR="002A1037">
        <w:rPr>
          <w:szCs w:val="28"/>
        </w:rPr>
        <w:t>lēmumu, ņemot vērā katra projekta pieteikuma iegūto kopējo punktu skaitu un konkursam pieejamo finansējumu.</w:t>
      </w:r>
    </w:p>
    <w:p w14:paraId="329AD284" w14:textId="77777777" w:rsidR="00523C79" w:rsidRDefault="00523C79" w:rsidP="00523C79">
      <w:pPr>
        <w:spacing w:after="0" w:line="240" w:lineRule="auto"/>
        <w:rPr>
          <w:szCs w:val="28"/>
        </w:rPr>
      </w:pPr>
    </w:p>
    <w:p w14:paraId="3E2E0430" w14:textId="2A133BBE" w:rsidR="00523C79" w:rsidRDefault="00C821CC" w:rsidP="00523C79">
      <w:pPr>
        <w:spacing w:after="0" w:line="240" w:lineRule="auto"/>
        <w:rPr>
          <w:szCs w:val="28"/>
        </w:rPr>
      </w:pPr>
      <w:r>
        <w:rPr>
          <w:szCs w:val="28"/>
        </w:rPr>
        <w:t>51</w:t>
      </w:r>
      <w:r w:rsidR="00523C79" w:rsidRPr="00F0713D">
        <w:rPr>
          <w:szCs w:val="28"/>
        </w:rPr>
        <w:t>. Komisijas lēmumu viena mēneša laikā no tā spēkā stāšanās dienas var apstrīdēt atbilstoši lēmumā norādītajai kārtībai.</w:t>
      </w:r>
    </w:p>
    <w:p w14:paraId="1DEA3CDF" w14:textId="77777777" w:rsidR="00523C79" w:rsidRDefault="00523C79" w:rsidP="00523C79">
      <w:pPr>
        <w:spacing w:after="0" w:line="240" w:lineRule="auto"/>
        <w:rPr>
          <w:szCs w:val="28"/>
        </w:rPr>
      </w:pPr>
    </w:p>
    <w:p w14:paraId="292E1D03" w14:textId="2D23ED98" w:rsidR="001721C7" w:rsidRDefault="00A74FF8" w:rsidP="00F52691">
      <w:pPr>
        <w:pStyle w:val="Heading1"/>
      </w:pPr>
      <w:r>
        <w:t>XI</w:t>
      </w:r>
      <w:r w:rsidR="00C821CC">
        <w:t>II</w:t>
      </w:r>
      <w:r w:rsidR="00CD7408">
        <w:t xml:space="preserve">. </w:t>
      </w:r>
      <w:r w:rsidR="005B5AA2">
        <w:t>Projektu finansēšana</w:t>
      </w:r>
    </w:p>
    <w:p w14:paraId="034E383D" w14:textId="47AFF2D1" w:rsidR="00F0713D" w:rsidRPr="00F0713D" w:rsidRDefault="00C821CC" w:rsidP="00F0713D">
      <w:pPr>
        <w:spacing w:after="0" w:line="240" w:lineRule="auto"/>
        <w:rPr>
          <w:szCs w:val="28"/>
        </w:rPr>
      </w:pPr>
      <w:r>
        <w:rPr>
          <w:szCs w:val="28"/>
        </w:rPr>
        <w:t>52</w:t>
      </w:r>
      <w:r w:rsidR="00F0713D" w:rsidRPr="00F0713D">
        <w:rPr>
          <w:szCs w:val="28"/>
        </w:rPr>
        <w:t xml:space="preserve">. Administrācija </w:t>
      </w:r>
      <w:r w:rsidR="00F0713D" w:rsidRPr="00586CDA">
        <w:rPr>
          <w:szCs w:val="28"/>
        </w:rPr>
        <w:t>divu nedēļu</w:t>
      </w:r>
      <w:r w:rsidR="00F0713D">
        <w:rPr>
          <w:szCs w:val="28"/>
        </w:rPr>
        <w:t xml:space="preserve"> laikā no</w:t>
      </w:r>
      <w:r w:rsidR="00F0713D" w:rsidRPr="00F0713D">
        <w:rPr>
          <w:szCs w:val="28"/>
        </w:rPr>
        <w:t xml:space="preserve"> noteikumu 8.3.1.</w:t>
      </w:r>
      <w:r w:rsidR="00F0713D">
        <w:rPr>
          <w:szCs w:val="28"/>
        </w:rPr>
        <w:t xml:space="preserve"> </w:t>
      </w:r>
      <w:r w:rsidR="00F0713D" w:rsidRPr="00F0713D">
        <w:rPr>
          <w:szCs w:val="28"/>
        </w:rPr>
        <w:t xml:space="preserve">apakšpunktā minētā lēmuma par finansējuma piešķiršanu projekta īstenošanai pieņemšanas dienas noslēdz ar projekta pieteikuma iesniedzēju (turpmāk – projekta īstenotājs) šī nolikuma </w:t>
      </w:r>
      <w:r w:rsidR="00F0713D" w:rsidRPr="00C821CC">
        <w:rPr>
          <w:szCs w:val="28"/>
        </w:rPr>
        <w:t>9. pielikumā “Līgums par valsts pētījumu programmas “Enerģētika” projekta īstenošanu”</w:t>
      </w:r>
      <w:r w:rsidR="00F0713D" w:rsidRPr="00F0713D">
        <w:rPr>
          <w:szCs w:val="28"/>
        </w:rPr>
        <w:t xml:space="preserve"> (turpmāk – projekta līgums) norādīto līgumu. </w:t>
      </w:r>
    </w:p>
    <w:p w14:paraId="6AD02B36" w14:textId="77777777" w:rsidR="00F0713D" w:rsidRPr="00F0713D" w:rsidRDefault="00F0713D" w:rsidP="00F0713D">
      <w:pPr>
        <w:spacing w:after="0" w:line="240" w:lineRule="auto"/>
        <w:rPr>
          <w:szCs w:val="28"/>
        </w:rPr>
      </w:pPr>
    </w:p>
    <w:p w14:paraId="4F16B985" w14:textId="33BC7838" w:rsidR="00F0713D" w:rsidRPr="00F0713D" w:rsidRDefault="00C821CC" w:rsidP="00F0713D">
      <w:pPr>
        <w:spacing w:after="0" w:line="240" w:lineRule="auto"/>
        <w:rPr>
          <w:szCs w:val="28"/>
        </w:rPr>
      </w:pPr>
      <w:r>
        <w:rPr>
          <w:szCs w:val="28"/>
        </w:rPr>
        <w:t>53</w:t>
      </w:r>
      <w:r w:rsidR="00F0713D" w:rsidRPr="00F0713D">
        <w:rPr>
          <w:szCs w:val="28"/>
        </w:rPr>
        <w:t xml:space="preserve">. Ievērojot šī </w:t>
      </w:r>
      <w:r w:rsidR="001D4220" w:rsidRPr="001D4220">
        <w:rPr>
          <w:szCs w:val="28"/>
        </w:rPr>
        <w:t>nolikuma 52</w:t>
      </w:r>
      <w:r w:rsidR="00F0713D" w:rsidRPr="001D4220">
        <w:rPr>
          <w:szCs w:val="28"/>
        </w:rPr>
        <w:t>.</w:t>
      </w:r>
      <w:r w:rsidR="008C4937" w:rsidRPr="001D4220">
        <w:rPr>
          <w:szCs w:val="28"/>
        </w:rPr>
        <w:t xml:space="preserve"> </w:t>
      </w:r>
      <w:r w:rsidR="00F0713D" w:rsidRPr="001D4220">
        <w:rPr>
          <w:szCs w:val="28"/>
        </w:rPr>
        <w:t>punktu,</w:t>
      </w:r>
      <w:r w:rsidR="00F0713D" w:rsidRPr="00F0713D">
        <w:rPr>
          <w:szCs w:val="28"/>
        </w:rPr>
        <w:t xml:space="preserve"> projekta īstenotājs projekta īstenošanu uzsāk </w:t>
      </w:r>
      <w:r w:rsidR="002A1037">
        <w:rPr>
          <w:szCs w:val="28"/>
        </w:rPr>
        <w:t xml:space="preserve">ne vēlāk kā </w:t>
      </w:r>
      <w:r w:rsidR="00F0713D" w:rsidRPr="00F0713D">
        <w:rPr>
          <w:szCs w:val="28"/>
        </w:rPr>
        <w:t xml:space="preserve">10 </w:t>
      </w:r>
      <w:r w:rsidR="00BE0E60">
        <w:rPr>
          <w:szCs w:val="28"/>
        </w:rPr>
        <w:t xml:space="preserve">kalendāro </w:t>
      </w:r>
      <w:r w:rsidR="00F0713D" w:rsidRPr="00F0713D">
        <w:rPr>
          <w:szCs w:val="28"/>
        </w:rPr>
        <w:t xml:space="preserve">dienu laikā no projekta līguma noslēgšanas dienas. Projekta izmaksas ir attiecināmas sākot </w:t>
      </w:r>
      <w:r w:rsidR="00AA4AA1">
        <w:rPr>
          <w:szCs w:val="28"/>
        </w:rPr>
        <w:t>no</w:t>
      </w:r>
      <w:r w:rsidR="00F0713D" w:rsidRPr="00F0713D">
        <w:rPr>
          <w:szCs w:val="28"/>
        </w:rPr>
        <w:t xml:space="preserve"> noteikumu 8.3.1.</w:t>
      </w:r>
      <w:r w:rsidR="00AA4AA1">
        <w:rPr>
          <w:szCs w:val="28"/>
        </w:rPr>
        <w:t xml:space="preserve"> </w:t>
      </w:r>
      <w:r w:rsidR="00F0713D" w:rsidRPr="00F0713D">
        <w:rPr>
          <w:szCs w:val="28"/>
        </w:rPr>
        <w:t>apakšpunktā minētā lēmuma par finansējuma piešķiršanu projekta īstenošanai pieņemšanas dienas.</w:t>
      </w:r>
    </w:p>
    <w:p w14:paraId="202D388E" w14:textId="77777777" w:rsidR="009D421F" w:rsidRPr="005E0CAB" w:rsidRDefault="009D421F" w:rsidP="00AC5F3E">
      <w:pPr>
        <w:spacing w:after="0" w:line="240" w:lineRule="auto"/>
        <w:rPr>
          <w:szCs w:val="28"/>
        </w:rPr>
      </w:pPr>
    </w:p>
    <w:p w14:paraId="01DF6EA4" w14:textId="1A5ECE09" w:rsidR="003B7AA8" w:rsidRDefault="001D4220" w:rsidP="00D225BA">
      <w:pPr>
        <w:pStyle w:val="Heading1"/>
        <w:spacing w:after="0"/>
      </w:pPr>
      <w:r>
        <w:t>XIV</w:t>
      </w:r>
      <w:r w:rsidR="00D30C7C">
        <w:t xml:space="preserve">. </w:t>
      </w:r>
      <w:r w:rsidR="003B7AA8" w:rsidRPr="00772B2C">
        <w:t xml:space="preserve">Projekta </w:t>
      </w:r>
      <w:proofErr w:type="spellStart"/>
      <w:r w:rsidR="003B7AA8" w:rsidRPr="00772B2C">
        <w:t>vidusposma</w:t>
      </w:r>
      <w:proofErr w:type="spellEnd"/>
      <w:r w:rsidR="003B7AA8" w:rsidRPr="00772B2C">
        <w:t xml:space="preserve"> zinātniskā pārskata</w:t>
      </w:r>
      <w:r w:rsidR="00B47263">
        <w:t xml:space="preserve"> un</w:t>
      </w:r>
      <w:r w:rsidR="00967C5B">
        <w:t xml:space="preserve"> </w:t>
      </w:r>
      <w:r w:rsidR="0025718B">
        <w:t>noslēguma zinātniskā pārskata</w:t>
      </w:r>
      <w:r w:rsidR="00967C5B">
        <w:t xml:space="preserve"> </w:t>
      </w:r>
      <w:r w:rsidR="003B7AA8" w:rsidRPr="00772B2C">
        <w:t>iesniegšana un izvērtēšana</w:t>
      </w:r>
    </w:p>
    <w:p w14:paraId="73A42EE4" w14:textId="77777777" w:rsidR="009D421F" w:rsidRPr="009D421F" w:rsidRDefault="009D421F" w:rsidP="00A90904">
      <w:pPr>
        <w:spacing w:after="0" w:line="240" w:lineRule="auto"/>
      </w:pPr>
    </w:p>
    <w:p w14:paraId="10042BE3" w14:textId="7B356F05" w:rsidR="00AA4AA1" w:rsidRPr="00AA4AA1" w:rsidRDefault="00AA4AA1" w:rsidP="00AA4AA1">
      <w:pPr>
        <w:spacing w:after="0" w:line="240" w:lineRule="auto"/>
        <w:rPr>
          <w:szCs w:val="28"/>
        </w:rPr>
      </w:pPr>
      <w:r w:rsidRPr="00AA4AA1">
        <w:rPr>
          <w:szCs w:val="28"/>
        </w:rPr>
        <w:t>5</w:t>
      </w:r>
      <w:r w:rsidR="001D4220">
        <w:rPr>
          <w:szCs w:val="28"/>
        </w:rPr>
        <w:t>4</w:t>
      </w:r>
      <w:r w:rsidRPr="00AA4AA1">
        <w:rPr>
          <w:szCs w:val="28"/>
        </w:rPr>
        <w:t xml:space="preserve">. Projekta  īstenotājs iesniedz padomei projekta </w:t>
      </w:r>
      <w:proofErr w:type="spellStart"/>
      <w:r w:rsidRPr="00AA4AA1">
        <w:rPr>
          <w:szCs w:val="28"/>
        </w:rPr>
        <w:t>vidusposma</w:t>
      </w:r>
      <w:proofErr w:type="spellEnd"/>
      <w:r w:rsidRPr="00AA4AA1">
        <w:rPr>
          <w:szCs w:val="28"/>
        </w:rPr>
        <w:t xml:space="preserve"> zinātnisko pārskatu mēneša laikā pēc projekta īstenošanas 18.</w:t>
      </w:r>
      <w:r>
        <w:rPr>
          <w:szCs w:val="28"/>
        </w:rPr>
        <w:t xml:space="preserve"> </w:t>
      </w:r>
      <w:r w:rsidRPr="00AA4AA1">
        <w:rPr>
          <w:szCs w:val="28"/>
        </w:rPr>
        <w:t xml:space="preserve">mēneša un projekta noslēguma zinātnisko pārskatu mēneša laikā pēc projekta īstenošanas noslēguma, kas noteikts </w:t>
      </w:r>
      <w:r w:rsidRPr="0078116D">
        <w:rPr>
          <w:szCs w:val="28"/>
        </w:rPr>
        <w:t>projekta līgumā</w:t>
      </w:r>
      <w:r w:rsidRPr="00AA4AA1">
        <w:rPr>
          <w:szCs w:val="28"/>
        </w:rPr>
        <w:t>.</w:t>
      </w:r>
    </w:p>
    <w:p w14:paraId="0B146CC0" w14:textId="77777777" w:rsidR="00AA4AA1" w:rsidRPr="00AA4AA1" w:rsidRDefault="00AA4AA1" w:rsidP="00AA4AA1">
      <w:pPr>
        <w:spacing w:after="0" w:line="240" w:lineRule="auto"/>
        <w:rPr>
          <w:szCs w:val="28"/>
        </w:rPr>
      </w:pPr>
    </w:p>
    <w:p w14:paraId="299CA797" w14:textId="69FFCB7C" w:rsidR="00AA4AA1" w:rsidRPr="00AA4AA1" w:rsidRDefault="00AA4AA1" w:rsidP="00AA4AA1">
      <w:pPr>
        <w:spacing w:after="0" w:line="240" w:lineRule="auto"/>
        <w:rPr>
          <w:szCs w:val="28"/>
        </w:rPr>
      </w:pPr>
      <w:r w:rsidRPr="00AA4AA1">
        <w:rPr>
          <w:szCs w:val="28"/>
        </w:rPr>
        <w:t>5</w:t>
      </w:r>
      <w:r w:rsidR="001D4220">
        <w:rPr>
          <w:szCs w:val="28"/>
        </w:rPr>
        <w:t>5</w:t>
      </w:r>
      <w:r w:rsidRPr="00AA4AA1">
        <w:rPr>
          <w:szCs w:val="28"/>
        </w:rPr>
        <w:t>. Padome nodr</w:t>
      </w:r>
      <w:r w:rsidR="00921454">
        <w:rPr>
          <w:szCs w:val="28"/>
        </w:rPr>
        <w:t xml:space="preserve">ošina ekspertu, kuri atbilst </w:t>
      </w:r>
      <w:r w:rsidRPr="00AA4AA1">
        <w:rPr>
          <w:szCs w:val="28"/>
        </w:rPr>
        <w:t>noteikumu 23. un 24.</w:t>
      </w:r>
      <w:r w:rsidR="00921454">
        <w:rPr>
          <w:szCs w:val="28"/>
        </w:rPr>
        <w:t xml:space="preserve"> </w:t>
      </w:r>
      <w:r w:rsidRPr="00AA4AA1">
        <w:rPr>
          <w:szCs w:val="28"/>
        </w:rPr>
        <w:t xml:space="preserve">punktā noteiktajām prasībām, atlasi projekta </w:t>
      </w:r>
      <w:proofErr w:type="spellStart"/>
      <w:r w:rsidRPr="00AA4AA1">
        <w:rPr>
          <w:szCs w:val="28"/>
        </w:rPr>
        <w:t>vidusposma</w:t>
      </w:r>
      <w:proofErr w:type="spellEnd"/>
      <w:r w:rsidRPr="00AA4AA1">
        <w:rPr>
          <w:szCs w:val="28"/>
        </w:rPr>
        <w:t xml:space="preserve"> zinātniskā pārskata un projekta noslēguma zinātniskā pārskata izvērtēšanai</w:t>
      </w:r>
      <w:r w:rsidR="00921454">
        <w:rPr>
          <w:szCs w:val="28"/>
        </w:rPr>
        <w:t>, kas tiek veiktas atbilstoši</w:t>
      </w:r>
      <w:r w:rsidRPr="00AA4AA1">
        <w:rPr>
          <w:szCs w:val="28"/>
        </w:rPr>
        <w:t xml:space="preserve"> noteikumu 46.</w:t>
      </w:r>
      <w:r w:rsidR="00921454">
        <w:rPr>
          <w:szCs w:val="28"/>
        </w:rPr>
        <w:t xml:space="preserve"> </w:t>
      </w:r>
      <w:r w:rsidRPr="00AA4AA1">
        <w:rPr>
          <w:szCs w:val="28"/>
        </w:rPr>
        <w:t>punktam.</w:t>
      </w:r>
    </w:p>
    <w:p w14:paraId="79D61B47" w14:textId="77777777" w:rsidR="00AA4AA1" w:rsidRPr="00AA4AA1" w:rsidRDefault="00AA4AA1" w:rsidP="00AA4AA1">
      <w:pPr>
        <w:spacing w:after="0" w:line="240" w:lineRule="auto"/>
        <w:rPr>
          <w:szCs w:val="28"/>
        </w:rPr>
      </w:pPr>
    </w:p>
    <w:p w14:paraId="4AD93836" w14:textId="4F57084A" w:rsidR="006F14CD" w:rsidRPr="00C14456" w:rsidRDefault="00AA4AA1" w:rsidP="00D225BA">
      <w:pPr>
        <w:spacing w:after="0" w:line="240" w:lineRule="auto"/>
        <w:rPr>
          <w:szCs w:val="28"/>
        </w:rPr>
      </w:pPr>
      <w:r w:rsidRPr="00AA4AA1">
        <w:rPr>
          <w:szCs w:val="28"/>
        </w:rPr>
        <w:t>5</w:t>
      </w:r>
      <w:r w:rsidR="00A30538">
        <w:rPr>
          <w:szCs w:val="28"/>
        </w:rPr>
        <w:t>6</w:t>
      </w:r>
      <w:r w:rsidRPr="00AA4AA1">
        <w:rPr>
          <w:szCs w:val="28"/>
        </w:rPr>
        <w:t xml:space="preserve">. </w:t>
      </w:r>
      <w:proofErr w:type="spellStart"/>
      <w:r w:rsidRPr="00AA4AA1">
        <w:rPr>
          <w:szCs w:val="28"/>
        </w:rPr>
        <w:t>Vidusposma</w:t>
      </w:r>
      <w:proofErr w:type="spellEnd"/>
      <w:r w:rsidRPr="00AA4AA1">
        <w:rPr>
          <w:szCs w:val="28"/>
        </w:rPr>
        <w:t xml:space="preserve"> zinātnisko pārskatu un projekta noslēguma zinātnisko pārskatu viena mēneša laikā izvērtē vismaz divi eksperti atbilstoši </w:t>
      </w:r>
      <w:r w:rsidR="006464BB">
        <w:rPr>
          <w:szCs w:val="28"/>
        </w:rPr>
        <w:t xml:space="preserve">šī </w:t>
      </w:r>
      <w:r w:rsidRPr="00AA4AA1">
        <w:rPr>
          <w:szCs w:val="28"/>
        </w:rPr>
        <w:t xml:space="preserve">nolikuma </w:t>
      </w:r>
      <w:r w:rsidRPr="00A30538">
        <w:rPr>
          <w:szCs w:val="28"/>
        </w:rPr>
        <w:t>5.</w:t>
      </w:r>
      <w:r w:rsidR="00921454" w:rsidRPr="00A30538">
        <w:rPr>
          <w:szCs w:val="28"/>
        </w:rPr>
        <w:t xml:space="preserve"> </w:t>
      </w:r>
      <w:r w:rsidRPr="00A30538">
        <w:rPr>
          <w:szCs w:val="28"/>
        </w:rPr>
        <w:t xml:space="preserve">pielikumam “Ekspertīzes veikšanas metodika (projekta pieteikumam, projekta </w:t>
      </w:r>
      <w:proofErr w:type="spellStart"/>
      <w:r w:rsidRPr="00A30538">
        <w:rPr>
          <w:szCs w:val="28"/>
        </w:rPr>
        <w:t>vidusposma</w:t>
      </w:r>
      <w:proofErr w:type="spellEnd"/>
      <w:r w:rsidRPr="00A30538">
        <w:rPr>
          <w:szCs w:val="28"/>
        </w:rPr>
        <w:t>/noslēguma zinātniskajam pārskatam)”</w:t>
      </w:r>
      <w:r w:rsidR="00335E22">
        <w:rPr>
          <w:szCs w:val="28"/>
        </w:rPr>
        <w:t xml:space="preserve">, aizpildot </w:t>
      </w:r>
      <w:r w:rsidR="006F14CD">
        <w:rPr>
          <w:szCs w:val="28"/>
        </w:rPr>
        <w:t xml:space="preserve">veidlapu atbilstoši </w:t>
      </w:r>
      <w:r w:rsidR="006464BB">
        <w:rPr>
          <w:szCs w:val="28"/>
        </w:rPr>
        <w:t xml:space="preserve">šī </w:t>
      </w:r>
      <w:r w:rsidR="006F14CD">
        <w:rPr>
          <w:szCs w:val="28"/>
        </w:rPr>
        <w:t xml:space="preserve">nolikuma </w:t>
      </w:r>
      <w:r w:rsidR="006F14CD" w:rsidRPr="007E23A3">
        <w:rPr>
          <w:szCs w:val="28"/>
        </w:rPr>
        <w:t>6. pielikumam</w:t>
      </w:r>
      <w:r w:rsidR="00335E22" w:rsidRPr="007E23A3">
        <w:rPr>
          <w:szCs w:val="28"/>
        </w:rPr>
        <w:t xml:space="preserve"> “Projekta pieteikuma ekspertīzes individuālā/ekspertīzes konsolidētā vērtējuma veidlapa”</w:t>
      </w:r>
      <w:r w:rsidRPr="007E23A3">
        <w:rPr>
          <w:szCs w:val="28"/>
        </w:rPr>
        <w:t>.</w:t>
      </w:r>
      <w:r w:rsidRPr="00AA4AA1">
        <w:rPr>
          <w:szCs w:val="28"/>
        </w:rPr>
        <w:t xml:space="preserve"> Ekspertu viedokļu n</w:t>
      </w:r>
      <w:r w:rsidR="006F14CD">
        <w:rPr>
          <w:szCs w:val="28"/>
        </w:rPr>
        <w:t>esakritības gadījumā</w:t>
      </w:r>
      <w:r w:rsidR="006F14CD" w:rsidRPr="00C14456">
        <w:rPr>
          <w:szCs w:val="28"/>
        </w:rPr>
        <w:t xml:space="preserve">, eksperti par to informē padomi. Šajā gadījumā padome pieaicina trešo ekspertu, kurš veic </w:t>
      </w:r>
      <w:r w:rsidR="006F14CD">
        <w:rPr>
          <w:szCs w:val="28"/>
        </w:rPr>
        <w:t xml:space="preserve">projekta </w:t>
      </w:r>
      <w:proofErr w:type="spellStart"/>
      <w:r w:rsidR="006F14CD">
        <w:rPr>
          <w:szCs w:val="28"/>
        </w:rPr>
        <w:t>vidusposma</w:t>
      </w:r>
      <w:proofErr w:type="spellEnd"/>
      <w:r w:rsidR="006F14CD">
        <w:rPr>
          <w:szCs w:val="28"/>
        </w:rPr>
        <w:t xml:space="preserve"> zinātniskā pārskata/projekta noslēguma zinātniskā pārskata izvērtēšanu</w:t>
      </w:r>
      <w:r w:rsidR="006F14CD" w:rsidRPr="00C14456">
        <w:rPr>
          <w:szCs w:val="28"/>
        </w:rPr>
        <w:t>, aizpildot individuālo ekspertīzes vērtējuma veidlapu. Pēc individuālās ekspertīzes vērtējuma v</w:t>
      </w:r>
      <w:r w:rsidR="006F14CD">
        <w:rPr>
          <w:szCs w:val="28"/>
        </w:rPr>
        <w:t>eidlapas aizpildīšanas,</w:t>
      </w:r>
      <w:r w:rsidR="006F14CD" w:rsidRPr="00C14456">
        <w:rPr>
          <w:szCs w:val="28"/>
        </w:rPr>
        <w:t xml:space="preserve"> trešais eksperts, ņemot vērā iepriekšējo divu  </w:t>
      </w:r>
      <w:r w:rsidR="006F14CD">
        <w:rPr>
          <w:szCs w:val="28"/>
        </w:rPr>
        <w:t>ekspertu aizpildītās individuālā</w:t>
      </w:r>
      <w:r w:rsidR="006F14CD" w:rsidRPr="00C14456">
        <w:rPr>
          <w:szCs w:val="28"/>
        </w:rPr>
        <w:t xml:space="preserve">s ekspertīzes vērtējuma veidlapas, aizpilda </w:t>
      </w:r>
      <w:r w:rsidR="00C41994" w:rsidRPr="00F21315">
        <w:rPr>
          <w:szCs w:val="28"/>
        </w:rPr>
        <w:t>un apstiprina</w:t>
      </w:r>
      <w:r w:rsidR="00C41994" w:rsidRPr="00C41994">
        <w:rPr>
          <w:szCs w:val="28"/>
        </w:rPr>
        <w:t xml:space="preserve"> </w:t>
      </w:r>
      <w:r w:rsidR="006F14CD" w:rsidRPr="00C14456">
        <w:rPr>
          <w:szCs w:val="28"/>
        </w:rPr>
        <w:t>ekspertīzes konsolidētās ekspertīzes veidlapu.</w:t>
      </w:r>
      <w:r w:rsidR="00430670" w:rsidRPr="00430670">
        <w:t xml:space="preserve"> </w:t>
      </w:r>
      <w:r w:rsidR="00430670" w:rsidRPr="00F21315">
        <w:rPr>
          <w:szCs w:val="28"/>
        </w:rPr>
        <w:t>Administrācija nodrošina padomei informāciju ekspertīzes veikšanai.</w:t>
      </w:r>
    </w:p>
    <w:p w14:paraId="27335705" w14:textId="125D34F8" w:rsidR="00B47263" w:rsidRDefault="00B47263" w:rsidP="00A90904">
      <w:pPr>
        <w:spacing w:after="0" w:line="240" w:lineRule="auto"/>
        <w:rPr>
          <w:szCs w:val="28"/>
        </w:rPr>
      </w:pPr>
    </w:p>
    <w:p w14:paraId="3903260C" w14:textId="55D577D4" w:rsidR="00B47263" w:rsidRPr="00EC6CBB" w:rsidRDefault="00A30538" w:rsidP="00EC6CBB">
      <w:pPr>
        <w:spacing w:after="0" w:line="240" w:lineRule="auto"/>
        <w:jc w:val="center"/>
        <w:rPr>
          <w:b/>
          <w:szCs w:val="28"/>
        </w:rPr>
      </w:pPr>
      <w:r>
        <w:rPr>
          <w:b/>
        </w:rPr>
        <w:t>XV</w:t>
      </w:r>
      <w:r w:rsidR="00EC6CBB">
        <w:rPr>
          <w:b/>
        </w:rPr>
        <w:t xml:space="preserve">. </w:t>
      </w:r>
      <w:r w:rsidR="00EC6CBB" w:rsidRPr="00EC6CBB">
        <w:rPr>
          <w:b/>
        </w:rPr>
        <w:t>Projekta saturisko</w:t>
      </w:r>
      <w:r w:rsidR="00B47263" w:rsidRPr="00EC6CBB">
        <w:rPr>
          <w:b/>
        </w:rPr>
        <w:t xml:space="preserve"> atskaišu</w:t>
      </w:r>
      <w:r w:rsidR="00EC6CBB" w:rsidRPr="00EC6CBB">
        <w:rPr>
          <w:b/>
        </w:rPr>
        <w:t xml:space="preserve"> iesniegšana un izvērtēšana</w:t>
      </w:r>
    </w:p>
    <w:p w14:paraId="508524E6" w14:textId="77777777" w:rsidR="00EC6CBB" w:rsidRDefault="00EC6CBB" w:rsidP="00A90904">
      <w:pPr>
        <w:spacing w:after="0" w:line="240" w:lineRule="auto"/>
        <w:rPr>
          <w:szCs w:val="28"/>
        </w:rPr>
      </w:pPr>
    </w:p>
    <w:p w14:paraId="0990B724" w14:textId="2A529AE0" w:rsidR="00B47263" w:rsidRDefault="00A30538" w:rsidP="00A90904">
      <w:pPr>
        <w:spacing w:after="0" w:line="240" w:lineRule="auto"/>
        <w:rPr>
          <w:szCs w:val="28"/>
        </w:rPr>
      </w:pPr>
      <w:r>
        <w:rPr>
          <w:szCs w:val="28"/>
        </w:rPr>
        <w:t>57</w:t>
      </w:r>
      <w:r w:rsidR="00B47263">
        <w:rPr>
          <w:szCs w:val="28"/>
        </w:rPr>
        <w:t xml:space="preserve">. </w:t>
      </w:r>
      <w:r w:rsidR="005263B3" w:rsidRPr="005B5222">
        <w:rPr>
          <w:szCs w:val="28"/>
        </w:rPr>
        <w:t>P</w:t>
      </w:r>
      <w:r w:rsidR="00E0729F" w:rsidRPr="005B5222">
        <w:rPr>
          <w:szCs w:val="28"/>
        </w:rPr>
        <w:t xml:space="preserve">rojekta </w:t>
      </w:r>
      <w:r w:rsidR="009D603B" w:rsidRPr="005B5222">
        <w:rPr>
          <w:szCs w:val="28"/>
        </w:rPr>
        <w:t>īstenotājs</w:t>
      </w:r>
      <w:r w:rsidR="00E0729F">
        <w:rPr>
          <w:szCs w:val="28"/>
        </w:rPr>
        <w:t xml:space="preserve"> aizpilda un informācijas sistēmā iesniedz saturiskās atskaites a</w:t>
      </w:r>
      <w:r w:rsidR="00B47263">
        <w:rPr>
          <w:szCs w:val="28"/>
        </w:rPr>
        <w:t>tbilstoši</w:t>
      </w:r>
      <w:r w:rsidR="00941005">
        <w:rPr>
          <w:szCs w:val="28"/>
        </w:rPr>
        <w:t xml:space="preserve"> </w:t>
      </w:r>
      <w:r w:rsidR="00E0729F">
        <w:rPr>
          <w:szCs w:val="28"/>
        </w:rPr>
        <w:t xml:space="preserve">projekta </w:t>
      </w:r>
      <w:r w:rsidR="00941005">
        <w:rPr>
          <w:szCs w:val="28"/>
        </w:rPr>
        <w:t xml:space="preserve">līgumā </w:t>
      </w:r>
      <w:r w:rsidR="00E0729F">
        <w:rPr>
          <w:szCs w:val="28"/>
        </w:rPr>
        <w:t xml:space="preserve">minētajai </w:t>
      </w:r>
      <w:r w:rsidR="00941005">
        <w:rPr>
          <w:szCs w:val="28"/>
        </w:rPr>
        <w:t>kārtībai</w:t>
      </w:r>
      <w:r w:rsidR="0018633F">
        <w:rPr>
          <w:szCs w:val="28"/>
        </w:rPr>
        <w:t xml:space="preserve">, </w:t>
      </w:r>
      <w:r w:rsidR="00941005">
        <w:rPr>
          <w:szCs w:val="28"/>
        </w:rPr>
        <w:t>termiņiem</w:t>
      </w:r>
      <w:r w:rsidR="0018633F">
        <w:rPr>
          <w:szCs w:val="28"/>
        </w:rPr>
        <w:t xml:space="preserve"> un veidlapai</w:t>
      </w:r>
      <w:r w:rsidR="00E0729F">
        <w:rPr>
          <w:szCs w:val="28"/>
        </w:rPr>
        <w:t>.</w:t>
      </w:r>
      <w:r w:rsidR="009D603B">
        <w:rPr>
          <w:szCs w:val="28"/>
        </w:rPr>
        <w:t xml:space="preserve"> </w:t>
      </w:r>
      <w:r w:rsidR="009D603B" w:rsidRPr="00F21315">
        <w:rPr>
          <w:szCs w:val="28"/>
        </w:rPr>
        <w:t xml:space="preserve">Projekta īstenotājs saturiskajās atskaitēs apraksta </w:t>
      </w:r>
      <w:r w:rsidR="00C0052E">
        <w:rPr>
          <w:szCs w:val="28"/>
        </w:rPr>
        <w:t xml:space="preserve">šī </w:t>
      </w:r>
      <w:r w:rsidR="009D603B" w:rsidRPr="00F21315">
        <w:rPr>
          <w:szCs w:val="28"/>
        </w:rPr>
        <w:t xml:space="preserve">nolikuma </w:t>
      </w:r>
      <w:r w:rsidR="00353145">
        <w:rPr>
          <w:szCs w:val="28"/>
        </w:rPr>
        <w:t xml:space="preserve">10. un </w:t>
      </w:r>
      <w:r w:rsidR="009D603B" w:rsidRPr="00F21315">
        <w:rPr>
          <w:szCs w:val="28"/>
        </w:rPr>
        <w:t>11.punktā minētos rezultātus.</w:t>
      </w:r>
    </w:p>
    <w:p w14:paraId="15C1CED0" w14:textId="4727D089" w:rsidR="00941005" w:rsidRDefault="00941005" w:rsidP="00A90904">
      <w:pPr>
        <w:spacing w:after="0" w:line="240" w:lineRule="auto"/>
        <w:rPr>
          <w:szCs w:val="28"/>
        </w:rPr>
      </w:pPr>
    </w:p>
    <w:p w14:paraId="7B025821" w14:textId="16B52180" w:rsidR="009B42F2" w:rsidRPr="0078116D" w:rsidRDefault="00A30538" w:rsidP="00353D53">
      <w:pPr>
        <w:spacing w:after="0" w:line="240" w:lineRule="auto"/>
        <w:rPr>
          <w:szCs w:val="28"/>
        </w:rPr>
      </w:pPr>
      <w:r w:rsidRPr="0078116D">
        <w:rPr>
          <w:szCs w:val="28"/>
        </w:rPr>
        <w:t>58</w:t>
      </w:r>
      <w:r w:rsidR="00941005" w:rsidRPr="0078116D">
        <w:rPr>
          <w:szCs w:val="28"/>
        </w:rPr>
        <w:t xml:space="preserve">. </w:t>
      </w:r>
      <w:r w:rsidR="005732D5" w:rsidRPr="0078116D">
        <w:rPr>
          <w:szCs w:val="28"/>
        </w:rPr>
        <w:t>Ekonomikas ministrija</w:t>
      </w:r>
      <w:r w:rsidR="008C4937" w:rsidRPr="0078116D">
        <w:rPr>
          <w:szCs w:val="28"/>
        </w:rPr>
        <w:t xml:space="preserve"> vai komisijas piesaistītais nozares eksperts</w:t>
      </w:r>
      <w:r w:rsidR="005732D5" w:rsidRPr="0078116D">
        <w:rPr>
          <w:szCs w:val="28"/>
        </w:rPr>
        <w:t xml:space="preserve"> </w:t>
      </w:r>
      <w:r w:rsidR="0078403F" w:rsidRPr="0078116D">
        <w:rPr>
          <w:szCs w:val="28"/>
        </w:rPr>
        <w:t xml:space="preserve">2 </w:t>
      </w:r>
      <w:r w:rsidR="005732D5" w:rsidRPr="0078116D">
        <w:rPr>
          <w:szCs w:val="28"/>
        </w:rPr>
        <w:t xml:space="preserve"> nedēļu laikā izvērtē saturisko atskaiti</w:t>
      </w:r>
      <w:r w:rsidR="007B0166" w:rsidRPr="0078116D">
        <w:rPr>
          <w:szCs w:val="28"/>
        </w:rPr>
        <w:t xml:space="preserve"> un iesniedz </w:t>
      </w:r>
      <w:proofErr w:type="spellStart"/>
      <w:r w:rsidR="007B0166" w:rsidRPr="0078116D">
        <w:rPr>
          <w:szCs w:val="28"/>
        </w:rPr>
        <w:t>izvērtējumu</w:t>
      </w:r>
      <w:proofErr w:type="spellEnd"/>
      <w:r w:rsidR="00291709" w:rsidRPr="0078116D">
        <w:rPr>
          <w:szCs w:val="28"/>
        </w:rPr>
        <w:t xml:space="preserve"> komisijai.</w:t>
      </w:r>
      <w:r w:rsidR="00353D53" w:rsidRPr="0078116D">
        <w:rPr>
          <w:szCs w:val="28"/>
        </w:rPr>
        <w:t xml:space="preserve"> </w:t>
      </w:r>
    </w:p>
    <w:p w14:paraId="10C77D66" w14:textId="77777777" w:rsidR="009B42F2" w:rsidRDefault="009B42F2" w:rsidP="00353D53">
      <w:pPr>
        <w:spacing w:after="0" w:line="240" w:lineRule="auto"/>
        <w:rPr>
          <w:szCs w:val="28"/>
          <w:highlight w:val="yellow"/>
        </w:rPr>
      </w:pPr>
    </w:p>
    <w:p w14:paraId="0ED9BFBC" w14:textId="03DF7847" w:rsidR="00526963" w:rsidRDefault="00A30538" w:rsidP="00353D53">
      <w:pPr>
        <w:spacing w:after="0" w:line="240" w:lineRule="auto"/>
        <w:rPr>
          <w:szCs w:val="28"/>
          <w:highlight w:val="yellow"/>
        </w:rPr>
      </w:pPr>
      <w:r w:rsidRPr="0078116D">
        <w:rPr>
          <w:szCs w:val="28"/>
        </w:rPr>
        <w:t>59</w:t>
      </w:r>
      <w:r w:rsidR="009B42F2" w:rsidRPr="0078116D">
        <w:rPr>
          <w:szCs w:val="28"/>
        </w:rPr>
        <w:t xml:space="preserve">. </w:t>
      </w:r>
      <w:r w:rsidR="00526963" w:rsidRPr="0078116D">
        <w:rPr>
          <w:szCs w:val="28"/>
        </w:rPr>
        <w:t xml:space="preserve">Komisija iepazīstas ar sagatavoto </w:t>
      </w:r>
      <w:proofErr w:type="spellStart"/>
      <w:r w:rsidR="00526963" w:rsidRPr="0078116D">
        <w:rPr>
          <w:szCs w:val="28"/>
        </w:rPr>
        <w:t>izvērtējumu</w:t>
      </w:r>
      <w:proofErr w:type="spellEnd"/>
      <w:r w:rsidR="00526963" w:rsidRPr="0078116D">
        <w:rPr>
          <w:szCs w:val="28"/>
        </w:rPr>
        <w:t xml:space="preserve"> un, j</w:t>
      </w:r>
      <w:r w:rsidR="007B0166" w:rsidRPr="0078116D">
        <w:rPr>
          <w:szCs w:val="28"/>
        </w:rPr>
        <w:t>a projekta rezultāti un saturiskās atskaites par projekta rezultātiem neatbilst projekta līguma noteikumiem</w:t>
      </w:r>
      <w:r w:rsidR="00353D53" w:rsidRPr="0078116D">
        <w:rPr>
          <w:szCs w:val="28"/>
        </w:rPr>
        <w:t xml:space="preserve">, komisija </w:t>
      </w:r>
      <w:r w:rsidR="00526963" w:rsidRPr="0078116D">
        <w:rPr>
          <w:szCs w:val="28"/>
        </w:rPr>
        <w:t xml:space="preserve">pieņem noteikumu 8.3.4. un 8.3.5. apakšpunktā minēto lēmumu. </w:t>
      </w:r>
    </w:p>
    <w:p w14:paraId="74C726BB" w14:textId="77777777" w:rsidR="00526963" w:rsidRDefault="00526963" w:rsidP="00353D53">
      <w:pPr>
        <w:spacing w:after="0" w:line="240" w:lineRule="auto"/>
        <w:rPr>
          <w:szCs w:val="28"/>
          <w:highlight w:val="yellow"/>
        </w:rPr>
      </w:pPr>
    </w:p>
    <w:p w14:paraId="4A70D6AC" w14:textId="33CEDB02" w:rsidR="007B0166" w:rsidRDefault="00A30538" w:rsidP="00353D53">
      <w:pPr>
        <w:spacing w:after="0" w:line="240" w:lineRule="auto"/>
        <w:rPr>
          <w:szCs w:val="28"/>
        </w:rPr>
      </w:pPr>
      <w:r w:rsidRPr="0078116D">
        <w:rPr>
          <w:szCs w:val="28"/>
        </w:rPr>
        <w:t>60</w:t>
      </w:r>
      <w:r w:rsidR="00526963" w:rsidRPr="0078116D">
        <w:rPr>
          <w:szCs w:val="28"/>
        </w:rPr>
        <w:t xml:space="preserve">. </w:t>
      </w:r>
      <w:r w:rsidR="00353D53" w:rsidRPr="0078116D">
        <w:rPr>
          <w:szCs w:val="28"/>
        </w:rPr>
        <w:t>J</w:t>
      </w:r>
      <w:r w:rsidR="007B0166" w:rsidRPr="0078116D">
        <w:rPr>
          <w:szCs w:val="28"/>
        </w:rPr>
        <w:t xml:space="preserve">a projekta rezultāti un saturiskās atskaites par projekta rezultātiem atbilst projekta </w:t>
      </w:r>
      <w:r w:rsidR="00353D53" w:rsidRPr="0078116D">
        <w:rPr>
          <w:szCs w:val="28"/>
        </w:rPr>
        <w:t xml:space="preserve">līguma noteikumiem, komisija informē administrāciju un tā </w:t>
      </w:r>
      <w:r w:rsidR="00526963" w:rsidRPr="0078116D">
        <w:rPr>
          <w:szCs w:val="28"/>
        </w:rPr>
        <w:t>turpina projekta finansēšanu</w:t>
      </w:r>
      <w:r w:rsidR="00353D53" w:rsidRPr="0078116D">
        <w:rPr>
          <w:szCs w:val="28"/>
        </w:rPr>
        <w:t>.</w:t>
      </w:r>
    </w:p>
    <w:p w14:paraId="1F6E9CB4" w14:textId="77777777" w:rsidR="007B0166" w:rsidRDefault="007B0166" w:rsidP="00A90904">
      <w:pPr>
        <w:spacing w:after="0" w:line="240" w:lineRule="auto"/>
        <w:rPr>
          <w:szCs w:val="28"/>
        </w:rPr>
      </w:pPr>
    </w:p>
    <w:p w14:paraId="72997D60" w14:textId="328D56DC" w:rsidR="00C37849" w:rsidRPr="00435C49" w:rsidRDefault="001F1236" w:rsidP="00D225BA">
      <w:pPr>
        <w:pStyle w:val="Heading1"/>
        <w:spacing w:after="0"/>
      </w:pPr>
      <w:r>
        <w:t>X</w:t>
      </w:r>
      <w:r w:rsidR="005263B3">
        <w:t>V</w:t>
      </w:r>
      <w:r>
        <w:t>I</w:t>
      </w:r>
      <w:r w:rsidR="00537F41">
        <w:t xml:space="preserve">. </w:t>
      </w:r>
      <w:r w:rsidR="00435C49">
        <w:t xml:space="preserve">Padomes </w:t>
      </w:r>
      <w:proofErr w:type="spellStart"/>
      <w:r w:rsidR="00711693">
        <w:t>vidusposma</w:t>
      </w:r>
      <w:proofErr w:type="spellEnd"/>
      <w:r w:rsidR="00711693">
        <w:t xml:space="preserve"> un gala</w:t>
      </w:r>
      <w:r w:rsidR="00435C49">
        <w:t xml:space="preserve"> ziņojums par programmas īstenošanu</w:t>
      </w:r>
    </w:p>
    <w:p w14:paraId="056BBEF8" w14:textId="77777777" w:rsidR="009D421F" w:rsidRPr="009D421F" w:rsidRDefault="009D421F" w:rsidP="005263B3">
      <w:pPr>
        <w:spacing w:after="0" w:line="240" w:lineRule="auto"/>
      </w:pPr>
    </w:p>
    <w:p w14:paraId="04ADC025" w14:textId="1D0E1F5C" w:rsidR="00CD4A64" w:rsidRDefault="001F1236" w:rsidP="00A90904">
      <w:pPr>
        <w:spacing w:after="0" w:line="240" w:lineRule="auto"/>
      </w:pPr>
      <w:r>
        <w:t>61</w:t>
      </w:r>
      <w:r w:rsidR="00435C49">
        <w:t>. Padome atbilstoši noteikumu 50. punktā noteiktajam sagatavo</w:t>
      </w:r>
      <w:r w:rsidR="00CD4A64">
        <w:t xml:space="preserve"> </w:t>
      </w:r>
      <w:proofErr w:type="spellStart"/>
      <w:r w:rsidR="00711693">
        <w:t>vidusposma</w:t>
      </w:r>
      <w:proofErr w:type="spellEnd"/>
      <w:r w:rsidR="00435C49">
        <w:t xml:space="preserve"> </w:t>
      </w:r>
      <w:r w:rsidR="00CD4A64">
        <w:t xml:space="preserve">un gala </w:t>
      </w:r>
      <w:r w:rsidR="00435C49">
        <w:t>ziņojumu par programmas īstenošanu</w:t>
      </w:r>
      <w:r w:rsidR="00CD4A64">
        <w:t xml:space="preserve"> viena mēneša laikā no </w:t>
      </w:r>
      <w:proofErr w:type="spellStart"/>
      <w:r w:rsidR="00CD4A64">
        <w:t>vidusposma</w:t>
      </w:r>
      <w:proofErr w:type="spellEnd"/>
      <w:r w:rsidR="00CD4A64">
        <w:t xml:space="preserve"> un noslēguma zinātniskā pārskata izvērtēšanas noslēguma dienas.</w:t>
      </w:r>
      <w:r w:rsidR="007A561D" w:rsidRPr="007A561D">
        <w:t xml:space="preserve"> </w:t>
      </w:r>
      <w:r w:rsidR="007A561D" w:rsidRPr="00F21315">
        <w:t>Administrācija nodrošina padomei informāciju ziņojumu sagatavošanai.</w:t>
      </w:r>
    </w:p>
    <w:p w14:paraId="2A45859C" w14:textId="171B9333" w:rsidR="00435C49" w:rsidRDefault="001F1236" w:rsidP="00A90904">
      <w:pPr>
        <w:spacing w:after="0" w:line="240" w:lineRule="auto"/>
      </w:pPr>
      <w:r>
        <w:t>62</w:t>
      </w:r>
      <w:r w:rsidR="006C4D78">
        <w:t>. Z</w:t>
      </w:r>
      <w:r w:rsidR="00CD4A64">
        <w:t>iņojum</w:t>
      </w:r>
      <w:r w:rsidR="005649C0">
        <w:t>s</w:t>
      </w:r>
      <w:r w:rsidR="00CD4A64" w:rsidRPr="00CD4A64">
        <w:t xml:space="preserve"> par programmas īstenošanu </w:t>
      </w:r>
      <w:r w:rsidR="005649C0">
        <w:t>satur</w:t>
      </w:r>
      <w:r w:rsidR="00435C49">
        <w:t>:</w:t>
      </w:r>
      <w:r w:rsidR="009D421F">
        <w:tab/>
      </w:r>
    </w:p>
    <w:p w14:paraId="3C6AC620" w14:textId="54CB6A4F" w:rsidR="00E37373" w:rsidRDefault="001F1236" w:rsidP="00D225BA">
      <w:pPr>
        <w:spacing w:after="120" w:line="240" w:lineRule="auto"/>
        <w:ind w:left="567"/>
      </w:pPr>
      <w:r>
        <w:t>62</w:t>
      </w:r>
      <w:r w:rsidR="005649C0">
        <w:t>.1.</w:t>
      </w:r>
      <w:r w:rsidR="007F580C">
        <w:t xml:space="preserve"> </w:t>
      </w:r>
      <w:r w:rsidR="005649C0">
        <w:t>statistiku</w:t>
      </w:r>
      <w:r w:rsidR="00E37373">
        <w:t xml:space="preserve"> par finansētajiem projektiem (publikācijas, maģistra/doktora darbi, visi rezultatīvie rādītāji);</w:t>
      </w:r>
    </w:p>
    <w:p w14:paraId="4D3CDCEB" w14:textId="3B773B65" w:rsidR="00E37373" w:rsidRDefault="001F1236" w:rsidP="00D225BA">
      <w:pPr>
        <w:spacing w:after="120" w:line="240" w:lineRule="auto"/>
        <w:ind w:left="567"/>
      </w:pPr>
      <w:r>
        <w:t>62</w:t>
      </w:r>
      <w:r w:rsidR="00E37373">
        <w:t>.2. projek</w:t>
      </w:r>
      <w:r w:rsidR="005649C0">
        <w:t>ta zinātnisko rezultātu aprakstu</w:t>
      </w:r>
      <w:r w:rsidR="00E37373">
        <w:t xml:space="preserve"> atbilstoši progr</w:t>
      </w:r>
      <w:r w:rsidR="005649C0">
        <w:t>ammas mērķim un uzdevumiem;</w:t>
      </w:r>
    </w:p>
    <w:p w14:paraId="673F921D" w14:textId="0522EE49" w:rsidR="00E37373" w:rsidRDefault="001F1236" w:rsidP="00D225BA">
      <w:pPr>
        <w:spacing w:after="120" w:line="240" w:lineRule="auto"/>
        <w:ind w:left="567"/>
      </w:pPr>
      <w:r>
        <w:lastRenderedPageBreak/>
        <w:t>62</w:t>
      </w:r>
      <w:r w:rsidR="005649C0">
        <w:t xml:space="preserve">.3. </w:t>
      </w:r>
      <w:r w:rsidR="00E37373">
        <w:t>zinātniskās</w:t>
      </w:r>
      <w:r w:rsidR="005649C0">
        <w:t xml:space="preserve"> sadarbības aprakstu</w:t>
      </w:r>
      <w:r w:rsidR="007F580C">
        <w:t xml:space="preserve"> (</w:t>
      </w:r>
      <w:r w:rsidR="00E37373">
        <w:t>programmas projekti starptautiskā līmenī, konsorciji, plānotie pieteikumi E</w:t>
      </w:r>
      <w:r w:rsidR="00A47DD5">
        <w:t>iropas Savienības</w:t>
      </w:r>
      <w:r w:rsidR="00E37373">
        <w:t xml:space="preserve"> pētniecības un inovāciju pamatprogrammās (Apvārsnis 2020 un Apvārsnis Eiropa) u.tml.);</w:t>
      </w:r>
    </w:p>
    <w:p w14:paraId="0CD5503C" w14:textId="55B7D62B" w:rsidR="00E37373" w:rsidRDefault="001F1236" w:rsidP="00D225BA">
      <w:pPr>
        <w:spacing w:after="120" w:line="240" w:lineRule="auto"/>
        <w:ind w:left="567"/>
      </w:pPr>
      <w:r>
        <w:t>62</w:t>
      </w:r>
      <w:r w:rsidR="005649C0">
        <w:t>.4.</w:t>
      </w:r>
      <w:r w:rsidR="00E37373">
        <w:t xml:space="preserve"> projektu rezultātu sociālekonomisk</w:t>
      </w:r>
      <w:r w:rsidR="005649C0">
        <w:t>o</w:t>
      </w:r>
      <w:r w:rsidR="00E37373">
        <w:t xml:space="preserve"> ietekm</w:t>
      </w:r>
      <w:r w:rsidR="005649C0">
        <w:t>i</w:t>
      </w:r>
      <w:r w:rsidR="00E37373">
        <w:t xml:space="preserve"> (</w:t>
      </w:r>
      <w:proofErr w:type="spellStart"/>
      <w:r w:rsidR="00E37373">
        <w:t>vidusposmā</w:t>
      </w:r>
      <w:proofErr w:type="spellEnd"/>
      <w:r w:rsidR="00E37373">
        <w:t xml:space="preserve"> īstenotie pasākumi, noslēgumā konkrētie īstenotie pasākumi saskaņā ar programmas horizontālajiem uzdevumiem);</w:t>
      </w:r>
    </w:p>
    <w:p w14:paraId="75A3D28E" w14:textId="46C30CDE" w:rsidR="00E37373" w:rsidRDefault="001F1236" w:rsidP="00D225BA">
      <w:pPr>
        <w:spacing w:after="0" w:line="240" w:lineRule="auto"/>
        <w:ind w:left="567"/>
      </w:pPr>
      <w:r>
        <w:t>62</w:t>
      </w:r>
      <w:r w:rsidR="00E37373">
        <w:t>.5. cit</w:t>
      </w:r>
      <w:r w:rsidR="007F580C">
        <w:t>u</w:t>
      </w:r>
      <w:r w:rsidR="00E37373">
        <w:t xml:space="preserve"> informācij</w:t>
      </w:r>
      <w:r w:rsidR="007F580C">
        <w:t>u</w:t>
      </w:r>
      <w:r w:rsidR="00E37373">
        <w:t xml:space="preserve"> atbilstoši komisijas lēmumiem.</w:t>
      </w:r>
    </w:p>
    <w:p w14:paraId="1ED81F2C" w14:textId="77777777" w:rsidR="00E31811" w:rsidRDefault="00E31811" w:rsidP="00A90904">
      <w:pPr>
        <w:spacing w:after="0" w:line="240" w:lineRule="auto"/>
        <w:ind w:left="709"/>
      </w:pPr>
    </w:p>
    <w:p w14:paraId="658A6128" w14:textId="588845BC" w:rsidR="00E31811" w:rsidRPr="00D225BA" w:rsidRDefault="00A47DD5" w:rsidP="00E31811">
      <w:pPr>
        <w:spacing w:after="0" w:line="240" w:lineRule="auto"/>
        <w:jc w:val="center"/>
        <w:rPr>
          <w:rFonts w:eastAsia="Times New Roman"/>
          <w:b/>
          <w:bCs/>
          <w:color w:val="000000"/>
          <w:szCs w:val="24"/>
        </w:rPr>
      </w:pPr>
      <w:r>
        <w:rPr>
          <w:rFonts w:eastAsia="Times New Roman"/>
          <w:b/>
          <w:bCs/>
          <w:color w:val="000000"/>
          <w:szCs w:val="24"/>
        </w:rPr>
        <w:t>XV</w:t>
      </w:r>
      <w:r w:rsidR="001F1236">
        <w:rPr>
          <w:rFonts w:eastAsia="Times New Roman"/>
          <w:b/>
          <w:bCs/>
          <w:color w:val="000000"/>
          <w:szCs w:val="24"/>
        </w:rPr>
        <w:t>II</w:t>
      </w:r>
      <w:r w:rsidR="00E31811" w:rsidRPr="00D225BA">
        <w:rPr>
          <w:rFonts w:eastAsia="Times New Roman"/>
          <w:b/>
          <w:bCs/>
          <w:color w:val="000000"/>
          <w:szCs w:val="24"/>
        </w:rPr>
        <w:t>. Papildus informācija</w:t>
      </w:r>
    </w:p>
    <w:p w14:paraId="08BE2376" w14:textId="77777777" w:rsidR="00E31811" w:rsidRPr="00D225BA" w:rsidRDefault="00E31811" w:rsidP="00E31811">
      <w:pPr>
        <w:spacing w:after="0" w:line="240" w:lineRule="auto"/>
        <w:jc w:val="center"/>
        <w:rPr>
          <w:rFonts w:eastAsia="Times New Roman"/>
          <w:b/>
          <w:bCs/>
          <w:color w:val="000000"/>
          <w:szCs w:val="24"/>
        </w:rPr>
      </w:pPr>
    </w:p>
    <w:p w14:paraId="016316E0" w14:textId="4A6C3196" w:rsidR="00E31811" w:rsidRPr="00D225BA" w:rsidRDefault="001F1236" w:rsidP="00D225BA">
      <w:pPr>
        <w:spacing w:after="0" w:line="240" w:lineRule="auto"/>
        <w:rPr>
          <w:rFonts w:eastAsia="Times New Roman"/>
          <w:color w:val="000000"/>
          <w:szCs w:val="28"/>
          <w:shd w:val="clear" w:color="auto" w:fill="FFFFFF"/>
        </w:rPr>
      </w:pPr>
      <w:r>
        <w:rPr>
          <w:rFonts w:eastAsia="Times New Roman"/>
          <w:color w:val="000000"/>
          <w:szCs w:val="28"/>
          <w:shd w:val="clear" w:color="auto" w:fill="FFFFFF"/>
        </w:rPr>
        <w:t>63</w:t>
      </w:r>
      <w:r w:rsidR="00E31811" w:rsidRPr="00D225BA">
        <w:rPr>
          <w:rFonts w:eastAsia="Times New Roman"/>
          <w:color w:val="000000"/>
          <w:szCs w:val="28"/>
          <w:shd w:val="clear" w:color="auto" w:fill="FFFFFF"/>
        </w:rPr>
        <w:t>. Projekta īstenotājs apņemas publicēt projekta informāciju (tajā skaitā par projekta īstenošanu, zinātnisko grupu, aktivitātēm un sasniegtajiem rezultātiem) projekta īstenotāja rīcībā esošajā mājaslapā un apņemas to uzturēt vismaz piecus gadus kopš dienas, kad tiek parakstīts noteikumu 59.1.2. apakšpunktā noteiktais projekta izpildes pieņemšanas un nodošanas akts.</w:t>
      </w:r>
    </w:p>
    <w:p w14:paraId="51713AE8" w14:textId="77777777" w:rsidR="00E31811" w:rsidRPr="00D225BA" w:rsidRDefault="00E31811" w:rsidP="00E31811">
      <w:pPr>
        <w:spacing w:after="0" w:line="240" w:lineRule="auto"/>
        <w:jc w:val="center"/>
        <w:rPr>
          <w:rFonts w:eastAsia="Times New Roman"/>
          <w:b/>
          <w:bCs/>
          <w:color w:val="000000"/>
          <w:szCs w:val="28"/>
        </w:rPr>
      </w:pPr>
    </w:p>
    <w:p w14:paraId="7FEDC493" w14:textId="1D5B5450" w:rsidR="00E31811" w:rsidRPr="00D225BA" w:rsidRDefault="001F1236" w:rsidP="00D225BA">
      <w:pPr>
        <w:spacing w:after="0" w:line="240" w:lineRule="auto"/>
        <w:rPr>
          <w:rFonts w:eastAsia="Times New Roman"/>
          <w:color w:val="000000"/>
          <w:szCs w:val="28"/>
          <w:shd w:val="clear" w:color="auto" w:fill="FFFFFF"/>
        </w:rPr>
      </w:pPr>
      <w:r>
        <w:rPr>
          <w:rFonts w:eastAsia="Times New Roman"/>
          <w:color w:val="000000"/>
          <w:szCs w:val="28"/>
          <w:shd w:val="clear" w:color="auto" w:fill="FFFFFF"/>
        </w:rPr>
        <w:t>64</w:t>
      </w:r>
      <w:r w:rsidR="00E31811" w:rsidRPr="00D225BA">
        <w:rPr>
          <w:rFonts w:eastAsia="Times New Roman"/>
          <w:color w:val="000000"/>
          <w:szCs w:val="28"/>
          <w:shd w:val="clear" w:color="auto" w:fill="FFFFFF"/>
        </w:rPr>
        <w:t xml:space="preserve">. Informāciju par apstiprinātiem projekta pieteikumiem publicē tīmekļa vietnēs </w:t>
      </w:r>
      <w:hyperlink r:id="rId9" w:history="1">
        <w:r w:rsidR="00E31811" w:rsidRPr="00D225BA">
          <w:rPr>
            <w:rStyle w:val="Hyperlink"/>
            <w:rFonts w:eastAsia="Times New Roman"/>
            <w:szCs w:val="28"/>
            <w:shd w:val="clear" w:color="auto" w:fill="FFFFFF"/>
          </w:rPr>
          <w:t>www.em.gov.lv</w:t>
        </w:r>
      </w:hyperlink>
      <w:r w:rsidR="00E31811" w:rsidRPr="00D225BA">
        <w:rPr>
          <w:rFonts w:eastAsia="Times New Roman"/>
          <w:szCs w:val="28"/>
          <w:shd w:val="clear" w:color="auto" w:fill="FFFFFF"/>
        </w:rPr>
        <w:t xml:space="preserve"> </w:t>
      </w:r>
      <w:r w:rsidR="00E31811" w:rsidRPr="00D225BA">
        <w:rPr>
          <w:rFonts w:eastAsia="Times New Roman"/>
          <w:color w:val="000000"/>
          <w:szCs w:val="28"/>
          <w:shd w:val="clear" w:color="auto" w:fill="FFFFFF"/>
        </w:rPr>
        <w:t xml:space="preserve">un </w:t>
      </w:r>
      <w:hyperlink r:id="rId10" w:history="1">
        <w:r w:rsidR="00E31811" w:rsidRPr="00D225BA">
          <w:rPr>
            <w:rStyle w:val="Hyperlink"/>
            <w:rFonts w:eastAsia="Times New Roman"/>
            <w:szCs w:val="28"/>
            <w:shd w:val="clear" w:color="auto" w:fill="FFFFFF"/>
          </w:rPr>
          <w:t>www.lzp.gov.lv</w:t>
        </w:r>
      </w:hyperlink>
      <w:r w:rsidR="00E31811" w:rsidRPr="00D225BA">
        <w:rPr>
          <w:rFonts w:eastAsia="Times New Roman"/>
          <w:color w:val="000000"/>
          <w:szCs w:val="28"/>
          <w:shd w:val="clear" w:color="auto" w:fill="FFFFFF"/>
        </w:rPr>
        <w:t>.</w:t>
      </w:r>
    </w:p>
    <w:p w14:paraId="5F9B2F17" w14:textId="77777777" w:rsidR="00E31811" w:rsidRPr="00D225BA" w:rsidRDefault="00E31811" w:rsidP="00E31811">
      <w:pPr>
        <w:spacing w:after="0" w:line="240" w:lineRule="auto"/>
        <w:ind w:firstLine="720"/>
        <w:rPr>
          <w:rFonts w:eastAsia="Times New Roman"/>
          <w:color w:val="000000"/>
          <w:szCs w:val="28"/>
          <w:shd w:val="clear" w:color="auto" w:fill="FFFFFF"/>
        </w:rPr>
      </w:pPr>
    </w:p>
    <w:p w14:paraId="5F6A7094" w14:textId="0B8A98FD" w:rsidR="00E31811" w:rsidRPr="00D225BA" w:rsidRDefault="00A47DD5" w:rsidP="00D225BA">
      <w:pPr>
        <w:spacing w:after="0" w:line="240" w:lineRule="auto"/>
        <w:rPr>
          <w:rFonts w:eastAsia="Times New Roman"/>
          <w:color w:val="000000"/>
          <w:szCs w:val="28"/>
          <w:shd w:val="clear" w:color="auto" w:fill="FFFFFF"/>
        </w:rPr>
      </w:pPr>
      <w:r w:rsidRPr="00A47DD5">
        <w:rPr>
          <w:rFonts w:eastAsia="Times New Roman"/>
          <w:color w:val="000000"/>
          <w:szCs w:val="28"/>
          <w:shd w:val="clear" w:color="auto" w:fill="FFFFFF"/>
        </w:rPr>
        <w:t>6</w:t>
      </w:r>
      <w:r w:rsidR="001F1236">
        <w:rPr>
          <w:rFonts w:eastAsia="Times New Roman"/>
          <w:color w:val="000000"/>
          <w:szCs w:val="28"/>
          <w:shd w:val="clear" w:color="auto" w:fill="FFFFFF"/>
        </w:rPr>
        <w:t>5</w:t>
      </w:r>
      <w:r w:rsidR="00E31811" w:rsidRPr="00D225BA">
        <w:rPr>
          <w:rFonts w:eastAsia="Times New Roman"/>
          <w:color w:val="000000"/>
          <w:szCs w:val="28"/>
          <w:shd w:val="clear" w:color="auto" w:fill="FFFFFF"/>
        </w:rPr>
        <w:t xml:space="preserve">. Jautājumus par projekta pieteikuma sagatavošanu un iesniegšanu </w:t>
      </w:r>
      <w:proofErr w:type="spellStart"/>
      <w:r w:rsidR="00E31811" w:rsidRPr="00D225BA">
        <w:rPr>
          <w:rFonts w:eastAsia="Times New Roman"/>
          <w:color w:val="000000"/>
          <w:szCs w:val="28"/>
          <w:shd w:val="clear" w:color="auto" w:fill="FFFFFF"/>
        </w:rPr>
        <w:t>nosūta</w:t>
      </w:r>
      <w:proofErr w:type="spellEnd"/>
      <w:r w:rsidR="00E31811" w:rsidRPr="00D225BA">
        <w:rPr>
          <w:rFonts w:eastAsia="Times New Roman"/>
          <w:color w:val="000000"/>
          <w:szCs w:val="28"/>
          <w:shd w:val="clear" w:color="auto" w:fill="FFFFFF"/>
        </w:rPr>
        <w:t xml:space="preserve"> uz elektroniskā pasta adresēm </w:t>
      </w:r>
      <w:hyperlink r:id="rId11" w:history="1">
        <w:r w:rsidR="00000996" w:rsidRPr="00CA1682">
          <w:rPr>
            <w:rStyle w:val="Hyperlink"/>
            <w:rFonts w:eastAsia="Times New Roman"/>
            <w:szCs w:val="28"/>
            <w:shd w:val="clear" w:color="auto" w:fill="FFFFFF"/>
          </w:rPr>
          <w:t>vpp@em.gov.lv</w:t>
        </w:r>
      </w:hyperlink>
      <w:r w:rsidR="00000996">
        <w:rPr>
          <w:rFonts w:eastAsia="Times New Roman"/>
          <w:color w:val="000000"/>
          <w:szCs w:val="28"/>
          <w:shd w:val="clear" w:color="auto" w:fill="FFFFFF"/>
        </w:rPr>
        <w:t xml:space="preserve"> </w:t>
      </w:r>
      <w:r w:rsidR="00E31811" w:rsidRPr="00D225BA">
        <w:rPr>
          <w:rFonts w:eastAsia="Times New Roman"/>
          <w:color w:val="000000"/>
          <w:szCs w:val="28"/>
          <w:shd w:val="clear" w:color="auto" w:fill="FFFFFF"/>
        </w:rPr>
        <w:t xml:space="preserve">un </w:t>
      </w:r>
      <w:hyperlink r:id="rId12" w:history="1">
        <w:r w:rsidR="00E31811" w:rsidRPr="00D225BA">
          <w:rPr>
            <w:rStyle w:val="Hyperlink"/>
            <w:rFonts w:eastAsia="Times New Roman"/>
            <w:szCs w:val="28"/>
            <w:shd w:val="clear" w:color="auto" w:fill="FFFFFF"/>
          </w:rPr>
          <w:t>ingmars.kreismanis@lzp.gov.lv</w:t>
        </w:r>
      </w:hyperlink>
      <w:r w:rsidR="00E31811" w:rsidRPr="00D225BA">
        <w:rPr>
          <w:rFonts w:eastAsia="Times New Roman"/>
          <w:color w:val="000000"/>
          <w:szCs w:val="28"/>
          <w:shd w:val="clear" w:color="auto" w:fill="FFFFFF"/>
        </w:rPr>
        <w:t xml:space="preserve">. Atbildes uz projekta pieteikuma iesniedzēja iesūtītajiem jautājumiem </w:t>
      </w:r>
      <w:proofErr w:type="spellStart"/>
      <w:r w:rsidR="00E31811" w:rsidRPr="00D225BA">
        <w:rPr>
          <w:rFonts w:eastAsia="Times New Roman"/>
          <w:color w:val="000000"/>
          <w:szCs w:val="28"/>
          <w:shd w:val="clear" w:color="auto" w:fill="FFFFFF"/>
        </w:rPr>
        <w:t>nosūta</w:t>
      </w:r>
      <w:proofErr w:type="spellEnd"/>
      <w:r w:rsidR="00E31811" w:rsidRPr="00D225BA">
        <w:rPr>
          <w:rFonts w:eastAsia="Times New Roman"/>
          <w:color w:val="000000"/>
          <w:szCs w:val="28"/>
          <w:shd w:val="clear" w:color="auto" w:fill="FFFFFF"/>
        </w:rPr>
        <w:t xml:space="preserve"> elektroniski. Jautājumus iesniedz ne vēlāk kā divas darbdienas līdz šī </w:t>
      </w:r>
      <w:r w:rsidRPr="00E43AAE">
        <w:rPr>
          <w:rFonts w:eastAsia="Times New Roman"/>
          <w:color w:val="000000"/>
          <w:szCs w:val="28"/>
          <w:shd w:val="clear" w:color="auto" w:fill="FFFFFF"/>
        </w:rPr>
        <w:t>nolikuma 4</w:t>
      </w:r>
      <w:r w:rsidR="00E31811" w:rsidRPr="00E43AAE">
        <w:rPr>
          <w:rFonts w:eastAsia="Times New Roman"/>
          <w:color w:val="000000"/>
          <w:szCs w:val="28"/>
          <w:shd w:val="clear" w:color="auto" w:fill="FFFFFF"/>
        </w:rPr>
        <w:t>.</w:t>
      </w:r>
      <w:r w:rsidRPr="00E43AAE">
        <w:rPr>
          <w:rFonts w:eastAsia="Times New Roman"/>
          <w:color w:val="000000"/>
          <w:szCs w:val="28"/>
          <w:shd w:val="clear" w:color="auto" w:fill="FFFFFF"/>
        </w:rPr>
        <w:t xml:space="preserve"> </w:t>
      </w:r>
      <w:r w:rsidR="00E31811" w:rsidRPr="00E43AAE">
        <w:rPr>
          <w:rFonts w:eastAsia="Times New Roman"/>
          <w:color w:val="000000"/>
          <w:szCs w:val="28"/>
          <w:shd w:val="clear" w:color="auto" w:fill="FFFFFF"/>
        </w:rPr>
        <w:t>punktā noteiktajam</w:t>
      </w:r>
      <w:r w:rsidR="00E31811" w:rsidRPr="00D225BA">
        <w:rPr>
          <w:rFonts w:eastAsia="Times New Roman"/>
          <w:color w:val="000000"/>
          <w:szCs w:val="28"/>
          <w:shd w:val="clear" w:color="auto" w:fill="FFFFFF"/>
        </w:rPr>
        <w:t xml:space="preserve"> projekta pieteikuma iesniegšanas beigu termiņam. Citus jautājumus par programmas īstenošanu </w:t>
      </w:r>
      <w:proofErr w:type="spellStart"/>
      <w:r w:rsidR="00E31811" w:rsidRPr="00D225BA">
        <w:rPr>
          <w:rFonts w:eastAsia="Times New Roman"/>
          <w:color w:val="000000"/>
          <w:szCs w:val="28"/>
          <w:shd w:val="clear" w:color="auto" w:fill="FFFFFF"/>
        </w:rPr>
        <w:t>nosūta</w:t>
      </w:r>
      <w:proofErr w:type="spellEnd"/>
      <w:r w:rsidR="00E31811" w:rsidRPr="00D225BA">
        <w:rPr>
          <w:rFonts w:eastAsia="Times New Roman"/>
          <w:color w:val="000000"/>
          <w:szCs w:val="28"/>
          <w:shd w:val="clear" w:color="auto" w:fill="FFFFFF"/>
        </w:rPr>
        <w:t xml:space="preserve"> uz minētajām elektroniskā pasta adresēm.</w:t>
      </w:r>
    </w:p>
    <w:p w14:paraId="116DB4D6" w14:textId="77777777" w:rsidR="00E31811" w:rsidRPr="00D225BA" w:rsidRDefault="00E31811" w:rsidP="00E31811">
      <w:pPr>
        <w:spacing w:after="0" w:line="240" w:lineRule="auto"/>
        <w:ind w:firstLine="720"/>
        <w:rPr>
          <w:rFonts w:eastAsia="Times New Roman"/>
          <w:color w:val="000000"/>
          <w:szCs w:val="28"/>
          <w:shd w:val="clear" w:color="auto" w:fill="FFFFFF"/>
        </w:rPr>
      </w:pPr>
    </w:p>
    <w:p w14:paraId="38BF2BC4" w14:textId="5B2404B3" w:rsidR="00E31811" w:rsidRPr="00D225BA" w:rsidRDefault="00A47DD5" w:rsidP="00D225BA">
      <w:pPr>
        <w:spacing w:after="0" w:line="240" w:lineRule="auto"/>
        <w:rPr>
          <w:rFonts w:eastAsia="Times New Roman"/>
          <w:color w:val="000000"/>
          <w:szCs w:val="28"/>
          <w:shd w:val="clear" w:color="auto" w:fill="FFFFFF"/>
        </w:rPr>
      </w:pPr>
      <w:r w:rsidRPr="00A47DD5">
        <w:rPr>
          <w:rFonts w:eastAsia="Times New Roman"/>
          <w:color w:val="000000"/>
          <w:szCs w:val="28"/>
          <w:shd w:val="clear" w:color="auto" w:fill="FFFFFF"/>
        </w:rPr>
        <w:t>6</w:t>
      </w:r>
      <w:r w:rsidR="001F1236">
        <w:rPr>
          <w:rFonts w:eastAsia="Times New Roman"/>
          <w:color w:val="000000"/>
          <w:szCs w:val="28"/>
          <w:shd w:val="clear" w:color="auto" w:fill="FFFFFF"/>
        </w:rPr>
        <w:t>6</w:t>
      </w:r>
      <w:r w:rsidR="00E31811" w:rsidRPr="00D225BA">
        <w:rPr>
          <w:rFonts w:eastAsia="Times New Roman"/>
          <w:color w:val="000000"/>
          <w:szCs w:val="28"/>
          <w:shd w:val="clear" w:color="auto" w:fill="FFFFFF"/>
        </w:rPr>
        <w:t>. Projekta līguma teksts slēgšanas procesā var tikt precizēts atbilstoši projekta satura specifikai. Ekspertīzes līguma teksts slēgšanas procesā var tikt precizēts atbilstoši projekta pieteikuma satura un ekspertīzes specifikai.</w:t>
      </w:r>
    </w:p>
    <w:p w14:paraId="015731B6" w14:textId="77777777" w:rsidR="009D421F" w:rsidRDefault="009D421F" w:rsidP="00A90904">
      <w:pPr>
        <w:spacing w:after="0" w:line="240" w:lineRule="auto"/>
        <w:ind w:left="709"/>
      </w:pPr>
    </w:p>
    <w:p w14:paraId="61EE5627" w14:textId="77777777" w:rsidR="00521DCA" w:rsidRDefault="00521DCA" w:rsidP="00D225BA">
      <w:pPr>
        <w:pStyle w:val="Heading1"/>
        <w:spacing w:after="0"/>
      </w:pPr>
      <w:r w:rsidRPr="00772B2C">
        <w:t>Pielikumi</w:t>
      </w:r>
    </w:p>
    <w:p w14:paraId="15E2F841" w14:textId="51D88FC9" w:rsidR="00113FDA" w:rsidRDefault="00113FDA" w:rsidP="00113FDA">
      <w:pPr>
        <w:spacing w:after="0" w:line="240" w:lineRule="auto"/>
        <w:rPr>
          <w:rFonts w:eastAsia="Times New Roman"/>
          <w:color w:val="000000"/>
          <w:sz w:val="24"/>
          <w:szCs w:val="24"/>
        </w:rPr>
      </w:pPr>
      <w:bookmarkStart w:id="14" w:name="_Hlk518481697"/>
    </w:p>
    <w:p w14:paraId="3F5A8C03" w14:textId="5B6582DE"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1.</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“Projekta pieteikums”;</w:t>
      </w:r>
    </w:p>
    <w:p w14:paraId="0FBA2F7D" w14:textId="605A52B7"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2.</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“Projekta pieteikuma, projekta </w:t>
      </w:r>
      <w:proofErr w:type="spellStart"/>
      <w:r w:rsidRPr="00D225BA">
        <w:rPr>
          <w:rFonts w:eastAsia="Times New Roman"/>
          <w:color w:val="000000"/>
          <w:szCs w:val="28"/>
        </w:rPr>
        <w:t>vidusposma</w:t>
      </w:r>
      <w:proofErr w:type="spellEnd"/>
      <w:r w:rsidRPr="00D225BA">
        <w:rPr>
          <w:rFonts w:eastAsia="Times New Roman"/>
          <w:color w:val="000000"/>
          <w:szCs w:val="28"/>
        </w:rPr>
        <w:t xml:space="preserve"> zinātniskā pārskata, projekta noslēguma zinātniskā pārskata noformēšanas un iesniegšanas metodika”;</w:t>
      </w:r>
    </w:p>
    <w:p w14:paraId="74BC88DA" w14:textId="04242F0B"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3.</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w:t>
      </w:r>
      <w:r w:rsidRPr="00D225BA">
        <w:rPr>
          <w:rFonts w:eastAsia="Times New Roman"/>
          <w:szCs w:val="28"/>
        </w:rPr>
        <w:t>Administratīvās atbilstības kritēriju vērtēšanas veidlapa</w:t>
      </w:r>
      <w:r w:rsidRPr="00D225BA">
        <w:rPr>
          <w:rFonts w:eastAsia="Times New Roman"/>
          <w:color w:val="000000"/>
          <w:szCs w:val="28"/>
        </w:rPr>
        <w:t>”;</w:t>
      </w:r>
    </w:p>
    <w:p w14:paraId="7FDB071B" w14:textId="7B2D766F"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4.</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“Metodika projekta pieteikuma atbilstības izvērtēšanai administratīvās atbilstības kritērijiem”;</w:t>
      </w:r>
    </w:p>
    <w:p w14:paraId="10AC9704" w14:textId="1A257E6E"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5.</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“Ekspertīzes veikšanas metodika (projekta pieteikumam, projekta </w:t>
      </w:r>
      <w:proofErr w:type="spellStart"/>
      <w:r w:rsidRPr="00D225BA">
        <w:rPr>
          <w:rFonts w:eastAsia="Times New Roman"/>
          <w:color w:val="000000"/>
          <w:szCs w:val="28"/>
        </w:rPr>
        <w:t>vidusposma</w:t>
      </w:r>
      <w:proofErr w:type="spellEnd"/>
      <w:r w:rsidRPr="00D225BA">
        <w:rPr>
          <w:rFonts w:eastAsia="Times New Roman"/>
          <w:color w:val="000000"/>
          <w:szCs w:val="28"/>
        </w:rPr>
        <w:t>/noslēguma zinātniskajam pārskatam)”;</w:t>
      </w:r>
    </w:p>
    <w:p w14:paraId="482A1FD6" w14:textId="2B70106A"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6.</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“Projekta pieteikuma ekspertīzes individuālā/ekspertīzes konsolidētā vērtējuma veidlapa”;</w:t>
      </w:r>
    </w:p>
    <w:p w14:paraId="1314351A" w14:textId="05326CCE"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7.</w:t>
      </w:r>
      <w:r w:rsidR="005E0576">
        <w:rPr>
          <w:rFonts w:eastAsia="Times New Roman"/>
          <w:b/>
          <w:color w:val="000000"/>
          <w:szCs w:val="28"/>
        </w:rPr>
        <w:t xml:space="preserve"> </w:t>
      </w:r>
      <w:r w:rsidRPr="00D225BA">
        <w:rPr>
          <w:rFonts w:eastAsia="Times New Roman"/>
          <w:b/>
          <w:color w:val="000000"/>
          <w:szCs w:val="28"/>
        </w:rPr>
        <w:t xml:space="preserve">pielikums </w:t>
      </w:r>
      <w:r w:rsidRPr="00D225BA">
        <w:rPr>
          <w:rFonts w:eastAsia="Times New Roman"/>
          <w:color w:val="000000"/>
          <w:szCs w:val="28"/>
        </w:rPr>
        <w:t>“</w:t>
      </w:r>
      <w:r w:rsidRPr="00D225BA">
        <w:rPr>
          <w:rFonts w:eastAsia="Times New Roman"/>
          <w:szCs w:val="28"/>
        </w:rPr>
        <w:t>Līgums par ekspertīzes veikšanu</w:t>
      </w:r>
      <w:r w:rsidRPr="00D225BA">
        <w:rPr>
          <w:rFonts w:eastAsia="Times New Roman"/>
          <w:color w:val="000000"/>
          <w:szCs w:val="28"/>
        </w:rPr>
        <w:t>”’;</w:t>
      </w:r>
    </w:p>
    <w:p w14:paraId="0945F08E" w14:textId="7A84DA72"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lastRenderedPageBreak/>
        <w:t>8.</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w:t>
      </w:r>
      <w:r w:rsidRPr="00D225BA">
        <w:rPr>
          <w:rFonts w:eastAsia="Times New Roman"/>
          <w:szCs w:val="28"/>
        </w:rPr>
        <w:t>Eksperta apliecinājums par interešu konflikta neesamību un apņemšanos ievērot konfidencialitāti</w:t>
      </w:r>
      <w:r w:rsidRPr="00D225BA">
        <w:rPr>
          <w:rFonts w:eastAsia="Times New Roman"/>
          <w:color w:val="000000"/>
          <w:szCs w:val="28"/>
        </w:rPr>
        <w:t>”;</w:t>
      </w:r>
    </w:p>
    <w:p w14:paraId="5B2A1D59" w14:textId="77F10787"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9.</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“Līgums par valsts pētījumu programmas</w:t>
      </w:r>
      <w:r w:rsidR="00E43AAE">
        <w:rPr>
          <w:rFonts w:eastAsia="Times New Roman"/>
          <w:color w:val="000000"/>
          <w:szCs w:val="28"/>
        </w:rPr>
        <w:t xml:space="preserve"> “Enerģētika”</w:t>
      </w:r>
      <w:r w:rsidR="00E43AAE" w:rsidRPr="00E43AAE">
        <w:t xml:space="preserve"> </w:t>
      </w:r>
      <w:r w:rsidR="00126DBC" w:rsidRPr="00F21315">
        <w:t xml:space="preserve">atklāta </w:t>
      </w:r>
      <w:r w:rsidR="00E43AAE" w:rsidRPr="00F21315">
        <w:rPr>
          <w:rFonts w:eastAsia="Times New Roman"/>
          <w:color w:val="000000"/>
          <w:szCs w:val="28"/>
        </w:rPr>
        <w:t>projektu</w:t>
      </w:r>
      <w:r w:rsidR="007D259A">
        <w:rPr>
          <w:rFonts w:eastAsia="Times New Roman"/>
          <w:color w:val="000000"/>
          <w:szCs w:val="28"/>
        </w:rPr>
        <w:t xml:space="preserve"> pieteikumu </w:t>
      </w:r>
      <w:r w:rsidR="00E43AAE" w:rsidRPr="00F21315">
        <w:rPr>
          <w:rFonts w:eastAsia="Times New Roman"/>
          <w:color w:val="000000"/>
          <w:szCs w:val="28"/>
        </w:rPr>
        <w:t>konkursa</w:t>
      </w:r>
      <w:r w:rsidR="00E43AAE">
        <w:rPr>
          <w:rFonts w:eastAsia="Times New Roman"/>
          <w:color w:val="000000"/>
          <w:szCs w:val="28"/>
        </w:rPr>
        <w:t xml:space="preserve"> </w:t>
      </w:r>
      <w:r w:rsidRPr="00D225BA">
        <w:rPr>
          <w:rFonts w:eastAsia="Times New Roman"/>
          <w:color w:val="000000"/>
          <w:szCs w:val="28"/>
        </w:rPr>
        <w:t xml:space="preserve"> </w:t>
      </w:r>
      <w:r w:rsidR="00E43AAE" w:rsidRPr="00E43AAE">
        <w:rPr>
          <w:rFonts w:eastAsia="Times New Roman"/>
          <w:color w:val="000000"/>
          <w:szCs w:val="28"/>
        </w:rPr>
        <w:t xml:space="preserve">“Ilgtspējīga enerģētikas infrastruktūra un tirgus” </w:t>
      </w:r>
      <w:r w:rsidRPr="00D225BA">
        <w:rPr>
          <w:rFonts w:eastAsia="Times New Roman"/>
          <w:color w:val="000000"/>
          <w:szCs w:val="28"/>
        </w:rPr>
        <w:t>projekta īstenošanu”</w:t>
      </w:r>
    </w:p>
    <w:p w14:paraId="7D96295D" w14:textId="206B8715" w:rsidR="0081609A" w:rsidRPr="00D225BA" w:rsidRDefault="0081609A" w:rsidP="00113FDA">
      <w:pPr>
        <w:spacing w:after="0" w:line="240" w:lineRule="auto"/>
        <w:rPr>
          <w:rFonts w:eastAsia="Times New Roman"/>
          <w:color w:val="000000"/>
          <w:szCs w:val="28"/>
        </w:rPr>
      </w:pPr>
      <w:r w:rsidRPr="005E0576">
        <w:rPr>
          <w:rFonts w:eastAsia="Times New Roman"/>
          <w:b/>
          <w:color w:val="000000"/>
          <w:szCs w:val="28"/>
        </w:rPr>
        <w:t>10. pielikums</w:t>
      </w:r>
      <w:r w:rsidRPr="005E0576">
        <w:rPr>
          <w:rFonts w:eastAsia="Times New Roman"/>
          <w:color w:val="000000"/>
          <w:szCs w:val="28"/>
        </w:rPr>
        <w:t xml:space="preserve"> “</w:t>
      </w:r>
      <w:r w:rsidR="005E0576" w:rsidRPr="005E0576">
        <w:rPr>
          <w:rFonts w:eastAsia="Times New Roman"/>
          <w:color w:val="000000"/>
          <w:szCs w:val="28"/>
        </w:rPr>
        <w:t>Individuālā/kopējā nozares specifisko kritēriju vērtēšanas veidlapa</w:t>
      </w:r>
      <w:r w:rsidRPr="005E0576">
        <w:rPr>
          <w:rFonts w:eastAsia="Times New Roman"/>
          <w:color w:val="000000"/>
          <w:szCs w:val="28"/>
        </w:rPr>
        <w:t>”</w:t>
      </w:r>
    </w:p>
    <w:p w14:paraId="14F57789" w14:textId="5829EC92" w:rsidR="00AF353C" w:rsidRPr="00D225BA" w:rsidRDefault="00AF353C" w:rsidP="00113FDA">
      <w:pPr>
        <w:spacing w:after="0" w:line="240" w:lineRule="auto"/>
        <w:rPr>
          <w:rFonts w:eastAsia="Times New Roman"/>
          <w:color w:val="000000"/>
          <w:szCs w:val="28"/>
        </w:rPr>
      </w:pPr>
      <w:r w:rsidRPr="005E0576">
        <w:rPr>
          <w:rFonts w:eastAsia="Times New Roman"/>
          <w:b/>
          <w:color w:val="000000"/>
          <w:szCs w:val="28"/>
        </w:rPr>
        <w:t>11. pielikums</w:t>
      </w:r>
      <w:r w:rsidRPr="005E0576">
        <w:rPr>
          <w:rFonts w:eastAsia="Times New Roman"/>
          <w:color w:val="000000"/>
          <w:szCs w:val="28"/>
        </w:rPr>
        <w:t xml:space="preserve"> “</w:t>
      </w:r>
      <w:r w:rsidR="005E0576" w:rsidRPr="005E0576">
        <w:rPr>
          <w:rFonts w:eastAsia="Times New Roman"/>
          <w:color w:val="000000"/>
          <w:szCs w:val="28"/>
        </w:rPr>
        <w:t>Metodika projekta pieteikuma atbilstības izvērtēšanai pēc nozares specifiskajiem kritērijiem</w:t>
      </w:r>
      <w:r w:rsidRPr="005E0576">
        <w:rPr>
          <w:rFonts w:eastAsia="Times New Roman"/>
          <w:color w:val="000000"/>
          <w:szCs w:val="28"/>
        </w:rPr>
        <w:t>”</w:t>
      </w:r>
    </w:p>
    <w:p w14:paraId="79B4CE26" w14:textId="77777777" w:rsidR="00113FDA" w:rsidRPr="006E712F" w:rsidRDefault="00113FDA" w:rsidP="00113FDA">
      <w:pPr>
        <w:spacing w:after="0" w:line="240" w:lineRule="auto"/>
      </w:pPr>
    </w:p>
    <w:bookmarkEnd w:id="14"/>
    <w:p w14:paraId="34912B7D" w14:textId="232A1ABE" w:rsidR="00E863C9" w:rsidRPr="00CE7B3A" w:rsidRDefault="00E863C9" w:rsidP="00113FDA">
      <w:pPr>
        <w:spacing w:after="0" w:line="240" w:lineRule="auto"/>
        <w:ind w:left="426"/>
        <w:rPr>
          <w:highlight w:val="yellow"/>
        </w:rPr>
      </w:pPr>
    </w:p>
    <w:sectPr w:rsidR="00E863C9" w:rsidRPr="00CE7B3A" w:rsidSect="00C5448E">
      <w:headerReference w:type="default" r:id="rId13"/>
      <w:footerReference w:type="default" r:id="rId14"/>
      <w:pgSz w:w="11906" w:h="16838"/>
      <w:pgMar w:top="851" w:right="1134" w:bottom="851"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794552" w14:textId="77777777" w:rsidR="00D250D7" w:rsidRDefault="00D250D7">
      <w:r>
        <w:separator/>
      </w:r>
    </w:p>
  </w:endnote>
  <w:endnote w:type="continuationSeparator" w:id="0">
    <w:p w14:paraId="649DF64A" w14:textId="77777777" w:rsidR="00D250D7" w:rsidRDefault="00D25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2FF" w:usb1="420024FF" w:usb2="0000000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2163A" w14:textId="77777777" w:rsidR="00BE0E60" w:rsidRDefault="00BE0E60" w:rsidP="003D5921">
    <w:pPr>
      <w:pStyle w:val="Footer"/>
      <w:jc w:val="center"/>
    </w:pPr>
    <w:r>
      <w:fldChar w:fldCharType="begin"/>
    </w:r>
    <w:r>
      <w:instrText xml:space="preserve"> PAGE   \* MERGEFORMAT </w:instrText>
    </w:r>
    <w:r>
      <w:fldChar w:fldCharType="separate"/>
    </w:r>
    <w:r w:rsidR="0011399B">
      <w:rPr>
        <w:noProof/>
      </w:rPr>
      <w:t>1</w:t>
    </w:r>
    <w:r>
      <w:fldChar w:fldCharType="end"/>
    </w:r>
  </w:p>
  <w:p w14:paraId="0ACB987F" w14:textId="77777777" w:rsidR="00BE0E60" w:rsidRDefault="00BE0E60" w:rsidP="00132F11">
    <w:pPr>
      <w:pStyle w:val="Footer"/>
      <w:ind w:left="-141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5B49D" w14:textId="77777777" w:rsidR="00D250D7" w:rsidRDefault="00D250D7">
      <w:r>
        <w:separator/>
      </w:r>
    </w:p>
  </w:footnote>
  <w:footnote w:type="continuationSeparator" w:id="0">
    <w:p w14:paraId="1B5B5F03" w14:textId="77777777" w:rsidR="00D250D7" w:rsidRDefault="00D250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27A33" w14:textId="77777777" w:rsidR="00BE0E60" w:rsidRPr="00F4153B" w:rsidRDefault="00BE0E60" w:rsidP="00132F11">
    <w:pPr>
      <w:pStyle w:val="Header"/>
      <w:jc w:val="right"/>
      <w:rPr>
        <w:rFonts w:ascii="Times New Roman" w:hAnsi="Times New Roman"/>
        <w:sz w:val="24"/>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3629"/>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3C5B9F"/>
    <w:multiLevelType w:val="hybridMultilevel"/>
    <w:tmpl w:val="5DACF334"/>
    <w:lvl w:ilvl="0" w:tplc="AC2A5CBE">
      <w:start w:val="1"/>
      <w:numFmt w:val="upperRoman"/>
      <w:lvlText w:val="%1."/>
      <w:lvlJc w:val="left"/>
      <w:pPr>
        <w:tabs>
          <w:tab w:val="num" w:pos="1080"/>
        </w:tabs>
        <w:ind w:left="1080" w:hanging="72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066E4AAB"/>
    <w:multiLevelType w:val="hybridMultilevel"/>
    <w:tmpl w:val="9CEEF3B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D6661E"/>
    <w:multiLevelType w:val="hybridMultilevel"/>
    <w:tmpl w:val="597E9A50"/>
    <w:lvl w:ilvl="0" w:tplc="119E2A8A">
      <w:start w:val="6"/>
      <w:numFmt w:val="upperRoman"/>
      <w:lvlText w:val="%1."/>
      <w:lvlJc w:val="left"/>
      <w:pPr>
        <w:ind w:left="1080" w:hanging="72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4" w15:restartNumberingAfterBreak="0">
    <w:nsid w:val="077958A6"/>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8303AAD"/>
    <w:multiLevelType w:val="hybridMultilevel"/>
    <w:tmpl w:val="649A00E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91062E7"/>
    <w:multiLevelType w:val="hybridMultilevel"/>
    <w:tmpl w:val="26FC03E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0D6A5C9D"/>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2370EBD"/>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1A118F"/>
    <w:multiLevelType w:val="hybridMultilevel"/>
    <w:tmpl w:val="8CCC18A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1A001A97"/>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B07C7E"/>
    <w:multiLevelType w:val="hybridMultilevel"/>
    <w:tmpl w:val="9850B6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BF0706D"/>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19051B8"/>
    <w:multiLevelType w:val="hybridMultilevel"/>
    <w:tmpl w:val="CFF0BFD4"/>
    <w:lvl w:ilvl="0" w:tplc="BCE65C26">
      <w:start w:val="2"/>
      <w:numFmt w:val="upperRoman"/>
      <w:lvlText w:val="%1."/>
      <w:lvlJc w:val="left"/>
      <w:pPr>
        <w:ind w:left="1146" w:hanging="72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14" w15:restartNumberingAfterBreak="0">
    <w:nsid w:val="25CF27BE"/>
    <w:multiLevelType w:val="hybridMultilevel"/>
    <w:tmpl w:val="D40EBE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C10239"/>
    <w:multiLevelType w:val="multilevel"/>
    <w:tmpl w:val="01069740"/>
    <w:lvl w:ilvl="0">
      <w:start w:val="1"/>
      <w:numFmt w:val="decimal"/>
      <w:lvlText w:val="%1."/>
      <w:lvlJc w:val="left"/>
      <w:pPr>
        <w:ind w:left="786" w:hanging="360"/>
      </w:pPr>
      <w:rPr>
        <w:sz w:val="28"/>
        <w:szCs w:val="28"/>
        <w:vertAlign w:val="baseline"/>
      </w:rPr>
    </w:lvl>
    <w:lvl w:ilvl="1">
      <w:start w:val="1"/>
      <w:numFmt w:val="decimal"/>
      <w:lvlText w:val="%1.%2."/>
      <w:lvlJc w:val="left"/>
      <w:pPr>
        <w:ind w:left="792" w:firstLine="2"/>
      </w:pPr>
      <w:rPr>
        <w:sz w:val="28"/>
        <w:szCs w:val="28"/>
        <w:vertAlign w:val="baseline"/>
      </w:rPr>
    </w:lvl>
    <w:lvl w:ilvl="2">
      <w:start w:val="1"/>
      <w:numFmt w:val="decimal"/>
      <w:lvlText w:val="%1.%2.%3."/>
      <w:lvlJc w:val="left"/>
      <w:pPr>
        <w:ind w:left="1224" w:firstLine="137"/>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6" w15:restartNumberingAfterBreak="0">
    <w:nsid w:val="29141BB9"/>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B3A06A4"/>
    <w:multiLevelType w:val="hybridMultilevel"/>
    <w:tmpl w:val="CE529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54681D"/>
    <w:multiLevelType w:val="hybridMultilevel"/>
    <w:tmpl w:val="C1A2E9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B3E72EF"/>
    <w:multiLevelType w:val="hybridMultilevel"/>
    <w:tmpl w:val="4BE027D0"/>
    <w:lvl w:ilvl="0" w:tplc="5552AE38">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20" w15:restartNumberingAfterBreak="0">
    <w:nsid w:val="3B6716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DA93AC5"/>
    <w:multiLevelType w:val="hybridMultilevel"/>
    <w:tmpl w:val="C40ED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17E3B68"/>
    <w:multiLevelType w:val="multilevel"/>
    <w:tmpl w:val="DFEC1284"/>
    <w:lvl w:ilvl="0">
      <w:start w:val="1"/>
      <w:numFmt w:val="decimal"/>
      <w:lvlText w:val="%1."/>
      <w:lvlJc w:val="left"/>
      <w:pPr>
        <w:ind w:left="786"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2E4764B"/>
    <w:multiLevelType w:val="multilevel"/>
    <w:tmpl w:val="CFFA2D96"/>
    <w:lvl w:ilvl="0">
      <w:start w:val="1"/>
      <w:numFmt w:val="decimal"/>
      <w:lvlText w:val="%1."/>
      <w:lvlJc w:val="left"/>
      <w:pPr>
        <w:ind w:left="786" w:hanging="360"/>
      </w:pPr>
      <w:rPr>
        <w:sz w:val="28"/>
        <w:szCs w:val="28"/>
        <w:vertAlign w:val="baseline"/>
      </w:rPr>
    </w:lvl>
    <w:lvl w:ilvl="1">
      <w:start w:val="1"/>
      <w:numFmt w:val="decimal"/>
      <w:lvlText w:val="%1.%2."/>
      <w:lvlJc w:val="left"/>
      <w:pPr>
        <w:ind w:left="792" w:firstLine="2"/>
      </w:pPr>
      <w:rPr>
        <w:sz w:val="28"/>
        <w:szCs w:val="28"/>
        <w:vertAlign w:val="baseline"/>
      </w:rPr>
    </w:lvl>
    <w:lvl w:ilvl="2">
      <w:start w:val="1"/>
      <w:numFmt w:val="decimal"/>
      <w:lvlText w:val="%1.%2.%3."/>
      <w:lvlJc w:val="left"/>
      <w:pPr>
        <w:ind w:left="1224" w:firstLine="137"/>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4" w15:restartNumberingAfterBreak="0">
    <w:nsid w:val="446479B1"/>
    <w:multiLevelType w:val="hybridMultilevel"/>
    <w:tmpl w:val="AABEDAC2"/>
    <w:lvl w:ilvl="0" w:tplc="512A31B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50223BB"/>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76C4C99"/>
    <w:multiLevelType w:val="hybridMultilevel"/>
    <w:tmpl w:val="84AC4B5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4EC76228"/>
    <w:multiLevelType w:val="hybridMultilevel"/>
    <w:tmpl w:val="625E456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F4A1F96"/>
    <w:multiLevelType w:val="hybridMultilevel"/>
    <w:tmpl w:val="D360BE4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4FB87B3F"/>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4866C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4FC7CEE"/>
    <w:multiLevelType w:val="hybridMultilevel"/>
    <w:tmpl w:val="6ACC9CDC"/>
    <w:lvl w:ilvl="0" w:tplc="512A31B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6F0756F"/>
    <w:multiLevelType w:val="hybridMultilevel"/>
    <w:tmpl w:val="CB74CD60"/>
    <w:lvl w:ilvl="0" w:tplc="0426000D">
      <w:start w:val="1"/>
      <w:numFmt w:val="bullet"/>
      <w:lvlText w:val=""/>
      <w:lvlJc w:val="left"/>
      <w:pPr>
        <w:ind w:left="795" w:hanging="360"/>
      </w:pPr>
      <w:rPr>
        <w:rFonts w:ascii="Wingdings" w:hAnsi="Wingdings"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abstractNum w:abstractNumId="34" w15:restartNumberingAfterBreak="0">
    <w:nsid w:val="5E413818"/>
    <w:multiLevelType w:val="hybridMultilevel"/>
    <w:tmpl w:val="655ABC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64E32D9D"/>
    <w:multiLevelType w:val="hybridMultilevel"/>
    <w:tmpl w:val="7D9C37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5745C25"/>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D233481"/>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EA7475A"/>
    <w:multiLevelType w:val="hybridMultilevel"/>
    <w:tmpl w:val="0910020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3512F1F"/>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6DA5AD6"/>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6E73C0B"/>
    <w:multiLevelType w:val="hybridMultilevel"/>
    <w:tmpl w:val="6D6C29D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775C625E"/>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DE91EB0"/>
    <w:multiLevelType w:val="hybridMultilevel"/>
    <w:tmpl w:val="31284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43"/>
  </w:num>
  <w:num w:numId="4">
    <w:abstractNumId w:val="32"/>
  </w:num>
  <w:num w:numId="5">
    <w:abstractNumId w:val="32"/>
    <w:lvlOverride w:ilvl="0">
      <w:startOverride w:val="1"/>
    </w:lvlOverride>
  </w:num>
  <w:num w:numId="6">
    <w:abstractNumId w:val="30"/>
  </w:num>
  <w:num w:numId="7">
    <w:abstractNumId w:val="24"/>
  </w:num>
  <w:num w:numId="8">
    <w:abstractNumId w:val="36"/>
  </w:num>
  <w:num w:numId="9">
    <w:abstractNumId w:val="40"/>
  </w:num>
  <w:num w:numId="10">
    <w:abstractNumId w:val="12"/>
  </w:num>
  <w:num w:numId="11">
    <w:abstractNumId w:val="16"/>
  </w:num>
  <w:num w:numId="12">
    <w:abstractNumId w:val="42"/>
  </w:num>
  <w:num w:numId="13">
    <w:abstractNumId w:val="8"/>
  </w:num>
  <w:num w:numId="14">
    <w:abstractNumId w:val="10"/>
  </w:num>
  <w:num w:numId="15">
    <w:abstractNumId w:val="17"/>
  </w:num>
  <w:num w:numId="16">
    <w:abstractNumId w:val="21"/>
  </w:num>
  <w:num w:numId="17">
    <w:abstractNumId w:val="18"/>
  </w:num>
  <w:num w:numId="18">
    <w:abstractNumId w:val="29"/>
  </w:num>
  <w:num w:numId="19">
    <w:abstractNumId w:val="14"/>
  </w:num>
  <w:num w:numId="20">
    <w:abstractNumId w:val="7"/>
  </w:num>
  <w:num w:numId="21">
    <w:abstractNumId w:val="2"/>
  </w:num>
  <w:num w:numId="22">
    <w:abstractNumId w:val="0"/>
  </w:num>
  <w:num w:numId="23">
    <w:abstractNumId w:val="39"/>
  </w:num>
  <w:num w:numId="24">
    <w:abstractNumId w:val="22"/>
  </w:num>
  <w:num w:numId="25">
    <w:abstractNumId w:val="23"/>
  </w:num>
  <w:num w:numId="26">
    <w:abstractNumId w:val="15"/>
  </w:num>
  <w:num w:numId="27">
    <w:abstractNumId w:val="4"/>
  </w:num>
  <w:num w:numId="28">
    <w:abstractNumId w:val="20"/>
  </w:num>
  <w:num w:numId="29">
    <w:abstractNumId w:val="31"/>
  </w:num>
  <w:num w:numId="30">
    <w:abstractNumId w:val="37"/>
  </w:num>
  <w:num w:numId="31">
    <w:abstractNumId w:val="25"/>
  </w:num>
  <w:num w:numId="32">
    <w:abstractNumId w:val="35"/>
  </w:num>
  <w:num w:numId="33">
    <w:abstractNumId w:val="11"/>
  </w:num>
  <w:num w:numId="34">
    <w:abstractNumId w:val="38"/>
  </w:num>
  <w:num w:numId="35">
    <w:abstractNumId w:val="33"/>
  </w:num>
  <w:num w:numId="36">
    <w:abstractNumId w:val="27"/>
  </w:num>
  <w:num w:numId="37">
    <w:abstractNumId w:val="19"/>
  </w:num>
  <w:num w:numId="38">
    <w:abstractNumId w:val="13"/>
  </w:num>
  <w:num w:numId="39">
    <w:abstractNumId w:val="26"/>
  </w:num>
  <w:num w:numId="40">
    <w:abstractNumId w:val="5"/>
  </w:num>
  <w:num w:numId="41">
    <w:abstractNumId w:val="28"/>
  </w:num>
  <w:num w:numId="42">
    <w:abstractNumId w:val="41"/>
  </w:num>
  <w:num w:numId="43">
    <w:abstractNumId w:val="9"/>
  </w:num>
  <w:num w:numId="44">
    <w:abstractNumId w:val="6"/>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341"/>
    <w:rsid w:val="00000996"/>
    <w:rsid w:val="00002271"/>
    <w:rsid w:val="0000301D"/>
    <w:rsid w:val="000046DB"/>
    <w:rsid w:val="00007425"/>
    <w:rsid w:val="00010A93"/>
    <w:rsid w:val="000125CC"/>
    <w:rsid w:val="000138A7"/>
    <w:rsid w:val="00014892"/>
    <w:rsid w:val="00015A0F"/>
    <w:rsid w:val="00016413"/>
    <w:rsid w:val="00016503"/>
    <w:rsid w:val="00016DCE"/>
    <w:rsid w:val="0002026F"/>
    <w:rsid w:val="00020F7C"/>
    <w:rsid w:val="000227B2"/>
    <w:rsid w:val="0002315E"/>
    <w:rsid w:val="000232DE"/>
    <w:rsid w:val="00025F86"/>
    <w:rsid w:val="00026168"/>
    <w:rsid w:val="00026CE7"/>
    <w:rsid w:val="00027F75"/>
    <w:rsid w:val="00030037"/>
    <w:rsid w:val="00030792"/>
    <w:rsid w:val="000313FB"/>
    <w:rsid w:val="00031F55"/>
    <w:rsid w:val="00034D6B"/>
    <w:rsid w:val="0003696D"/>
    <w:rsid w:val="00037A6D"/>
    <w:rsid w:val="00037FE1"/>
    <w:rsid w:val="00041496"/>
    <w:rsid w:val="000420C6"/>
    <w:rsid w:val="0004347E"/>
    <w:rsid w:val="00043B93"/>
    <w:rsid w:val="000469CA"/>
    <w:rsid w:val="00050030"/>
    <w:rsid w:val="00050813"/>
    <w:rsid w:val="00050DA7"/>
    <w:rsid w:val="00051859"/>
    <w:rsid w:val="00051EE8"/>
    <w:rsid w:val="00054F9D"/>
    <w:rsid w:val="00055C18"/>
    <w:rsid w:val="00056F18"/>
    <w:rsid w:val="0005776B"/>
    <w:rsid w:val="00060624"/>
    <w:rsid w:val="00060B4B"/>
    <w:rsid w:val="00061681"/>
    <w:rsid w:val="000625CF"/>
    <w:rsid w:val="00062CEE"/>
    <w:rsid w:val="00063EDB"/>
    <w:rsid w:val="00065D22"/>
    <w:rsid w:val="00066299"/>
    <w:rsid w:val="00066841"/>
    <w:rsid w:val="00066860"/>
    <w:rsid w:val="00067D66"/>
    <w:rsid w:val="00067E82"/>
    <w:rsid w:val="0007058B"/>
    <w:rsid w:val="00070AF8"/>
    <w:rsid w:val="00070E94"/>
    <w:rsid w:val="00071DD0"/>
    <w:rsid w:val="00077DCA"/>
    <w:rsid w:val="00081715"/>
    <w:rsid w:val="00082798"/>
    <w:rsid w:val="000830F5"/>
    <w:rsid w:val="00083359"/>
    <w:rsid w:val="0008355A"/>
    <w:rsid w:val="00084AC1"/>
    <w:rsid w:val="00086CEE"/>
    <w:rsid w:val="00086D89"/>
    <w:rsid w:val="000873C9"/>
    <w:rsid w:val="00087547"/>
    <w:rsid w:val="00090B91"/>
    <w:rsid w:val="00093628"/>
    <w:rsid w:val="00094D02"/>
    <w:rsid w:val="000967DF"/>
    <w:rsid w:val="000A006E"/>
    <w:rsid w:val="000A030E"/>
    <w:rsid w:val="000A0E65"/>
    <w:rsid w:val="000A3587"/>
    <w:rsid w:val="000A3630"/>
    <w:rsid w:val="000A49A2"/>
    <w:rsid w:val="000A53C3"/>
    <w:rsid w:val="000A64BF"/>
    <w:rsid w:val="000A6AB2"/>
    <w:rsid w:val="000A6EAF"/>
    <w:rsid w:val="000A6ED9"/>
    <w:rsid w:val="000B20AC"/>
    <w:rsid w:val="000B3C83"/>
    <w:rsid w:val="000B423B"/>
    <w:rsid w:val="000B56F2"/>
    <w:rsid w:val="000B59D6"/>
    <w:rsid w:val="000B63BA"/>
    <w:rsid w:val="000B7150"/>
    <w:rsid w:val="000C07CA"/>
    <w:rsid w:val="000C11FA"/>
    <w:rsid w:val="000C1ED2"/>
    <w:rsid w:val="000C2E0E"/>
    <w:rsid w:val="000C3F6C"/>
    <w:rsid w:val="000C7096"/>
    <w:rsid w:val="000C7FE9"/>
    <w:rsid w:val="000D036D"/>
    <w:rsid w:val="000D1EF3"/>
    <w:rsid w:val="000D1EF5"/>
    <w:rsid w:val="000D2014"/>
    <w:rsid w:val="000D23FF"/>
    <w:rsid w:val="000D2BB6"/>
    <w:rsid w:val="000D2E69"/>
    <w:rsid w:val="000D341C"/>
    <w:rsid w:val="000D389F"/>
    <w:rsid w:val="000D50E1"/>
    <w:rsid w:val="000D5901"/>
    <w:rsid w:val="000D7EAD"/>
    <w:rsid w:val="000E1609"/>
    <w:rsid w:val="000E1D22"/>
    <w:rsid w:val="000E3052"/>
    <w:rsid w:val="000E39CD"/>
    <w:rsid w:val="000E4105"/>
    <w:rsid w:val="000E4B25"/>
    <w:rsid w:val="000F03FB"/>
    <w:rsid w:val="000F0E98"/>
    <w:rsid w:val="000F23F7"/>
    <w:rsid w:val="000F28EF"/>
    <w:rsid w:val="000F29D4"/>
    <w:rsid w:val="000F5BAD"/>
    <w:rsid w:val="000F5EC2"/>
    <w:rsid w:val="000F67FB"/>
    <w:rsid w:val="000F7987"/>
    <w:rsid w:val="000F7D95"/>
    <w:rsid w:val="0010058F"/>
    <w:rsid w:val="001026EF"/>
    <w:rsid w:val="001036CE"/>
    <w:rsid w:val="001037E1"/>
    <w:rsid w:val="00103A17"/>
    <w:rsid w:val="00103D73"/>
    <w:rsid w:val="001048F9"/>
    <w:rsid w:val="00110970"/>
    <w:rsid w:val="00110A61"/>
    <w:rsid w:val="00110E65"/>
    <w:rsid w:val="00111080"/>
    <w:rsid w:val="001110F9"/>
    <w:rsid w:val="0011117F"/>
    <w:rsid w:val="00111BCC"/>
    <w:rsid w:val="001125D9"/>
    <w:rsid w:val="0011332A"/>
    <w:rsid w:val="0011399B"/>
    <w:rsid w:val="00113FDA"/>
    <w:rsid w:val="00114A78"/>
    <w:rsid w:val="001158C9"/>
    <w:rsid w:val="001169C7"/>
    <w:rsid w:val="00116B25"/>
    <w:rsid w:val="00116C5E"/>
    <w:rsid w:val="001173AD"/>
    <w:rsid w:val="00120396"/>
    <w:rsid w:val="00120D6C"/>
    <w:rsid w:val="00123550"/>
    <w:rsid w:val="00124FF2"/>
    <w:rsid w:val="00126DBC"/>
    <w:rsid w:val="001274AC"/>
    <w:rsid w:val="00130A6C"/>
    <w:rsid w:val="00130C77"/>
    <w:rsid w:val="00132F11"/>
    <w:rsid w:val="001336F4"/>
    <w:rsid w:val="001373A1"/>
    <w:rsid w:val="001404A6"/>
    <w:rsid w:val="001414D5"/>
    <w:rsid w:val="00141F58"/>
    <w:rsid w:val="00142A1D"/>
    <w:rsid w:val="00143AE8"/>
    <w:rsid w:val="00146F24"/>
    <w:rsid w:val="00147236"/>
    <w:rsid w:val="001516B9"/>
    <w:rsid w:val="00151D9E"/>
    <w:rsid w:val="00153884"/>
    <w:rsid w:val="00154CE0"/>
    <w:rsid w:val="0015532E"/>
    <w:rsid w:val="00162FD2"/>
    <w:rsid w:val="00163B0E"/>
    <w:rsid w:val="00165E1B"/>
    <w:rsid w:val="001721C7"/>
    <w:rsid w:val="00172E87"/>
    <w:rsid w:val="00173692"/>
    <w:rsid w:val="001743B3"/>
    <w:rsid w:val="00174D1A"/>
    <w:rsid w:val="001758E8"/>
    <w:rsid w:val="00175E72"/>
    <w:rsid w:val="001764FD"/>
    <w:rsid w:val="00177096"/>
    <w:rsid w:val="0017780B"/>
    <w:rsid w:val="00177B7E"/>
    <w:rsid w:val="001821F1"/>
    <w:rsid w:val="00184846"/>
    <w:rsid w:val="0018633F"/>
    <w:rsid w:val="0018754F"/>
    <w:rsid w:val="00187C63"/>
    <w:rsid w:val="00190620"/>
    <w:rsid w:val="00191977"/>
    <w:rsid w:val="00191E3C"/>
    <w:rsid w:val="00191E9F"/>
    <w:rsid w:val="00194C16"/>
    <w:rsid w:val="001A1512"/>
    <w:rsid w:val="001A1783"/>
    <w:rsid w:val="001A265A"/>
    <w:rsid w:val="001A4056"/>
    <w:rsid w:val="001A7200"/>
    <w:rsid w:val="001A73E2"/>
    <w:rsid w:val="001B0045"/>
    <w:rsid w:val="001B02AC"/>
    <w:rsid w:val="001B28D1"/>
    <w:rsid w:val="001B2D96"/>
    <w:rsid w:val="001B306A"/>
    <w:rsid w:val="001B3F6A"/>
    <w:rsid w:val="001C2DF0"/>
    <w:rsid w:val="001C3084"/>
    <w:rsid w:val="001C3507"/>
    <w:rsid w:val="001C3749"/>
    <w:rsid w:val="001C410B"/>
    <w:rsid w:val="001C5952"/>
    <w:rsid w:val="001C662D"/>
    <w:rsid w:val="001D141C"/>
    <w:rsid w:val="001D25AE"/>
    <w:rsid w:val="001D4220"/>
    <w:rsid w:val="001D4293"/>
    <w:rsid w:val="001D4809"/>
    <w:rsid w:val="001D65FE"/>
    <w:rsid w:val="001E0F09"/>
    <w:rsid w:val="001E13F7"/>
    <w:rsid w:val="001E4EE0"/>
    <w:rsid w:val="001E5836"/>
    <w:rsid w:val="001E61BA"/>
    <w:rsid w:val="001E6667"/>
    <w:rsid w:val="001F1236"/>
    <w:rsid w:val="001F243B"/>
    <w:rsid w:val="001F2F9D"/>
    <w:rsid w:val="001F381F"/>
    <w:rsid w:val="001F4443"/>
    <w:rsid w:val="001F6642"/>
    <w:rsid w:val="00200F71"/>
    <w:rsid w:val="00201408"/>
    <w:rsid w:val="00204B27"/>
    <w:rsid w:val="00206731"/>
    <w:rsid w:val="00207A27"/>
    <w:rsid w:val="00211D83"/>
    <w:rsid w:val="00212F40"/>
    <w:rsid w:val="00213E8E"/>
    <w:rsid w:val="00214F67"/>
    <w:rsid w:val="0021623A"/>
    <w:rsid w:val="002173FB"/>
    <w:rsid w:val="002174C3"/>
    <w:rsid w:val="00217F94"/>
    <w:rsid w:val="00220278"/>
    <w:rsid w:val="00220CD8"/>
    <w:rsid w:val="00221214"/>
    <w:rsid w:val="00221341"/>
    <w:rsid w:val="00222E2A"/>
    <w:rsid w:val="00225234"/>
    <w:rsid w:val="00225357"/>
    <w:rsid w:val="00225D7C"/>
    <w:rsid w:val="00226FA2"/>
    <w:rsid w:val="0023193C"/>
    <w:rsid w:val="002336E8"/>
    <w:rsid w:val="00233E9B"/>
    <w:rsid w:val="002345CB"/>
    <w:rsid w:val="00234BE5"/>
    <w:rsid w:val="00235D49"/>
    <w:rsid w:val="002405BC"/>
    <w:rsid w:val="002412C9"/>
    <w:rsid w:val="00241FF6"/>
    <w:rsid w:val="00242759"/>
    <w:rsid w:val="00243672"/>
    <w:rsid w:val="00246682"/>
    <w:rsid w:val="00247989"/>
    <w:rsid w:val="00251163"/>
    <w:rsid w:val="00254E91"/>
    <w:rsid w:val="0025502A"/>
    <w:rsid w:val="002551DA"/>
    <w:rsid w:val="00255404"/>
    <w:rsid w:val="002557E6"/>
    <w:rsid w:val="0025718B"/>
    <w:rsid w:val="00260C54"/>
    <w:rsid w:val="00261379"/>
    <w:rsid w:val="002635A1"/>
    <w:rsid w:val="002635B1"/>
    <w:rsid w:val="00263A01"/>
    <w:rsid w:val="002702BE"/>
    <w:rsid w:val="00270DEF"/>
    <w:rsid w:val="002749D0"/>
    <w:rsid w:val="00274BA1"/>
    <w:rsid w:val="0027564D"/>
    <w:rsid w:val="002757C5"/>
    <w:rsid w:val="00275F9F"/>
    <w:rsid w:val="0028032E"/>
    <w:rsid w:val="00280BEB"/>
    <w:rsid w:val="00280F9B"/>
    <w:rsid w:val="00283DA9"/>
    <w:rsid w:val="00283FB7"/>
    <w:rsid w:val="00284196"/>
    <w:rsid w:val="00284AB9"/>
    <w:rsid w:val="0028635C"/>
    <w:rsid w:val="00286A72"/>
    <w:rsid w:val="00287777"/>
    <w:rsid w:val="00290D72"/>
    <w:rsid w:val="00290F5C"/>
    <w:rsid w:val="00291709"/>
    <w:rsid w:val="00291818"/>
    <w:rsid w:val="00291893"/>
    <w:rsid w:val="00292A36"/>
    <w:rsid w:val="00293A15"/>
    <w:rsid w:val="002952A1"/>
    <w:rsid w:val="002A1037"/>
    <w:rsid w:val="002A1616"/>
    <w:rsid w:val="002A217F"/>
    <w:rsid w:val="002A3574"/>
    <w:rsid w:val="002A4AD7"/>
    <w:rsid w:val="002A5413"/>
    <w:rsid w:val="002A6096"/>
    <w:rsid w:val="002B113F"/>
    <w:rsid w:val="002B1678"/>
    <w:rsid w:val="002B1A2C"/>
    <w:rsid w:val="002B354C"/>
    <w:rsid w:val="002B665A"/>
    <w:rsid w:val="002B7B13"/>
    <w:rsid w:val="002C069F"/>
    <w:rsid w:val="002C21D6"/>
    <w:rsid w:val="002C4F67"/>
    <w:rsid w:val="002C6BEB"/>
    <w:rsid w:val="002C6E30"/>
    <w:rsid w:val="002D1C97"/>
    <w:rsid w:val="002D26DE"/>
    <w:rsid w:val="002D4C56"/>
    <w:rsid w:val="002D4D06"/>
    <w:rsid w:val="002D5356"/>
    <w:rsid w:val="002D5C68"/>
    <w:rsid w:val="002D5FFC"/>
    <w:rsid w:val="002D6152"/>
    <w:rsid w:val="002D69B7"/>
    <w:rsid w:val="002D7818"/>
    <w:rsid w:val="002D7AD1"/>
    <w:rsid w:val="002E46E0"/>
    <w:rsid w:val="002E4D73"/>
    <w:rsid w:val="002E752B"/>
    <w:rsid w:val="002F03D3"/>
    <w:rsid w:val="002F135C"/>
    <w:rsid w:val="002F22C1"/>
    <w:rsid w:val="002F23E2"/>
    <w:rsid w:val="002F54CC"/>
    <w:rsid w:val="002F5E5E"/>
    <w:rsid w:val="0030120D"/>
    <w:rsid w:val="00301D14"/>
    <w:rsid w:val="00302957"/>
    <w:rsid w:val="00302974"/>
    <w:rsid w:val="00303659"/>
    <w:rsid w:val="0030461B"/>
    <w:rsid w:val="00304A18"/>
    <w:rsid w:val="00305933"/>
    <w:rsid w:val="00307DDD"/>
    <w:rsid w:val="003104B1"/>
    <w:rsid w:val="00310BB8"/>
    <w:rsid w:val="00310FC9"/>
    <w:rsid w:val="0031167D"/>
    <w:rsid w:val="003155FC"/>
    <w:rsid w:val="003177C1"/>
    <w:rsid w:val="00317D71"/>
    <w:rsid w:val="003202D6"/>
    <w:rsid w:val="003218C3"/>
    <w:rsid w:val="0032583F"/>
    <w:rsid w:val="00325EEF"/>
    <w:rsid w:val="003261A4"/>
    <w:rsid w:val="003279E5"/>
    <w:rsid w:val="00327DD7"/>
    <w:rsid w:val="00330B9E"/>
    <w:rsid w:val="003321A7"/>
    <w:rsid w:val="00333C0F"/>
    <w:rsid w:val="00334A21"/>
    <w:rsid w:val="00335E22"/>
    <w:rsid w:val="00335E4C"/>
    <w:rsid w:val="00340A26"/>
    <w:rsid w:val="00343FC8"/>
    <w:rsid w:val="003464A0"/>
    <w:rsid w:val="00350BD8"/>
    <w:rsid w:val="0035125A"/>
    <w:rsid w:val="00351398"/>
    <w:rsid w:val="00351E66"/>
    <w:rsid w:val="00353145"/>
    <w:rsid w:val="00353D53"/>
    <w:rsid w:val="00354667"/>
    <w:rsid w:val="00354EAC"/>
    <w:rsid w:val="00355322"/>
    <w:rsid w:val="00355579"/>
    <w:rsid w:val="0035785E"/>
    <w:rsid w:val="00357911"/>
    <w:rsid w:val="00360D29"/>
    <w:rsid w:val="00360FD8"/>
    <w:rsid w:val="00363883"/>
    <w:rsid w:val="00364960"/>
    <w:rsid w:val="00365EBB"/>
    <w:rsid w:val="00365F23"/>
    <w:rsid w:val="00367BC5"/>
    <w:rsid w:val="003701C4"/>
    <w:rsid w:val="003715FE"/>
    <w:rsid w:val="0037468A"/>
    <w:rsid w:val="003757F0"/>
    <w:rsid w:val="0038042D"/>
    <w:rsid w:val="003859BB"/>
    <w:rsid w:val="00386317"/>
    <w:rsid w:val="0038678C"/>
    <w:rsid w:val="00386BEF"/>
    <w:rsid w:val="00386F38"/>
    <w:rsid w:val="0038785A"/>
    <w:rsid w:val="003926C1"/>
    <w:rsid w:val="003948CC"/>
    <w:rsid w:val="0039492C"/>
    <w:rsid w:val="003955C5"/>
    <w:rsid w:val="00395BD9"/>
    <w:rsid w:val="003962C1"/>
    <w:rsid w:val="00397326"/>
    <w:rsid w:val="00397BFE"/>
    <w:rsid w:val="00397EE9"/>
    <w:rsid w:val="003A0F60"/>
    <w:rsid w:val="003A15D0"/>
    <w:rsid w:val="003A23B8"/>
    <w:rsid w:val="003A28B9"/>
    <w:rsid w:val="003A342D"/>
    <w:rsid w:val="003A3E12"/>
    <w:rsid w:val="003A4A55"/>
    <w:rsid w:val="003A58D3"/>
    <w:rsid w:val="003A69CE"/>
    <w:rsid w:val="003A6AA0"/>
    <w:rsid w:val="003A734C"/>
    <w:rsid w:val="003B0263"/>
    <w:rsid w:val="003B1326"/>
    <w:rsid w:val="003B5EE9"/>
    <w:rsid w:val="003B6AE7"/>
    <w:rsid w:val="003B7A30"/>
    <w:rsid w:val="003B7AA8"/>
    <w:rsid w:val="003C01CE"/>
    <w:rsid w:val="003C1109"/>
    <w:rsid w:val="003C3363"/>
    <w:rsid w:val="003C56A1"/>
    <w:rsid w:val="003C613D"/>
    <w:rsid w:val="003C7F63"/>
    <w:rsid w:val="003D02D1"/>
    <w:rsid w:val="003D177E"/>
    <w:rsid w:val="003D28D7"/>
    <w:rsid w:val="003D36ED"/>
    <w:rsid w:val="003D4F19"/>
    <w:rsid w:val="003D5921"/>
    <w:rsid w:val="003D7386"/>
    <w:rsid w:val="003D7B31"/>
    <w:rsid w:val="003E24D6"/>
    <w:rsid w:val="003E3686"/>
    <w:rsid w:val="003E62DF"/>
    <w:rsid w:val="003E7F89"/>
    <w:rsid w:val="003F0F2A"/>
    <w:rsid w:val="003F1C20"/>
    <w:rsid w:val="003F2AB9"/>
    <w:rsid w:val="003F314B"/>
    <w:rsid w:val="003F526D"/>
    <w:rsid w:val="003F57BC"/>
    <w:rsid w:val="003F57F2"/>
    <w:rsid w:val="003F706A"/>
    <w:rsid w:val="003F7AF3"/>
    <w:rsid w:val="003F7DC6"/>
    <w:rsid w:val="003F7F1A"/>
    <w:rsid w:val="004019BC"/>
    <w:rsid w:val="00401B6A"/>
    <w:rsid w:val="00402CF8"/>
    <w:rsid w:val="00407474"/>
    <w:rsid w:val="00407598"/>
    <w:rsid w:val="00414614"/>
    <w:rsid w:val="0041607F"/>
    <w:rsid w:val="00416976"/>
    <w:rsid w:val="00417ADE"/>
    <w:rsid w:val="004252A7"/>
    <w:rsid w:val="00426885"/>
    <w:rsid w:val="00430156"/>
    <w:rsid w:val="00430670"/>
    <w:rsid w:val="00431491"/>
    <w:rsid w:val="00432035"/>
    <w:rsid w:val="0043422F"/>
    <w:rsid w:val="0043556A"/>
    <w:rsid w:val="00435C49"/>
    <w:rsid w:val="00436B01"/>
    <w:rsid w:val="00437351"/>
    <w:rsid w:val="00437B56"/>
    <w:rsid w:val="00437C3E"/>
    <w:rsid w:val="0044141E"/>
    <w:rsid w:val="00441AA7"/>
    <w:rsid w:val="00442D67"/>
    <w:rsid w:val="004439F6"/>
    <w:rsid w:val="00445936"/>
    <w:rsid w:val="00446FD3"/>
    <w:rsid w:val="00447FC6"/>
    <w:rsid w:val="00451256"/>
    <w:rsid w:val="00451529"/>
    <w:rsid w:val="00451CE4"/>
    <w:rsid w:val="00452A4D"/>
    <w:rsid w:val="00453C39"/>
    <w:rsid w:val="0045735B"/>
    <w:rsid w:val="00457664"/>
    <w:rsid w:val="00457F03"/>
    <w:rsid w:val="004601E1"/>
    <w:rsid w:val="0046079D"/>
    <w:rsid w:val="0046084F"/>
    <w:rsid w:val="004620D5"/>
    <w:rsid w:val="00465087"/>
    <w:rsid w:val="00465B2E"/>
    <w:rsid w:val="00466769"/>
    <w:rsid w:val="004678D1"/>
    <w:rsid w:val="004726B2"/>
    <w:rsid w:val="00472E6E"/>
    <w:rsid w:val="00472E82"/>
    <w:rsid w:val="00475767"/>
    <w:rsid w:val="00475E2F"/>
    <w:rsid w:val="00480C96"/>
    <w:rsid w:val="00480F52"/>
    <w:rsid w:val="00482FA0"/>
    <w:rsid w:val="00483332"/>
    <w:rsid w:val="00483589"/>
    <w:rsid w:val="00483CCB"/>
    <w:rsid w:val="00485056"/>
    <w:rsid w:val="0048518C"/>
    <w:rsid w:val="00485ECF"/>
    <w:rsid w:val="00487BE4"/>
    <w:rsid w:val="00487DAA"/>
    <w:rsid w:val="00491612"/>
    <w:rsid w:val="004933E3"/>
    <w:rsid w:val="00496FD3"/>
    <w:rsid w:val="00497565"/>
    <w:rsid w:val="004A0943"/>
    <w:rsid w:val="004A0EBD"/>
    <w:rsid w:val="004A1638"/>
    <w:rsid w:val="004A30AB"/>
    <w:rsid w:val="004A4FFA"/>
    <w:rsid w:val="004A6567"/>
    <w:rsid w:val="004B264D"/>
    <w:rsid w:val="004B37EF"/>
    <w:rsid w:val="004B3FBB"/>
    <w:rsid w:val="004B446B"/>
    <w:rsid w:val="004B57F0"/>
    <w:rsid w:val="004B5D4B"/>
    <w:rsid w:val="004B5EF6"/>
    <w:rsid w:val="004B7F53"/>
    <w:rsid w:val="004C13B4"/>
    <w:rsid w:val="004C1681"/>
    <w:rsid w:val="004D1FD8"/>
    <w:rsid w:val="004D277A"/>
    <w:rsid w:val="004D29A3"/>
    <w:rsid w:val="004D5173"/>
    <w:rsid w:val="004D7007"/>
    <w:rsid w:val="004E0EAE"/>
    <w:rsid w:val="004E16D8"/>
    <w:rsid w:val="004E2C78"/>
    <w:rsid w:val="004E2ED0"/>
    <w:rsid w:val="004E5597"/>
    <w:rsid w:val="004E59C6"/>
    <w:rsid w:val="004E61B1"/>
    <w:rsid w:val="004F35A3"/>
    <w:rsid w:val="004F739C"/>
    <w:rsid w:val="004F7873"/>
    <w:rsid w:val="00501154"/>
    <w:rsid w:val="00504316"/>
    <w:rsid w:val="005062AC"/>
    <w:rsid w:val="005075DE"/>
    <w:rsid w:val="00510762"/>
    <w:rsid w:val="00513346"/>
    <w:rsid w:val="00513ABA"/>
    <w:rsid w:val="00514966"/>
    <w:rsid w:val="00515B98"/>
    <w:rsid w:val="00520215"/>
    <w:rsid w:val="0052023E"/>
    <w:rsid w:val="00521378"/>
    <w:rsid w:val="00521DCA"/>
    <w:rsid w:val="00522240"/>
    <w:rsid w:val="00523C79"/>
    <w:rsid w:val="005263B3"/>
    <w:rsid w:val="00526963"/>
    <w:rsid w:val="005275E0"/>
    <w:rsid w:val="00532531"/>
    <w:rsid w:val="00532B12"/>
    <w:rsid w:val="0053324B"/>
    <w:rsid w:val="00535AA5"/>
    <w:rsid w:val="00535C15"/>
    <w:rsid w:val="00537128"/>
    <w:rsid w:val="00537A6B"/>
    <w:rsid w:val="00537F41"/>
    <w:rsid w:val="00540A70"/>
    <w:rsid w:val="00540F6C"/>
    <w:rsid w:val="00542DA6"/>
    <w:rsid w:val="00542F8A"/>
    <w:rsid w:val="00544836"/>
    <w:rsid w:val="00546425"/>
    <w:rsid w:val="00546E9C"/>
    <w:rsid w:val="005474ED"/>
    <w:rsid w:val="0055038A"/>
    <w:rsid w:val="00551E94"/>
    <w:rsid w:val="00551FDA"/>
    <w:rsid w:val="005525AE"/>
    <w:rsid w:val="00553118"/>
    <w:rsid w:val="0055541B"/>
    <w:rsid w:val="005562D2"/>
    <w:rsid w:val="0055694C"/>
    <w:rsid w:val="005569D3"/>
    <w:rsid w:val="005607BA"/>
    <w:rsid w:val="00560AC2"/>
    <w:rsid w:val="00563DA5"/>
    <w:rsid w:val="00563EDA"/>
    <w:rsid w:val="00564395"/>
    <w:rsid w:val="0056446F"/>
    <w:rsid w:val="005649C0"/>
    <w:rsid w:val="00564C83"/>
    <w:rsid w:val="00564D98"/>
    <w:rsid w:val="005673C2"/>
    <w:rsid w:val="00570B19"/>
    <w:rsid w:val="00571D37"/>
    <w:rsid w:val="005724C1"/>
    <w:rsid w:val="00572C6A"/>
    <w:rsid w:val="005732D5"/>
    <w:rsid w:val="005735F7"/>
    <w:rsid w:val="005803AC"/>
    <w:rsid w:val="00580941"/>
    <w:rsid w:val="00580D4A"/>
    <w:rsid w:val="005811A7"/>
    <w:rsid w:val="005858B5"/>
    <w:rsid w:val="00586CDA"/>
    <w:rsid w:val="00592E65"/>
    <w:rsid w:val="00592E9D"/>
    <w:rsid w:val="00595408"/>
    <w:rsid w:val="00595D38"/>
    <w:rsid w:val="00596BCA"/>
    <w:rsid w:val="00596C72"/>
    <w:rsid w:val="0059777E"/>
    <w:rsid w:val="005978F3"/>
    <w:rsid w:val="005A0222"/>
    <w:rsid w:val="005A03FF"/>
    <w:rsid w:val="005A31DB"/>
    <w:rsid w:val="005A4855"/>
    <w:rsid w:val="005A562D"/>
    <w:rsid w:val="005A7143"/>
    <w:rsid w:val="005A7603"/>
    <w:rsid w:val="005A7619"/>
    <w:rsid w:val="005A7C75"/>
    <w:rsid w:val="005B000B"/>
    <w:rsid w:val="005B0388"/>
    <w:rsid w:val="005B0DD4"/>
    <w:rsid w:val="005B338E"/>
    <w:rsid w:val="005B35B9"/>
    <w:rsid w:val="005B3970"/>
    <w:rsid w:val="005B5222"/>
    <w:rsid w:val="005B5AA2"/>
    <w:rsid w:val="005B6439"/>
    <w:rsid w:val="005B7D50"/>
    <w:rsid w:val="005C1370"/>
    <w:rsid w:val="005C1FE2"/>
    <w:rsid w:val="005C20E8"/>
    <w:rsid w:val="005C2CB1"/>
    <w:rsid w:val="005C3769"/>
    <w:rsid w:val="005C3969"/>
    <w:rsid w:val="005C3A1C"/>
    <w:rsid w:val="005C3E68"/>
    <w:rsid w:val="005C478D"/>
    <w:rsid w:val="005C5BBC"/>
    <w:rsid w:val="005C6BDF"/>
    <w:rsid w:val="005C7742"/>
    <w:rsid w:val="005D032A"/>
    <w:rsid w:val="005D393D"/>
    <w:rsid w:val="005D3F49"/>
    <w:rsid w:val="005D4336"/>
    <w:rsid w:val="005D654B"/>
    <w:rsid w:val="005D6C84"/>
    <w:rsid w:val="005E0576"/>
    <w:rsid w:val="005E0C1A"/>
    <w:rsid w:val="005E0CAB"/>
    <w:rsid w:val="005E3058"/>
    <w:rsid w:val="005E3C19"/>
    <w:rsid w:val="005E62AC"/>
    <w:rsid w:val="005E7335"/>
    <w:rsid w:val="005E77ED"/>
    <w:rsid w:val="005E7DCE"/>
    <w:rsid w:val="005F1A00"/>
    <w:rsid w:val="005F3DE5"/>
    <w:rsid w:val="005F3EAE"/>
    <w:rsid w:val="005F6232"/>
    <w:rsid w:val="005F6B70"/>
    <w:rsid w:val="0060002B"/>
    <w:rsid w:val="0060159B"/>
    <w:rsid w:val="00601F3C"/>
    <w:rsid w:val="006026A2"/>
    <w:rsid w:val="006027EE"/>
    <w:rsid w:val="006035A5"/>
    <w:rsid w:val="00603B44"/>
    <w:rsid w:val="0060481C"/>
    <w:rsid w:val="0060601F"/>
    <w:rsid w:val="006063C5"/>
    <w:rsid w:val="00607845"/>
    <w:rsid w:val="00607B74"/>
    <w:rsid w:val="00612F1A"/>
    <w:rsid w:val="00613432"/>
    <w:rsid w:val="00613A2D"/>
    <w:rsid w:val="00614760"/>
    <w:rsid w:val="00615549"/>
    <w:rsid w:val="00615E64"/>
    <w:rsid w:val="00621733"/>
    <w:rsid w:val="00621DAC"/>
    <w:rsid w:val="00623556"/>
    <w:rsid w:val="006251A0"/>
    <w:rsid w:val="00626AFF"/>
    <w:rsid w:val="006274E1"/>
    <w:rsid w:val="00630AAB"/>
    <w:rsid w:val="00632A8E"/>
    <w:rsid w:val="006358B0"/>
    <w:rsid w:val="0063642D"/>
    <w:rsid w:val="0063795B"/>
    <w:rsid w:val="00641713"/>
    <w:rsid w:val="00641E39"/>
    <w:rsid w:val="00642273"/>
    <w:rsid w:val="006442A0"/>
    <w:rsid w:val="00644439"/>
    <w:rsid w:val="006464BB"/>
    <w:rsid w:val="00647C8E"/>
    <w:rsid w:val="0065293C"/>
    <w:rsid w:val="00653410"/>
    <w:rsid w:val="006544F8"/>
    <w:rsid w:val="006546AC"/>
    <w:rsid w:val="00655062"/>
    <w:rsid w:val="0065588B"/>
    <w:rsid w:val="00655E7E"/>
    <w:rsid w:val="006575D1"/>
    <w:rsid w:val="00660766"/>
    <w:rsid w:val="006611EC"/>
    <w:rsid w:val="006616E2"/>
    <w:rsid w:val="006622CB"/>
    <w:rsid w:val="00664E5C"/>
    <w:rsid w:val="00667445"/>
    <w:rsid w:val="00667F21"/>
    <w:rsid w:val="00670430"/>
    <w:rsid w:val="006709B8"/>
    <w:rsid w:val="00672458"/>
    <w:rsid w:val="00672632"/>
    <w:rsid w:val="0067270E"/>
    <w:rsid w:val="00672A0E"/>
    <w:rsid w:val="00672D40"/>
    <w:rsid w:val="00673727"/>
    <w:rsid w:val="00673B9C"/>
    <w:rsid w:val="00673E86"/>
    <w:rsid w:val="00676053"/>
    <w:rsid w:val="00676355"/>
    <w:rsid w:val="006775AE"/>
    <w:rsid w:val="00681608"/>
    <w:rsid w:val="00681A02"/>
    <w:rsid w:val="00682191"/>
    <w:rsid w:val="00682574"/>
    <w:rsid w:val="00683987"/>
    <w:rsid w:val="00684EB4"/>
    <w:rsid w:val="006852D9"/>
    <w:rsid w:val="0068631A"/>
    <w:rsid w:val="00686ED8"/>
    <w:rsid w:val="00687B55"/>
    <w:rsid w:val="00687CC9"/>
    <w:rsid w:val="00692DBE"/>
    <w:rsid w:val="006953F2"/>
    <w:rsid w:val="0069769C"/>
    <w:rsid w:val="006A040F"/>
    <w:rsid w:val="006A321E"/>
    <w:rsid w:val="006A400E"/>
    <w:rsid w:val="006A447E"/>
    <w:rsid w:val="006A5C11"/>
    <w:rsid w:val="006A65EE"/>
    <w:rsid w:val="006B0D17"/>
    <w:rsid w:val="006B50AE"/>
    <w:rsid w:val="006B513C"/>
    <w:rsid w:val="006B574D"/>
    <w:rsid w:val="006B5A8D"/>
    <w:rsid w:val="006B5EB7"/>
    <w:rsid w:val="006B6D00"/>
    <w:rsid w:val="006B702A"/>
    <w:rsid w:val="006B7389"/>
    <w:rsid w:val="006C12CE"/>
    <w:rsid w:val="006C150E"/>
    <w:rsid w:val="006C295B"/>
    <w:rsid w:val="006C4D78"/>
    <w:rsid w:val="006C4F72"/>
    <w:rsid w:val="006C52E1"/>
    <w:rsid w:val="006C64C6"/>
    <w:rsid w:val="006D2E20"/>
    <w:rsid w:val="006D5C5B"/>
    <w:rsid w:val="006D663E"/>
    <w:rsid w:val="006E13FC"/>
    <w:rsid w:val="006E3BB1"/>
    <w:rsid w:val="006E474E"/>
    <w:rsid w:val="006E7447"/>
    <w:rsid w:val="006F0C6B"/>
    <w:rsid w:val="006F119F"/>
    <w:rsid w:val="006F14CD"/>
    <w:rsid w:val="006F1FA9"/>
    <w:rsid w:val="006F411D"/>
    <w:rsid w:val="006F4197"/>
    <w:rsid w:val="006F5587"/>
    <w:rsid w:val="006F5DBB"/>
    <w:rsid w:val="006F6845"/>
    <w:rsid w:val="006F6D37"/>
    <w:rsid w:val="007030E0"/>
    <w:rsid w:val="00703D67"/>
    <w:rsid w:val="00704EB2"/>
    <w:rsid w:val="0070592E"/>
    <w:rsid w:val="00706A47"/>
    <w:rsid w:val="00710901"/>
    <w:rsid w:val="00710F80"/>
    <w:rsid w:val="00711693"/>
    <w:rsid w:val="00713A7F"/>
    <w:rsid w:val="00713FD6"/>
    <w:rsid w:val="00714509"/>
    <w:rsid w:val="007155D7"/>
    <w:rsid w:val="00715C3E"/>
    <w:rsid w:val="00716397"/>
    <w:rsid w:val="007163F6"/>
    <w:rsid w:val="00716FB7"/>
    <w:rsid w:val="007179EE"/>
    <w:rsid w:val="00723416"/>
    <w:rsid w:val="007253DE"/>
    <w:rsid w:val="00726AEC"/>
    <w:rsid w:val="00726DE1"/>
    <w:rsid w:val="00730BD4"/>
    <w:rsid w:val="00730DF6"/>
    <w:rsid w:val="007310C1"/>
    <w:rsid w:val="00731CC2"/>
    <w:rsid w:val="00732FBF"/>
    <w:rsid w:val="00734794"/>
    <w:rsid w:val="007350EC"/>
    <w:rsid w:val="00736241"/>
    <w:rsid w:val="0073695E"/>
    <w:rsid w:val="00737290"/>
    <w:rsid w:val="007374A3"/>
    <w:rsid w:val="007411CD"/>
    <w:rsid w:val="007415E7"/>
    <w:rsid w:val="007417D8"/>
    <w:rsid w:val="00742090"/>
    <w:rsid w:val="007424B0"/>
    <w:rsid w:val="007429CE"/>
    <w:rsid w:val="00742B32"/>
    <w:rsid w:val="00742FE3"/>
    <w:rsid w:val="007436E9"/>
    <w:rsid w:val="00744434"/>
    <w:rsid w:val="00744B89"/>
    <w:rsid w:val="00744EFE"/>
    <w:rsid w:val="0074507E"/>
    <w:rsid w:val="00745C9A"/>
    <w:rsid w:val="00745DDC"/>
    <w:rsid w:val="0074677D"/>
    <w:rsid w:val="007471B5"/>
    <w:rsid w:val="00747C81"/>
    <w:rsid w:val="00751008"/>
    <w:rsid w:val="00751180"/>
    <w:rsid w:val="007514A7"/>
    <w:rsid w:val="00752B93"/>
    <w:rsid w:val="00755069"/>
    <w:rsid w:val="0075605B"/>
    <w:rsid w:val="007607C0"/>
    <w:rsid w:val="00761A45"/>
    <w:rsid w:val="00761CE8"/>
    <w:rsid w:val="00762136"/>
    <w:rsid w:val="0076236A"/>
    <w:rsid w:val="007658FA"/>
    <w:rsid w:val="00767108"/>
    <w:rsid w:val="00767396"/>
    <w:rsid w:val="00771B69"/>
    <w:rsid w:val="00772B2C"/>
    <w:rsid w:val="00773224"/>
    <w:rsid w:val="00773E99"/>
    <w:rsid w:val="0077434B"/>
    <w:rsid w:val="0077562C"/>
    <w:rsid w:val="00780273"/>
    <w:rsid w:val="00780657"/>
    <w:rsid w:val="0078080A"/>
    <w:rsid w:val="0078116D"/>
    <w:rsid w:val="007817D0"/>
    <w:rsid w:val="0078403F"/>
    <w:rsid w:val="00786D11"/>
    <w:rsid w:val="00787674"/>
    <w:rsid w:val="007904A7"/>
    <w:rsid w:val="007911A4"/>
    <w:rsid w:val="00791D39"/>
    <w:rsid w:val="00792A5F"/>
    <w:rsid w:val="00793CDD"/>
    <w:rsid w:val="007960EB"/>
    <w:rsid w:val="00796702"/>
    <w:rsid w:val="00796C4E"/>
    <w:rsid w:val="00796CC7"/>
    <w:rsid w:val="007A0910"/>
    <w:rsid w:val="007A1DF5"/>
    <w:rsid w:val="007A21F6"/>
    <w:rsid w:val="007A52B4"/>
    <w:rsid w:val="007A5583"/>
    <w:rsid w:val="007A561D"/>
    <w:rsid w:val="007A5ED7"/>
    <w:rsid w:val="007A6E57"/>
    <w:rsid w:val="007B0166"/>
    <w:rsid w:val="007B17C5"/>
    <w:rsid w:val="007B1F35"/>
    <w:rsid w:val="007B3F75"/>
    <w:rsid w:val="007B44BB"/>
    <w:rsid w:val="007B4D32"/>
    <w:rsid w:val="007C2AEB"/>
    <w:rsid w:val="007C7C4B"/>
    <w:rsid w:val="007D0B1D"/>
    <w:rsid w:val="007D11EE"/>
    <w:rsid w:val="007D1A76"/>
    <w:rsid w:val="007D259A"/>
    <w:rsid w:val="007D2638"/>
    <w:rsid w:val="007D368A"/>
    <w:rsid w:val="007D4672"/>
    <w:rsid w:val="007D46FC"/>
    <w:rsid w:val="007D4AA4"/>
    <w:rsid w:val="007D582B"/>
    <w:rsid w:val="007D60D3"/>
    <w:rsid w:val="007D73D1"/>
    <w:rsid w:val="007E23A3"/>
    <w:rsid w:val="007E379C"/>
    <w:rsid w:val="007E3F5F"/>
    <w:rsid w:val="007E5890"/>
    <w:rsid w:val="007E70DF"/>
    <w:rsid w:val="007F1E09"/>
    <w:rsid w:val="007F1ED1"/>
    <w:rsid w:val="007F4514"/>
    <w:rsid w:val="007F580C"/>
    <w:rsid w:val="007F6716"/>
    <w:rsid w:val="007F7811"/>
    <w:rsid w:val="00800175"/>
    <w:rsid w:val="00802CAC"/>
    <w:rsid w:val="0080314B"/>
    <w:rsid w:val="00806DD2"/>
    <w:rsid w:val="00810311"/>
    <w:rsid w:val="00810545"/>
    <w:rsid w:val="00810E00"/>
    <w:rsid w:val="0081204C"/>
    <w:rsid w:val="00812348"/>
    <w:rsid w:val="00813A26"/>
    <w:rsid w:val="00814107"/>
    <w:rsid w:val="0081431C"/>
    <w:rsid w:val="0081609A"/>
    <w:rsid w:val="008175BC"/>
    <w:rsid w:val="00820088"/>
    <w:rsid w:val="008222D9"/>
    <w:rsid w:val="00822F34"/>
    <w:rsid w:val="0082410F"/>
    <w:rsid w:val="0082631C"/>
    <w:rsid w:val="00826687"/>
    <w:rsid w:val="00827DE1"/>
    <w:rsid w:val="00827EBD"/>
    <w:rsid w:val="00830410"/>
    <w:rsid w:val="008305E7"/>
    <w:rsid w:val="00830C61"/>
    <w:rsid w:val="0083217F"/>
    <w:rsid w:val="0083252A"/>
    <w:rsid w:val="008326C9"/>
    <w:rsid w:val="008334F9"/>
    <w:rsid w:val="00833C8F"/>
    <w:rsid w:val="00835CC9"/>
    <w:rsid w:val="00837D29"/>
    <w:rsid w:val="00840A11"/>
    <w:rsid w:val="00842BB9"/>
    <w:rsid w:val="00850D5E"/>
    <w:rsid w:val="00854D60"/>
    <w:rsid w:val="00854F9E"/>
    <w:rsid w:val="0085501E"/>
    <w:rsid w:val="008550F2"/>
    <w:rsid w:val="0085522A"/>
    <w:rsid w:val="008563DD"/>
    <w:rsid w:val="008601E0"/>
    <w:rsid w:val="0086270C"/>
    <w:rsid w:val="00862CC0"/>
    <w:rsid w:val="0086336A"/>
    <w:rsid w:val="00863757"/>
    <w:rsid w:val="00864738"/>
    <w:rsid w:val="008657E3"/>
    <w:rsid w:val="00870419"/>
    <w:rsid w:val="00870E10"/>
    <w:rsid w:val="008724A4"/>
    <w:rsid w:val="00872836"/>
    <w:rsid w:val="00872A73"/>
    <w:rsid w:val="0087380E"/>
    <w:rsid w:val="00876768"/>
    <w:rsid w:val="008777BB"/>
    <w:rsid w:val="0088172D"/>
    <w:rsid w:val="008843B6"/>
    <w:rsid w:val="00884D74"/>
    <w:rsid w:val="00884F7D"/>
    <w:rsid w:val="00886F87"/>
    <w:rsid w:val="00890608"/>
    <w:rsid w:val="00892D37"/>
    <w:rsid w:val="008930C8"/>
    <w:rsid w:val="00893954"/>
    <w:rsid w:val="00893B86"/>
    <w:rsid w:val="00893E87"/>
    <w:rsid w:val="00894B91"/>
    <w:rsid w:val="0089599E"/>
    <w:rsid w:val="008A0719"/>
    <w:rsid w:val="008A172C"/>
    <w:rsid w:val="008A1C58"/>
    <w:rsid w:val="008A22D9"/>
    <w:rsid w:val="008A2CE7"/>
    <w:rsid w:val="008A49D6"/>
    <w:rsid w:val="008A605B"/>
    <w:rsid w:val="008B174E"/>
    <w:rsid w:val="008B33EA"/>
    <w:rsid w:val="008B43C0"/>
    <w:rsid w:val="008C0301"/>
    <w:rsid w:val="008C2AC0"/>
    <w:rsid w:val="008C2D42"/>
    <w:rsid w:val="008C2E46"/>
    <w:rsid w:val="008C4211"/>
    <w:rsid w:val="008C4937"/>
    <w:rsid w:val="008C4C7A"/>
    <w:rsid w:val="008C4F9D"/>
    <w:rsid w:val="008C6390"/>
    <w:rsid w:val="008C705E"/>
    <w:rsid w:val="008C74BF"/>
    <w:rsid w:val="008D1244"/>
    <w:rsid w:val="008D12BB"/>
    <w:rsid w:val="008D1504"/>
    <w:rsid w:val="008D27A5"/>
    <w:rsid w:val="008D298F"/>
    <w:rsid w:val="008D35A5"/>
    <w:rsid w:val="008D35C6"/>
    <w:rsid w:val="008D5587"/>
    <w:rsid w:val="008D568B"/>
    <w:rsid w:val="008D60A2"/>
    <w:rsid w:val="008D6CA4"/>
    <w:rsid w:val="008E08FA"/>
    <w:rsid w:val="008E4153"/>
    <w:rsid w:val="008E48A1"/>
    <w:rsid w:val="008E4BEF"/>
    <w:rsid w:val="008E580A"/>
    <w:rsid w:val="008F023E"/>
    <w:rsid w:val="008F1D46"/>
    <w:rsid w:val="009019BF"/>
    <w:rsid w:val="00901ACC"/>
    <w:rsid w:val="00901BE6"/>
    <w:rsid w:val="009026C9"/>
    <w:rsid w:val="00904E77"/>
    <w:rsid w:val="0090538C"/>
    <w:rsid w:val="0090698A"/>
    <w:rsid w:val="00906E87"/>
    <w:rsid w:val="00910B8B"/>
    <w:rsid w:val="00911382"/>
    <w:rsid w:val="00911752"/>
    <w:rsid w:val="00920A0F"/>
    <w:rsid w:val="00921454"/>
    <w:rsid w:val="009227E4"/>
    <w:rsid w:val="009276BB"/>
    <w:rsid w:val="00932DC7"/>
    <w:rsid w:val="009352FC"/>
    <w:rsid w:val="00937D83"/>
    <w:rsid w:val="00941005"/>
    <w:rsid w:val="0094176C"/>
    <w:rsid w:val="0094203A"/>
    <w:rsid w:val="00943D0A"/>
    <w:rsid w:val="00944D30"/>
    <w:rsid w:val="0094576E"/>
    <w:rsid w:val="00947472"/>
    <w:rsid w:val="009479C9"/>
    <w:rsid w:val="00947ABB"/>
    <w:rsid w:val="00947B11"/>
    <w:rsid w:val="00947BF2"/>
    <w:rsid w:val="00952994"/>
    <w:rsid w:val="0095316B"/>
    <w:rsid w:val="0095481C"/>
    <w:rsid w:val="00955FE9"/>
    <w:rsid w:val="009562CF"/>
    <w:rsid w:val="009564CC"/>
    <w:rsid w:val="00957A62"/>
    <w:rsid w:val="009604A3"/>
    <w:rsid w:val="00961067"/>
    <w:rsid w:val="00962AC4"/>
    <w:rsid w:val="00964FE2"/>
    <w:rsid w:val="00965ED2"/>
    <w:rsid w:val="009667FA"/>
    <w:rsid w:val="009676CA"/>
    <w:rsid w:val="00967C5B"/>
    <w:rsid w:val="00970AA1"/>
    <w:rsid w:val="0097492D"/>
    <w:rsid w:val="0097542D"/>
    <w:rsid w:val="00977A4B"/>
    <w:rsid w:val="009803FB"/>
    <w:rsid w:val="0098183B"/>
    <w:rsid w:val="00981D4F"/>
    <w:rsid w:val="00982AA6"/>
    <w:rsid w:val="009842F2"/>
    <w:rsid w:val="00984693"/>
    <w:rsid w:val="0099095C"/>
    <w:rsid w:val="00990B1B"/>
    <w:rsid w:val="00990F5B"/>
    <w:rsid w:val="00994144"/>
    <w:rsid w:val="009950EB"/>
    <w:rsid w:val="00995E2F"/>
    <w:rsid w:val="0099740C"/>
    <w:rsid w:val="009A1057"/>
    <w:rsid w:val="009A1A7D"/>
    <w:rsid w:val="009A3EEB"/>
    <w:rsid w:val="009A451C"/>
    <w:rsid w:val="009B2A7C"/>
    <w:rsid w:val="009B352B"/>
    <w:rsid w:val="009B42F2"/>
    <w:rsid w:val="009B545F"/>
    <w:rsid w:val="009B55B4"/>
    <w:rsid w:val="009B5B19"/>
    <w:rsid w:val="009B5B42"/>
    <w:rsid w:val="009C09A5"/>
    <w:rsid w:val="009C09E4"/>
    <w:rsid w:val="009C1A78"/>
    <w:rsid w:val="009C672A"/>
    <w:rsid w:val="009C7106"/>
    <w:rsid w:val="009D0815"/>
    <w:rsid w:val="009D1478"/>
    <w:rsid w:val="009D183D"/>
    <w:rsid w:val="009D18E4"/>
    <w:rsid w:val="009D1B8D"/>
    <w:rsid w:val="009D22EB"/>
    <w:rsid w:val="009D3F31"/>
    <w:rsid w:val="009D421F"/>
    <w:rsid w:val="009D4566"/>
    <w:rsid w:val="009D5DB0"/>
    <w:rsid w:val="009D603B"/>
    <w:rsid w:val="009D6A16"/>
    <w:rsid w:val="009E1143"/>
    <w:rsid w:val="009E1336"/>
    <w:rsid w:val="009E29DB"/>
    <w:rsid w:val="009E2FB7"/>
    <w:rsid w:val="009E368D"/>
    <w:rsid w:val="009E6E35"/>
    <w:rsid w:val="009E7A66"/>
    <w:rsid w:val="009E7F56"/>
    <w:rsid w:val="009F2CB1"/>
    <w:rsid w:val="009F4AE7"/>
    <w:rsid w:val="009F4D8F"/>
    <w:rsid w:val="009F7602"/>
    <w:rsid w:val="009F7702"/>
    <w:rsid w:val="009F79C5"/>
    <w:rsid w:val="00A026BD"/>
    <w:rsid w:val="00A027DF"/>
    <w:rsid w:val="00A0280D"/>
    <w:rsid w:val="00A03100"/>
    <w:rsid w:val="00A034C5"/>
    <w:rsid w:val="00A03838"/>
    <w:rsid w:val="00A03BC9"/>
    <w:rsid w:val="00A05831"/>
    <w:rsid w:val="00A0587C"/>
    <w:rsid w:val="00A0603E"/>
    <w:rsid w:val="00A0697B"/>
    <w:rsid w:val="00A07372"/>
    <w:rsid w:val="00A11D13"/>
    <w:rsid w:val="00A13735"/>
    <w:rsid w:val="00A14098"/>
    <w:rsid w:val="00A15B00"/>
    <w:rsid w:val="00A17422"/>
    <w:rsid w:val="00A23F59"/>
    <w:rsid w:val="00A23FA0"/>
    <w:rsid w:val="00A2425E"/>
    <w:rsid w:val="00A24B60"/>
    <w:rsid w:val="00A24EF6"/>
    <w:rsid w:val="00A30538"/>
    <w:rsid w:val="00A30628"/>
    <w:rsid w:val="00A311E1"/>
    <w:rsid w:val="00A34F69"/>
    <w:rsid w:val="00A36972"/>
    <w:rsid w:val="00A3785D"/>
    <w:rsid w:val="00A40EA2"/>
    <w:rsid w:val="00A42346"/>
    <w:rsid w:val="00A42B73"/>
    <w:rsid w:val="00A43088"/>
    <w:rsid w:val="00A439EA"/>
    <w:rsid w:val="00A43E20"/>
    <w:rsid w:val="00A43ED1"/>
    <w:rsid w:val="00A47D9E"/>
    <w:rsid w:val="00A47DD5"/>
    <w:rsid w:val="00A51291"/>
    <w:rsid w:val="00A52284"/>
    <w:rsid w:val="00A522E4"/>
    <w:rsid w:val="00A533EC"/>
    <w:rsid w:val="00A53B97"/>
    <w:rsid w:val="00A544B1"/>
    <w:rsid w:val="00A5613F"/>
    <w:rsid w:val="00A56DA4"/>
    <w:rsid w:val="00A56E4B"/>
    <w:rsid w:val="00A57508"/>
    <w:rsid w:val="00A57902"/>
    <w:rsid w:val="00A61FA3"/>
    <w:rsid w:val="00A62CE7"/>
    <w:rsid w:val="00A64FBA"/>
    <w:rsid w:val="00A655B8"/>
    <w:rsid w:val="00A656B0"/>
    <w:rsid w:val="00A670A5"/>
    <w:rsid w:val="00A67802"/>
    <w:rsid w:val="00A67B0C"/>
    <w:rsid w:val="00A70AD7"/>
    <w:rsid w:val="00A710D8"/>
    <w:rsid w:val="00A71C7B"/>
    <w:rsid w:val="00A73BB0"/>
    <w:rsid w:val="00A74101"/>
    <w:rsid w:val="00A749E4"/>
    <w:rsid w:val="00A74FF8"/>
    <w:rsid w:val="00A75645"/>
    <w:rsid w:val="00A76245"/>
    <w:rsid w:val="00A76252"/>
    <w:rsid w:val="00A771D2"/>
    <w:rsid w:val="00A80170"/>
    <w:rsid w:val="00A81F42"/>
    <w:rsid w:val="00A835BF"/>
    <w:rsid w:val="00A8369E"/>
    <w:rsid w:val="00A86AC2"/>
    <w:rsid w:val="00A90904"/>
    <w:rsid w:val="00A90D94"/>
    <w:rsid w:val="00A913D9"/>
    <w:rsid w:val="00A91C75"/>
    <w:rsid w:val="00A956A7"/>
    <w:rsid w:val="00A96540"/>
    <w:rsid w:val="00AA1FC6"/>
    <w:rsid w:val="00AA37A8"/>
    <w:rsid w:val="00AA4833"/>
    <w:rsid w:val="00AA4AA1"/>
    <w:rsid w:val="00AA5F43"/>
    <w:rsid w:val="00AA70AC"/>
    <w:rsid w:val="00AB0082"/>
    <w:rsid w:val="00AB056B"/>
    <w:rsid w:val="00AB0695"/>
    <w:rsid w:val="00AB35C2"/>
    <w:rsid w:val="00AB40FF"/>
    <w:rsid w:val="00AB52DE"/>
    <w:rsid w:val="00AB5C91"/>
    <w:rsid w:val="00AB7509"/>
    <w:rsid w:val="00AB7C57"/>
    <w:rsid w:val="00AC0AF4"/>
    <w:rsid w:val="00AC0D71"/>
    <w:rsid w:val="00AC25BB"/>
    <w:rsid w:val="00AC5F3E"/>
    <w:rsid w:val="00AC7A4E"/>
    <w:rsid w:val="00AD0161"/>
    <w:rsid w:val="00AD10C2"/>
    <w:rsid w:val="00AD1358"/>
    <w:rsid w:val="00AD146F"/>
    <w:rsid w:val="00AD3E44"/>
    <w:rsid w:val="00AD4985"/>
    <w:rsid w:val="00AD508F"/>
    <w:rsid w:val="00AE0F54"/>
    <w:rsid w:val="00AE17DE"/>
    <w:rsid w:val="00AE1A77"/>
    <w:rsid w:val="00AE75BA"/>
    <w:rsid w:val="00AF0A3B"/>
    <w:rsid w:val="00AF235B"/>
    <w:rsid w:val="00AF353C"/>
    <w:rsid w:val="00AF5184"/>
    <w:rsid w:val="00AF789C"/>
    <w:rsid w:val="00B072E3"/>
    <w:rsid w:val="00B07E03"/>
    <w:rsid w:val="00B104F1"/>
    <w:rsid w:val="00B1108A"/>
    <w:rsid w:val="00B1157D"/>
    <w:rsid w:val="00B1245C"/>
    <w:rsid w:val="00B1314D"/>
    <w:rsid w:val="00B13CED"/>
    <w:rsid w:val="00B167C1"/>
    <w:rsid w:val="00B16DFD"/>
    <w:rsid w:val="00B17609"/>
    <w:rsid w:val="00B176F7"/>
    <w:rsid w:val="00B21D93"/>
    <w:rsid w:val="00B24301"/>
    <w:rsid w:val="00B245D7"/>
    <w:rsid w:val="00B24B71"/>
    <w:rsid w:val="00B25527"/>
    <w:rsid w:val="00B2626C"/>
    <w:rsid w:val="00B266F2"/>
    <w:rsid w:val="00B278B6"/>
    <w:rsid w:val="00B27B9D"/>
    <w:rsid w:val="00B30CD9"/>
    <w:rsid w:val="00B31FD5"/>
    <w:rsid w:val="00B334E0"/>
    <w:rsid w:val="00B3393C"/>
    <w:rsid w:val="00B4073B"/>
    <w:rsid w:val="00B45F14"/>
    <w:rsid w:val="00B468AA"/>
    <w:rsid w:val="00B47263"/>
    <w:rsid w:val="00B5102D"/>
    <w:rsid w:val="00B51298"/>
    <w:rsid w:val="00B51D38"/>
    <w:rsid w:val="00B53B87"/>
    <w:rsid w:val="00B54741"/>
    <w:rsid w:val="00B54A66"/>
    <w:rsid w:val="00B5560C"/>
    <w:rsid w:val="00B60003"/>
    <w:rsid w:val="00B61425"/>
    <w:rsid w:val="00B61B0B"/>
    <w:rsid w:val="00B6493E"/>
    <w:rsid w:val="00B65B13"/>
    <w:rsid w:val="00B65B38"/>
    <w:rsid w:val="00B664F9"/>
    <w:rsid w:val="00B70233"/>
    <w:rsid w:val="00B70593"/>
    <w:rsid w:val="00B71C98"/>
    <w:rsid w:val="00B7327E"/>
    <w:rsid w:val="00B7398C"/>
    <w:rsid w:val="00B741FB"/>
    <w:rsid w:val="00B8019D"/>
    <w:rsid w:val="00B82B76"/>
    <w:rsid w:val="00B841B3"/>
    <w:rsid w:val="00B90C06"/>
    <w:rsid w:val="00B925F4"/>
    <w:rsid w:val="00B9346E"/>
    <w:rsid w:val="00B93B44"/>
    <w:rsid w:val="00B94826"/>
    <w:rsid w:val="00B94EA0"/>
    <w:rsid w:val="00B950FA"/>
    <w:rsid w:val="00B95835"/>
    <w:rsid w:val="00B95D12"/>
    <w:rsid w:val="00BA04C0"/>
    <w:rsid w:val="00BA1EC9"/>
    <w:rsid w:val="00BA3163"/>
    <w:rsid w:val="00BB1BA9"/>
    <w:rsid w:val="00BB1E0B"/>
    <w:rsid w:val="00BB30D0"/>
    <w:rsid w:val="00BB37D4"/>
    <w:rsid w:val="00BB3827"/>
    <w:rsid w:val="00BB3BF7"/>
    <w:rsid w:val="00BB4028"/>
    <w:rsid w:val="00BC055B"/>
    <w:rsid w:val="00BC1806"/>
    <w:rsid w:val="00BC3FA4"/>
    <w:rsid w:val="00BD10E4"/>
    <w:rsid w:val="00BD1158"/>
    <w:rsid w:val="00BD1237"/>
    <w:rsid w:val="00BD1631"/>
    <w:rsid w:val="00BD2A3E"/>
    <w:rsid w:val="00BD4104"/>
    <w:rsid w:val="00BD4134"/>
    <w:rsid w:val="00BD42BE"/>
    <w:rsid w:val="00BD4B98"/>
    <w:rsid w:val="00BD4FD1"/>
    <w:rsid w:val="00BE0091"/>
    <w:rsid w:val="00BE0A69"/>
    <w:rsid w:val="00BE0E60"/>
    <w:rsid w:val="00BE2B54"/>
    <w:rsid w:val="00BE3405"/>
    <w:rsid w:val="00BE3570"/>
    <w:rsid w:val="00BE41EB"/>
    <w:rsid w:val="00BE63BB"/>
    <w:rsid w:val="00BE69E0"/>
    <w:rsid w:val="00BE6E99"/>
    <w:rsid w:val="00BF0068"/>
    <w:rsid w:val="00BF2467"/>
    <w:rsid w:val="00BF25A2"/>
    <w:rsid w:val="00BF2EA7"/>
    <w:rsid w:val="00BF4076"/>
    <w:rsid w:val="00BF634F"/>
    <w:rsid w:val="00BF6B84"/>
    <w:rsid w:val="00BF6F4D"/>
    <w:rsid w:val="00C0052E"/>
    <w:rsid w:val="00C02648"/>
    <w:rsid w:val="00C03188"/>
    <w:rsid w:val="00C039E7"/>
    <w:rsid w:val="00C03CA7"/>
    <w:rsid w:val="00C044CC"/>
    <w:rsid w:val="00C04C96"/>
    <w:rsid w:val="00C06B31"/>
    <w:rsid w:val="00C06DAC"/>
    <w:rsid w:val="00C119BE"/>
    <w:rsid w:val="00C12DF2"/>
    <w:rsid w:val="00C14456"/>
    <w:rsid w:val="00C14CDF"/>
    <w:rsid w:val="00C150B1"/>
    <w:rsid w:val="00C15C09"/>
    <w:rsid w:val="00C160D7"/>
    <w:rsid w:val="00C164EF"/>
    <w:rsid w:val="00C17FC2"/>
    <w:rsid w:val="00C20465"/>
    <w:rsid w:val="00C22908"/>
    <w:rsid w:val="00C245A6"/>
    <w:rsid w:val="00C322D9"/>
    <w:rsid w:val="00C3344A"/>
    <w:rsid w:val="00C335F3"/>
    <w:rsid w:val="00C37849"/>
    <w:rsid w:val="00C40599"/>
    <w:rsid w:val="00C41994"/>
    <w:rsid w:val="00C4218B"/>
    <w:rsid w:val="00C42A3D"/>
    <w:rsid w:val="00C44110"/>
    <w:rsid w:val="00C4420D"/>
    <w:rsid w:val="00C45E33"/>
    <w:rsid w:val="00C463B8"/>
    <w:rsid w:val="00C471E4"/>
    <w:rsid w:val="00C4757D"/>
    <w:rsid w:val="00C477EB"/>
    <w:rsid w:val="00C5232B"/>
    <w:rsid w:val="00C5448E"/>
    <w:rsid w:val="00C56BB7"/>
    <w:rsid w:val="00C6012A"/>
    <w:rsid w:val="00C611E5"/>
    <w:rsid w:val="00C63870"/>
    <w:rsid w:val="00C648BA"/>
    <w:rsid w:val="00C649E6"/>
    <w:rsid w:val="00C66262"/>
    <w:rsid w:val="00C707C7"/>
    <w:rsid w:val="00C712CD"/>
    <w:rsid w:val="00C716F8"/>
    <w:rsid w:val="00C7326D"/>
    <w:rsid w:val="00C7329E"/>
    <w:rsid w:val="00C73A08"/>
    <w:rsid w:val="00C7533E"/>
    <w:rsid w:val="00C76634"/>
    <w:rsid w:val="00C80F9A"/>
    <w:rsid w:val="00C8170C"/>
    <w:rsid w:val="00C81899"/>
    <w:rsid w:val="00C818FF"/>
    <w:rsid w:val="00C821CC"/>
    <w:rsid w:val="00C85AA7"/>
    <w:rsid w:val="00C85B5F"/>
    <w:rsid w:val="00C85DAC"/>
    <w:rsid w:val="00C907AF"/>
    <w:rsid w:val="00C911C2"/>
    <w:rsid w:val="00C92448"/>
    <w:rsid w:val="00C9422B"/>
    <w:rsid w:val="00C95734"/>
    <w:rsid w:val="00C96346"/>
    <w:rsid w:val="00C97F05"/>
    <w:rsid w:val="00CA021F"/>
    <w:rsid w:val="00CA0790"/>
    <w:rsid w:val="00CA168D"/>
    <w:rsid w:val="00CA1F07"/>
    <w:rsid w:val="00CA329B"/>
    <w:rsid w:val="00CA5A3E"/>
    <w:rsid w:val="00CA6F3E"/>
    <w:rsid w:val="00CA7CB0"/>
    <w:rsid w:val="00CB20C0"/>
    <w:rsid w:val="00CB2157"/>
    <w:rsid w:val="00CB24DC"/>
    <w:rsid w:val="00CB25CD"/>
    <w:rsid w:val="00CB2607"/>
    <w:rsid w:val="00CB364F"/>
    <w:rsid w:val="00CB3C3B"/>
    <w:rsid w:val="00CB41FF"/>
    <w:rsid w:val="00CB4639"/>
    <w:rsid w:val="00CB6B18"/>
    <w:rsid w:val="00CB7A0D"/>
    <w:rsid w:val="00CC1359"/>
    <w:rsid w:val="00CC1880"/>
    <w:rsid w:val="00CC1BC1"/>
    <w:rsid w:val="00CC3769"/>
    <w:rsid w:val="00CC63F4"/>
    <w:rsid w:val="00CC74CA"/>
    <w:rsid w:val="00CC7599"/>
    <w:rsid w:val="00CD031E"/>
    <w:rsid w:val="00CD1DEC"/>
    <w:rsid w:val="00CD2DB4"/>
    <w:rsid w:val="00CD3CFC"/>
    <w:rsid w:val="00CD492A"/>
    <w:rsid w:val="00CD4A64"/>
    <w:rsid w:val="00CD7048"/>
    <w:rsid w:val="00CD7408"/>
    <w:rsid w:val="00CD7566"/>
    <w:rsid w:val="00CE05DF"/>
    <w:rsid w:val="00CE06D7"/>
    <w:rsid w:val="00CE1CDD"/>
    <w:rsid w:val="00CE225D"/>
    <w:rsid w:val="00CE38EB"/>
    <w:rsid w:val="00CE3B89"/>
    <w:rsid w:val="00CE51FA"/>
    <w:rsid w:val="00CE60FD"/>
    <w:rsid w:val="00CE6415"/>
    <w:rsid w:val="00CE7B3A"/>
    <w:rsid w:val="00CF04A0"/>
    <w:rsid w:val="00CF0827"/>
    <w:rsid w:val="00CF0CC9"/>
    <w:rsid w:val="00CF3366"/>
    <w:rsid w:val="00CF3F1A"/>
    <w:rsid w:val="00CF449B"/>
    <w:rsid w:val="00CF4C70"/>
    <w:rsid w:val="00CF5BB2"/>
    <w:rsid w:val="00CF6B47"/>
    <w:rsid w:val="00CF7516"/>
    <w:rsid w:val="00CF7626"/>
    <w:rsid w:val="00D013F0"/>
    <w:rsid w:val="00D037A0"/>
    <w:rsid w:val="00D03EA1"/>
    <w:rsid w:val="00D04106"/>
    <w:rsid w:val="00D0493C"/>
    <w:rsid w:val="00D0546D"/>
    <w:rsid w:val="00D06285"/>
    <w:rsid w:val="00D10C13"/>
    <w:rsid w:val="00D11EFC"/>
    <w:rsid w:val="00D154E7"/>
    <w:rsid w:val="00D21775"/>
    <w:rsid w:val="00D21A5C"/>
    <w:rsid w:val="00D225BA"/>
    <w:rsid w:val="00D24628"/>
    <w:rsid w:val="00D250D7"/>
    <w:rsid w:val="00D2538C"/>
    <w:rsid w:val="00D26CA4"/>
    <w:rsid w:val="00D30C7C"/>
    <w:rsid w:val="00D30F2E"/>
    <w:rsid w:val="00D31657"/>
    <w:rsid w:val="00D33DF4"/>
    <w:rsid w:val="00D34255"/>
    <w:rsid w:val="00D35402"/>
    <w:rsid w:val="00D35706"/>
    <w:rsid w:val="00D40367"/>
    <w:rsid w:val="00D41285"/>
    <w:rsid w:val="00D4144B"/>
    <w:rsid w:val="00D420E6"/>
    <w:rsid w:val="00D420F3"/>
    <w:rsid w:val="00D42B27"/>
    <w:rsid w:val="00D431E6"/>
    <w:rsid w:val="00D43F49"/>
    <w:rsid w:val="00D46422"/>
    <w:rsid w:val="00D46530"/>
    <w:rsid w:val="00D46C08"/>
    <w:rsid w:val="00D475FA"/>
    <w:rsid w:val="00D4773A"/>
    <w:rsid w:val="00D5027D"/>
    <w:rsid w:val="00D510E7"/>
    <w:rsid w:val="00D51F54"/>
    <w:rsid w:val="00D528FC"/>
    <w:rsid w:val="00D542B9"/>
    <w:rsid w:val="00D5543B"/>
    <w:rsid w:val="00D5656D"/>
    <w:rsid w:val="00D5761F"/>
    <w:rsid w:val="00D6046F"/>
    <w:rsid w:val="00D61031"/>
    <w:rsid w:val="00D61960"/>
    <w:rsid w:val="00D64433"/>
    <w:rsid w:val="00D648C0"/>
    <w:rsid w:val="00D648E0"/>
    <w:rsid w:val="00D65A81"/>
    <w:rsid w:val="00D6665E"/>
    <w:rsid w:val="00D66A85"/>
    <w:rsid w:val="00D66B7E"/>
    <w:rsid w:val="00D66E7D"/>
    <w:rsid w:val="00D67699"/>
    <w:rsid w:val="00D67A06"/>
    <w:rsid w:val="00D71169"/>
    <w:rsid w:val="00D7271C"/>
    <w:rsid w:val="00D7454A"/>
    <w:rsid w:val="00D7482B"/>
    <w:rsid w:val="00D754FF"/>
    <w:rsid w:val="00D75781"/>
    <w:rsid w:val="00D76EB5"/>
    <w:rsid w:val="00D779F5"/>
    <w:rsid w:val="00D80920"/>
    <w:rsid w:val="00D82C80"/>
    <w:rsid w:val="00D83710"/>
    <w:rsid w:val="00D83724"/>
    <w:rsid w:val="00D84A9C"/>
    <w:rsid w:val="00D91EBD"/>
    <w:rsid w:val="00D92822"/>
    <w:rsid w:val="00D946C3"/>
    <w:rsid w:val="00D9675F"/>
    <w:rsid w:val="00D96F39"/>
    <w:rsid w:val="00DA32D1"/>
    <w:rsid w:val="00DA3F9D"/>
    <w:rsid w:val="00DA60FB"/>
    <w:rsid w:val="00DA6363"/>
    <w:rsid w:val="00DA7667"/>
    <w:rsid w:val="00DA7F3C"/>
    <w:rsid w:val="00DB0779"/>
    <w:rsid w:val="00DB1458"/>
    <w:rsid w:val="00DB2877"/>
    <w:rsid w:val="00DB34B5"/>
    <w:rsid w:val="00DB4D18"/>
    <w:rsid w:val="00DB4E9B"/>
    <w:rsid w:val="00DB51B6"/>
    <w:rsid w:val="00DB59E2"/>
    <w:rsid w:val="00DB61AA"/>
    <w:rsid w:val="00DB6CCE"/>
    <w:rsid w:val="00DC104D"/>
    <w:rsid w:val="00DC16A2"/>
    <w:rsid w:val="00DC2897"/>
    <w:rsid w:val="00DC56D0"/>
    <w:rsid w:val="00DC5832"/>
    <w:rsid w:val="00DD0BC0"/>
    <w:rsid w:val="00DD0C22"/>
    <w:rsid w:val="00DD1B12"/>
    <w:rsid w:val="00DD256C"/>
    <w:rsid w:val="00DD2663"/>
    <w:rsid w:val="00DD2C53"/>
    <w:rsid w:val="00DD319F"/>
    <w:rsid w:val="00DD46D4"/>
    <w:rsid w:val="00DD47EF"/>
    <w:rsid w:val="00DD5732"/>
    <w:rsid w:val="00DD6DD2"/>
    <w:rsid w:val="00DD73D4"/>
    <w:rsid w:val="00DD7AA4"/>
    <w:rsid w:val="00DE0F44"/>
    <w:rsid w:val="00DE1051"/>
    <w:rsid w:val="00DE1445"/>
    <w:rsid w:val="00DE151C"/>
    <w:rsid w:val="00DE356C"/>
    <w:rsid w:val="00DE4F75"/>
    <w:rsid w:val="00DE4F7C"/>
    <w:rsid w:val="00DE6755"/>
    <w:rsid w:val="00DF070A"/>
    <w:rsid w:val="00DF1F21"/>
    <w:rsid w:val="00DF2356"/>
    <w:rsid w:val="00DF260E"/>
    <w:rsid w:val="00DF2A8C"/>
    <w:rsid w:val="00DF2D2C"/>
    <w:rsid w:val="00DF35A9"/>
    <w:rsid w:val="00DF5508"/>
    <w:rsid w:val="00DF5A0E"/>
    <w:rsid w:val="00DF782F"/>
    <w:rsid w:val="00E011D0"/>
    <w:rsid w:val="00E01E4E"/>
    <w:rsid w:val="00E02043"/>
    <w:rsid w:val="00E020E3"/>
    <w:rsid w:val="00E03F30"/>
    <w:rsid w:val="00E04A04"/>
    <w:rsid w:val="00E05846"/>
    <w:rsid w:val="00E05E66"/>
    <w:rsid w:val="00E0729F"/>
    <w:rsid w:val="00E10027"/>
    <w:rsid w:val="00E16031"/>
    <w:rsid w:val="00E17347"/>
    <w:rsid w:val="00E203B8"/>
    <w:rsid w:val="00E22A15"/>
    <w:rsid w:val="00E22DB0"/>
    <w:rsid w:val="00E24043"/>
    <w:rsid w:val="00E24371"/>
    <w:rsid w:val="00E25620"/>
    <w:rsid w:val="00E25B62"/>
    <w:rsid w:val="00E25E3F"/>
    <w:rsid w:val="00E263D6"/>
    <w:rsid w:val="00E306A7"/>
    <w:rsid w:val="00E31811"/>
    <w:rsid w:val="00E33BF5"/>
    <w:rsid w:val="00E34892"/>
    <w:rsid w:val="00E34DA5"/>
    <w:rsid w:val="00E37373"/>
    <w:rsid w:val="00E37D61"/>
    <w:rsid w:val="00E37F54"/>
    <w:rsid w:val="00E40B40"/>
    <w:rsid w:val="00E41B97"/>
    <w:rsid w:val="00E423D0"/>
    <w:rsid w:val="00E43670"/>
    <w:rsid w:val="00E43AAE"/>
    <w:rsid w:val="00E443CF"/>
    <w:rsid w:val="00E45304"/>
    <w:rsid w:val="00E45FAD"/>
    <w:rsid w:val="00E47E1A"/>
    <w:rsid w:val="00E50016"/>
    <w:rsid w:val="00E50A4C"/>
    <w:rsid w:val="00E5335B"/>
    <w:rsid w:val="00E54F2E"/>
    <w:rsid w:val="00E5581F"/>
    <w:rsid w:val="00E5718C"/>
    <w:rsid w:val="00E60C4B"/>
    <w:rsid w:val="00E62297"/>
    <w:rsid w:val="00E627A3"/>
    <w:rsid w:val="00E64BFA"/>
    <w:rsid w:val="00E6679A"/>
    <w:rsid w:val="00E6781B"/>
    <w:rsid w:val="00E73D0E"/>
    <w:rsid w:val="00E7491D"/>
    <w:rsid w:val="00E755B7"/>
    <w:rsid w:val="00E75635"/>
    <w:rsid w:val="00E76F8A"/>
    <w:rsid w:val="00E77024"/>
    <w:rsid w:val="00E81009"/>
    <w:rsid w:val="00E8101E"/>
    <w:rsid w:val="00E81E6A"/>
    <w:rsid w:val="00E860A2"/>
    <w:rsid w:val="00E863C9"/>
    <w:rsid w:val="00E87290"/>
    <w:rsid w:val="00E87723"/>
    <w:rsid w:val="00E924FB"/>
    <w:rsid w:val="00E93A16"/>
    <w:rsid w:val="00E948DF"/>
    <w:rsid w:val="00E95947"/>
    <w:rsid w:val="00EA232B"/>
    <w:rsid w:val="00EA53D2"/>
    <w:rsid w:val="00EA5536"/>
    <w:rsid w:val="00EA58BB"/>
    <w:rsid w:val="00EB02A7"/>
    <w:rsid w:val="00EB11EF"/>
    <w:rsid w:val="00EB1CF4"/>
    <w:rsid w:val="00EB2303"/>
    <w:rsid w:val="00EB2304"/>
    <w:rsid w:val="00EB3FCB"/>
    <w:rsid w:val="00EB5B2C"/>
    <w:rsid w:val="00EB71A5"/>
    <w:rsid w:val="00EC0D99"/>
    <w:rsid w:val="00EC4020"/>
    <w:rsid w:val="00EC52C8"/>
    <w:rsid w:val="00EC6CBB"/>
    <w:rsid w:val="00ED13EB"/>
    <w:rsid w:val="00ED2D61"/>
    <w:rsid w:val="00ED324F"/>
    <w:rsid w:val="00ED3880"/>
    <w:rsid w:val="00ED3D99"/>
    <w:rsid w:val="00ED53FC"/>
    <w:rsid w:val="00ED5AD8"/>
    <w:rsid w:val="00ED5CB3"/>
    <w:rsid w:val="00EE085F"/>
    <w:rsid w:val="00EE3B0A"/>
    <w:rsid w:val="00EE4839"/>
    <w:rsid w:val="00EE72CB"/>
    <w:rsid w:val="00EF0BC9"/>
    <w:rsid w:val="00EF1D69"/>
    <w:rsid w:val="00EF2575"/>
    <w:rsid w:val="00EF2CBA"/>
    <w:rsid w:val="00EF3AC8"/>
    <w:rsid w:val="00EF48FA"/>
    <w:rsid w:val="00EF4AF3"/>
    <w:rsid w:val="00EF5D7D"/>
    <w:rsid w:val="00EF7BE4"/>
    <w:rsid w:val="00F001D3"/>
    <w:rsid w:val="00F004CB"/>
    <w:rsid w:val="00F01309"/>
    <w:rsid w:val="00F018D9"/>
    <w:rsid w:val="00F01D19"/>
    <w:rsid w:val="00F02BA8"/>
    <w:rsid w:val="00F04497"/>
    <w:rsid w:val="00F06151"/>
    <w:rsid w:val="00F06636"/>
    <w:rsid w:val="00F0713D"/>
    <w:rsid w:val="00F13334"/>
    <w:rsid w:val="00F133B5"/>
    <w:rsid w:val="00F138BD"/>
    <w:rsid w:val="00F20965"/>
    <w:rsid w:val="00F21315"/>
    <w:rsid w:val="00F21888"/>
    <w:rsid w:val="00F21DC9"/>
    <w:rsid w:val="00F21F79"/>
    <w:rsid w:val="00F22D11"/>
    <w:rsid w:val="00F248FF"/>
    <w:rsid w:val="00F27209"/>
    <w:rsid w:val="00F278AC"/>
    <w:rsid w:val="00F325A0"/>
    <w:rsid w:val="00F32A12"/>
    <w:rsid w:val="00F345C6"/>
    <w:rsid w:val="00F348A6"/>
    <w:rsid w:val="00F34B64"/>
    <w:rsid w:val="00F35F75"/>
    <w:rsid w:val="00F40666"/>
    <w:rsid w:val="00F40766"/>
    <w:rsid w:val="00F41180"/>
    <w:rsid w:val="00F4153B"/>
    <w:rsid w:val="00F41A7E"/>
    <w:rsid w:val="00F4414C"/>
    <w:rsid w:val="00F44703"/>
    <w:rsid w:val="00F47E54"/>
    <w:rsid w:val="00F5066A"/>
    <w:rsid w:val="00F509E9"/>
    <w:rsid w:val="00F50A1A"/>
    <w:rsid w:val="00F5242C"/>
    <w:rsid w:val="00F5257D"/>
    <w:rsid w:val="00F52691"/>
    <w:rsid w:val="00F534AC"/>
    <w:rsid w:val="00F534BB"/>
    <w:rsid w:val="00F54198"/>
    <w:rsid w:val="00F549B3"/>
    <w:rsid w:val="00F55CAB"/>
    <w:rsid w:val="00F609E7"/>
    <w:rsid w:val="00F60DEA"/>
    <w:rsid w:val="00F614DE"/>
    <w:rsid w:val="00F63203"/>
    <w:rsid w:val="00F6612A"/>
    <w:rsid w:val="00F6663B"/>
    <w:rsid w:val="00F700EF"/>
    <w:rsid w:val="00F7205C"/>
    <w:rsid w:val="00F7404B"/>
    <w:rsid w:val="00F75596"/>
    <w:rsid w:val="00F83E26"/>
    <w:rsid w:val="00F8472A"/>
    <w:rsid w:val="00F848BC"/>
    <w:rsid w:val="00F86341"/>
    <w:rsid w:val="00F9044B"/>
    <w:rsid w:val="00F93283"/>
    <w:rsid w:val="00F9407A"/>
    <w:rsid w:val="00F95927"/>
    <w:rsid w:val="00F9621F"/>
    <w:rsid w:val="00F9696E"/>
    <w:rsid w:val="00FA29C3"/>
    <w:rsid w:val="00FA6990"/>
    <w:rsid w:val="00FB1150"/>
    <w:rsid w:val="00FB2960"/>
    <w:rsid w:val="00FB57B3"/>
    <w:rsid w:val="00FB59CF"/>
    <w:rsid w:val="00FB685C"/>
    <w:rsid w:val="00FC0088"/>
    <w:rsid w:val="00FC255C"/>
    <w:rsid w:val="00FC3472"/>
    <w:rsid w:val="00FC5CD5"/>
    <w:rsid w:val="00FC7B89"/>
    <w:rsid w:val="00FD0639"/>
    <w:rsid w:val="00FD13F3"/>
    <w:rsid w:val="00FD34F1"/>
    <w:rsid w:val="00FD3771"/>
    <w:rsid w:val="00FD38F1"/>
    <w:rsid w:val="00FD4366"/>
    <w:rsid w:val="00FD4C42"/>
    <w:rsid w:val="00FD58F4"/>
    <w:rsid w:val="00FD686F"/>
    <w:rsid w:val="00FE045E"/>
    <w:rsid w:val="00FE0B78"/>
    <w:rsid w:val="00FE1037"/>
    <w:rsid w:val="00FE3BD9"/>
    <w:rsid w:val="00FE4D38"/>
    <w:rsid w:val="00FE6234"/>
    <w:rsid w:val="00FE6E53"/>
    <w:rsid w:val="00FE6F8D"/>
    <w:rsid w:val="00FE7783"/>
    <w:rsid w:val="00FE7E20"/>
    <w:rsid w:val="00FF19BA"/>
    <w:rsid w:val="00FF2390"/>
    <w:rsid w:val="00FF3D17"/>
    <w:rsid w:val="00FF6D95"/>
    <w:rsid w:val="00FF6F4E"/>
    <w:rsid w:val="00FF7516"/>
    <w:rsid w:val="00FF7E9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5EC92D40"/>
  <w15:docId w15:val="{7CC10172-6FF3-4D3A-9750-D6A84CE65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B5C91"/>
    <w:pPr>
      <w:spacing w:after="200" w:line="276" w:lineRule="auto"/>
      <w:jc w:val="both"/>
    </w:pPr>
    <w:rPr>
      <w:rFonts w:eastAsia="Calibri"/>
      <w:sz w:val="28"/>
      <w:szCs w:val="22"/>
      <w:lang w:eastAsia="en-US"/>
    </w:rPr>
  </w:style>
  <w:style w:type="paragraph" w:styleId="Heading1">
    <w:name w:val="heading 1"/>
    <w:basedOn w:val="Normal"/>
    <w:next w:val="Normal"/>
    <w:link w:val="Heading1Char"/>
    <w:autoRedefine/>
    <w:qFormat/>
    <w:rsid w:val="00F52691"/>
    <w:pPr>
      <w:keepNext/>
      <w:spacing w:after="240" w:line="240" w:lineRule="auto"/>
      <w:jc w:val="center"/>
      <w:outlineLvl w:val="0"/>
    </w:pPr>
    <w:rPr>
      <w:rFonts w:eastAsia="Times New Roman"/>
      <w:b/>
      <w:bC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6341"/>
    <w:rPr>
      <w:color w:val="0000FF"/>
      <w:u w:val="single"/>
    </w:rPr>
  </w:style>
  <w:style w:type="paragraph" w:styleId="CommentText">
    <w:name w:val="annotation text"/>
    <w:basedOn w:val="Normal"/>
    <w:link w:val="CommentTextChar"/>
    <w:uiPriority w:val="99"/>
    <w:semiHidden/>
    <w:rsid w:val="00F86341"/>
    <w:rPr>
      <w:sz w:val="20"/>
      <w:szCs w:val="20"/>
    </w:rPr>
  </w:style>
  <w:style w:type="paragraph" w:styleId="ListParagraph">
    <w:name w:val="List Paragraph"/>
    <w:basedOn w:val="Normal"/>
    <w:autoRedefine/>
    <w:qFormat/>
    <w:rsid w:val="00C42A3D"/>
    <w:pPr>
      <w:spacing w:after="0" w:line="240" w:lineRule="auto"/>
      <w:ind w:firstLine="709"/>
      <w:contextualSpacing/>
      <w:jc w:val="right"/>
    </w:pPr>
    <w:rPr>
      <w:b/>
      <w:sz w:val="32"/>
    </w:rPr>
  </w:style>
  <w:style w:type="character" w:styleId="CommentReference">
    <w:name w:val="annotation reference"/>
    <w:uiPriority w:val="99"/>
    <w:semiHidden/>
    <w:rsid w:val="00F86341"/>
    <w:rPr>
      <w:sz w:val="16"/>
      <w:szCs w:val="16"/>
    </w:rPr>
  </w:style>
  <w:style w:type="paragraph" w:styleId="Footer">
    <w:name w:val="footer"/>
    <w:basedOn w:val="Normal"/>
    <w:link w:val="FooterChar"/>
    <w:unhideWhenUsed/>
    <w:rsid w:val="00F86341"/>
    <w:pPr>
      <w:tabs>
        <w:tab w:val="center" w:pos="4153"/>
        <w:tab w:val="right" w:pos="8306"/>
      </w:tabs>
      <w:spacing w:after="0" w:line="240" w:lineRule="auto"/>
    </w:pPr>
  </w:style>
  <w:style w:type="character" w:customStyle="1" w:styleId="FooterChar">
    <w:name w:val="Footer Char"/>
    <w:link w:val="Footer"/>
    <w:rsid w:val="00F86341"/>
    <w:rPr>
      <w:rFonts w:ascii="Calibri" w:eastAsia="Calibri" w:hAnsi="Calibri"/>
      <w:sz w:val="22"/>
      <w:szCs w:val="22"/>
      <w:lang w:val="lv-LV" w:eastAsia="en-US" w:bidi="ar-SA"/>
    </w:rPr>
  </w:style>
  <w:style w:type="character" w:customStyle="1" w:styleId="CommentTextChar">
    <w:name w:val="Comment Text Char"/>
    <w:link w:val="CommentText"/>
    <w:uiPriority w:val="99"/>
    <w:semiHidden/>
    <w:rsid w:val="00F86341"/>
    <w:rPr>
      <w:rFonts w:ascii="Calibri" w:eastAsia="Calibri" w:hAnsi="Calibri"/>
      <w:lang w:val="lv-LV" w:eastAsia="en-US" w:bidi="ar-SA"/>
    </w:rPr>
  </w:style>
  <w:style w:type="paragraph" w:styleId="BalloonText">
    <w:name w:val="Balloon Text"/>
    <w:basedOn w:val="Normal"/>
    <w:semiHidden/>
    <w:rsid w:val="00F86341"/>
    <w:rPr>
      <w:rFonts w:ascii="Tahoma" w:hAnsi="Tahoma" w:cs="Tahoma"/>
      <w:sz w:val="16"/>
      <w:szCs w:val="16"/>
    </w:rPr>
  </w:style>
  <w:style w:type="paragraph" w:styleId="EndnoteText">
    <w:name w:val="endnote text"/>
    <w:basedOn w:val="Normal"/>
    <w:link w:val="EndnoteTextChar"/>
    <w:rsid w:val="00B6493E"/>
    <w:rPr>
      <w:sz w:val="20"/>
      <w:szCs w:val="20"/>
    </w:rPr>
  </w:style>
  <w:style w:type="character" w:customStyle="1" w:styleId="EndnoteTextChar">
    <w:name w:val="Endnote Text Char"/>
    <w:link w:val="EndnoteText"/>
    <w:rsid w:val="00B6493E"/>
    <w:rPr>
      <w:rFonts w:ascii="Calibri" w:eastAsia="Calibri" w:hAnsi="Calibri"/>
      <w:lang w:eastAsia="en-US"/>
    </w:rPr>
  </w:style>
  <w:style w:type="character" w:styleId="EndnoteReference">
    <w:name w:val="endnote reference"/>
    <w:rsid w:val="00B6493E"/>
    <w:rPr>
      <w:vertAlign w:val="superscript"/>
    </w:rPr>
  </w:style>
  <w:style w:type="paragraph" w:styleId="FootnoteText">
    <w:name w:val="footnote text"/>
    <w:basedOn w:val="Normal"/>
    <w:link w:val="FootnoteTextChar"/>
    <w:rsid w:val="00B6493E"/>
    <w:rPr>
      <w:sz w:val="20"/>
      <w:szCs w:val="20"/>
    </w:rPr>
  </w:style>
  <w:style w:type="character" w:customStyle="1" w:styleId="FootnoteTextChar">
    <w:name w:val="Footnote Text Char"/>
    <w:link w:val="FootnoteText"/>
    <w:rsid w:val="00B6493E"/>
    <w:rPr>
      <w:rFonts w:ascii="Calibri" w:eastAsia="Calibri" w:hAnsi="Calibri"/>
      <w:lang w:eastAsia="en-US"/>
    </w:rPr>
  </w:style>
  <w:style w:type="character" w:styleId="FootnoteReference">
    <w:name w:val="footnote reference"/>
    <w:uiPriority w:val="99"/>
    <w:rsid w:val="00B6493E"/>
    <w:rPr>
      <w:vertAlign w:val="superscript"/>
    </w:rPr>
  </w:style>
  <w:style w:type="paragraph" w:styleId="CommentSubject">
    <w:name w:val="annotation subject"/>
    <w:basedOn w:val="CommentText"/>
    <w:next w:val="CommentText"/>
    <w:semiHidden/>
    <w:rsid w:val="00EB3FCB"/>
    <w:rPr>
      <w:b/>
      <w:bCs/>
    </w:rPr>
  </w:style>
  <w:style w:type="character" w:customStyle="1" w:styleId="Heading1Char">
    <w:name w:val="Heading 1 Char"/>
    <w:link w:val="Heading1"/>
    <w:rsid w:val="00F52691"/>
    <w:rPr>
      <w:b/>
      <w:bCs/>
      <w:kern w:val="32"/>
      <w:sz w:val="28"/>
      <w:szCs w:val="32"/>
      <w:lang w:eastAsia="en-US"/>
    </w:rPr>
  </w:style>
  <w:style w:type="paragraph" w:styleId="Header">
    <w:name w:val="header"/>
    <w:basedOn w:val="Normal"/>
    <w:link w:val="HeaderChar"/>
    <w:uiPriority w:val="99"/>
    <w:unhideWhenUsed/>
    <w:rsid w:val="000B59D6"/>
    <w:pPr>
      <w:tabs>
        <w:tab w:val="center" w:pos="4680"/>
        <w:tab w:val="right" w:pos="9360"/>
      </w:tabs>
      <w:spacing w:after="0" w:line="240" w:lineRule="auto"/>
      <w:jc w:val="left"/>
    </w:pPr>
    <w:rPr>
      <w:rFonts w:ascii="Calibri" w:eastAsia="Times New Roman" w:hAnsi="Calibri"/>
      <w:sz w:val="22"/>
      <w:lang w:val="en-US"/>
    </w:rPr>
  </w:style>
  <w:style w:type="character" w:customStyle="1" w:styleId="HeaderChar">
    <w:name w:val="Header Char"/>
    <w:link w:val="Header"/>
    <w:uiPriority w:val="99"/>
    <w:rsid w:val="000B59D6"/>
    <w:rPr>
      <w:rFonts w:ascii="Calibri" w:hAnsi="Calibri"/>
      <w:sz w:val="22"/>
      <w:szCs w:val="22"/>
      <w:lang w:val="en-US" w:eastAsia="en-US"/>
    </w:rPr>
  </w:style>
  <w:style w:type="character" w:styleId="PlaceholderText">
    <w:name w:val="Placeholder Text"/>
    <w:basedOn w:val="DefaultParagraphFont"/>
    <w:uiPriority w:val="99"/>
    <w:semiHidden/>
    <w:rsid w:val="00767396"/>
    <w:rPr>
      <w:color w:val="808080"/>
    </w:rPr>
  </w:style>
  <w:style w:type="paragraph" w:customStyle="1" w:styleId="tvhtml">
    <w:name w:val="tv_html"/>
    <w:basedOn w:val="Normal"/>
    <w:rsid w:val="0089599E"/>
    <w:pPr>
      <w:spacing w:before="100" w:beforeAutospacing="1" w:after="100" w:afterAutospacing="1" w:line="240" w:lineRule="auto"/>
      <w:jc w:val="left"/>
    </w:pPr>
    <w:rPr>
      <w:rFonts w:eastAsia="Times New Roman"/>
      <w:sz w:val="24"/>
      <w:szCs w:val="24"/>
      <w:lang w:eastAsia="lv-LV"/>
    </w:rPr>
  </w:style>
  <w:style w:type="paragraph" w:customStyle="1" w:styleId="tv213">
    <w:name w:val="tv213"/>
    <w:basedOn w:val="Normal"/>
    <w:rsid w:val="00084AC1"/>
    <w:pPr>
      <w:spacing w:before="100" w:beforeAutospacing="1" w:after="100" w:afterAutospacing="1" w:line="240" w:lineRule="auto"/>
      <w:jc w:val="left"/>
    </w:pPr>
    <w:rPr>
      <w:rFonts w:eastAsia="Times New Roman"/>
      <w:sz w:val="24"/>
      <w:szCs w:val="24"/>
      <w:lang w:eastAsia="lv-LV"/>
    </w:rPr>
  </w:style>
  <w:style w:type="paragraph" w:styleId="Revision">
    <w:name w:val="Revision"/>
    <w:hidden/>
    <w:uiPriority w:val="99"/>
    <w:semiHidden/>
    <w:rsid w:val="00DD0C22"/>
    <w:rPr>
      <w:rFonts w:eastAsia="Calibri"/>
      <w:sz w:val="28"/>
      <w:szCs w:val="22"/>
      <w:lang w:eastAsia="en-US"/>
    </w:rPr>
  </w:style>
  <w:style w:type="character" w:styleId="UnresolvedMention">
    <w:name w:val="Unresolved Mention"/>
    <w:basedOn w:val="DefaultParagraphFont"/>
    <w:uiPriority w:val="99"/>
    <w:semiHidden/>
    <w:unhideWhenUsed/>
    <w:rsid w:val="008A2CE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6394">
      <w:bodyDiv w:val="1"/>
      <w:marLeft w:val="0"/>
      <w:marRight w:val="0"/>
      <w:marTop w:val="0"/>
      <w:marBottom w:val="0"/>
      <w:divBdr>
        <w:top w:val="none" w:sz="0" w:space="0" w:color="auto"/>
        <w:left w:val="none" w:sz="0" w:space="0" w:color="auto"/>
        <w:bottom w:val="none" w:sz="0" w:space="0" w:color="auto"/>
        <w:right w:val="none" w:sz="0" w:space="0" w:color="auto"/>
      </w:divBdr>
    </w:div>
    <w:div w:id="172961950">
      <w:bodyDiv w:val="1"/>
      <w:marLeft w:val="0"/>
      <w:marRight w:val="0"/>
      <w:marTop w:val="0"/>
      <w:marBottom w:val="0"/>
      <w:divBdr>
        <w:top w:val="none" w:sz="0" w:space="0" w:color="auto"/>
        <w:left w:val="none" w:sz="0" w:space="0" w:color="auto"/>
        <w:bottom w:val="none" w:sz="0" w:space="0" w:color="auto"/>
        <w:right w:val="none" w:sz="0" w:space="0" w:color="auto"/>
      </w:divBdr>
    </w:div>
    <w:div w:id="530802221">
      <w:bodyDiv w:val="1"/>
      <w:marLeft w:val="0"/>
      <w:marRight w:val="0"/>
      <w:marTop w:val="0"/>
      <w:marBottom w:val="0"/>
      <w:divBdr>
        <w:top w:val="none" w:sz="0" w:space="0" w:color="auto"/>
        <w:left w:val="none" w:sz="0" w:space="0" w:color="auto"/>
        <w:bottom w:val="none" w:sz="0" w:space="0" w:color="auto"/>
        <w:right w:val="none" w:sz="0" w:space="0" w:color="auto"/>
      </w:divBdr>
    </w:div>
    <w:div w:id="1089618130">
      <w:bodyDiv w:val="1"/>
      <w:marLeft w:val="0"/>
      <w:marRight w:val="0"/>
      <w:marTop w:val="0"/>
      <w:marBottom w:val="0"/>
      <w:divBdr>
        <w:top w:val="none" w:sz="0" w:space="0" w:color="auto"/>
        <w:left w:val="none" w:sz="0" w:space="0" w:color="auto"/>
        <w:bottom w:val="none" w:sz="0" w:space="0" w:color="auto"/>
        <w:right w:val="none" w:sz="0" w:space="0" w:color="auto"/>
      </w:divBdr>
    </w:div>
    <w:div w:id="1091121020">
      <w:bodyDiv w:val="1"/>
      <w:marLeft w:val="0"/>
      <w:marRight w:val="0"/>
      <w:marTop w:val="0"/>
      <w:marBottom w:val="0"/>
      <w:divBdr>
        <w:top w:val="none" w:sz="0" w:space="0" w:color="auto"/>
        <w:left w:val="none" w:sz="0" w:space="0" w:color="auto"/>
        <w:bottom w:val="none" w:sz="0" w:space="0" w:color="auto"/>
        <w:right w:val="none" w:sz="0" w:space="0" w:color="auto"/>
      </w:divBdr>
    </w:div>
    <w:div w:id="1132747861">
      <w:bodyDiv w:val="1"/>
      <w:marLeft w:val="0"/>
      <w:marRight w:val="0"/>
      <w:marTop w:val="0"/>
      <w:marBottom w:val="0"/>
      <w:divBdr>
        <w:top w:val="none" w:sz="0" w:space="0" w:color="auto"/>
        <w:left w:val="none" w:sz="0" w:space="0" w:color="auto"/>
        <w:bottom w:val="none" w:sz="0" w:space="0" w:color="auto"/>
        <w:right w:val="none" w:sz="0" w:space="0" w:color="auto"/>
      </w:divBdr>
    </w:div>
    <w:div w:id="1236352345">
      <w:bodyDiv w:val="1"/>
      <w:marLeft w:val="0"/>
      <w:marRight w:val="0"/>
      <w:marTop w:val="0"/>
      <w:marBottom w:val="0"/>
      <w:divBdr>
        <w:top w:val="none" w:sz="0" w:space="0" w:color="auto"/>
        <w:left w:val="none" w:sz="0" w:space="0" w:color="auto"/>
        <w:bottom w:val="none" w:sz="0" w:space="0" w:color="auto"/>
        <w:right w:val="none" w:sz="0" w:space="0" w:color="auto"/>
      </w:divBdr>
    </w:div>
    <w:div w:id="1237058936">
      <w:bodyDiv w:val="1"/>
      <w:marLeft w:val="0"/>
      <w:marRight w:val="0"/>
      <w:marTop w:val="0"/>
      <w:marBottom w:val="0"/>
      <w:divBdr>
        <w:top w:val="none" w:sz="0" w:space="0" w:color="auto"/>
        <w:left w:val="none" w:sz="0" w:space="0" w:color="auto"/>
        <w:bottom w:val="none" w:sz="0" w:space="0" w:color="auto"/>
        <w:right w:val="none" w:sz="0" w:space="0" w:color="auto"/>
      </w:divBdr>
    </w:div>
    <w:div w:id="1330522459">
      <w:bodyDiv w:val="1"/>
      <w:marLeft w:val="0"/>
      <w:marRight w:val="0"/>
      <w:marTop w:val="0"/>
      <w:marBottom w:val="0"/>
      <w:divBdr>
        <w:top w:val="none" w:sz="0" w:space="0" w:color="auto"/>
        <w:left w:val="none" w:sz="0" w:space="0" w:color="auto"/>
        <w:bottom w:val="none" w:sz="0" w:space="0" w:color="auto"/>
        <w:right w:val="none" w:sz="0" w:space="0" w:color="auto"/>
      </w:divBdr>
    </w:div>
    <w:div w:id="1361978460">
      <w:bodyDiv w:val="1"/>
      <w:marLeft w:val="0"/>
      <w:marRight w:val="0"/>
      <w:marTop w:val="0"/>
      <w:marBottom w:val="0"/>
      <w:divBdr>
        <w:top w:val="none" w:sz="0" w:space="0" w:color="auto"/>
        <w:left w:val="none" w:sz="0" w:space="0" w:color="auto"/>
        <w:bottom w:val="none" w:sz="0" w:space="0" w:color="auto"/>
        <w:right w:val="none" w:sz="0" w:space="0" w:color="auto"/>
      </w:divBdr>
    </w:div>
    <w:div w:id="1450468047">
      <w:bodyDiv w:val="1"/>
      <w:marLeft w:val="0"/>
      <w:marRight w:val="0"/>
      <w:marTop w:val="0"/>
      <w:marBottom w:val="0"/>
      <w:divBdr>
        <w:top w:val="none" w:sz="0" w:space="0" w:color="auto"/>
        <w:left w:val="none" w:sz="0" w:space="0" w:color="auto"/>
        <w:bottom w:val="none" w:sz="0" w:space="0" w:color="auto"/>
        <w:right w:val="none" w:sz="0" w:space="0" w:color="auto"/>
      </w:divBdr>
    </w:div>
    <w:div w:id="178179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ciencelatvia.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gmars.kreismanis@lzp.gov.l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pp@em.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zp.gov.lv" TargetMode="External"/><Relationship Id="rId4" Type="http://schemas.openxmlformats.org/officeDocument/2006/relationships/settings" Target="settings.xml"/><Relationship Id="rId9" Type="http://schemas.openxmlformats.org/officeDocument/2006/relationships/hyperlink" Target="http://www.em.gov.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E6A14-A8B0-4947-8ACA-AB7436A5C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13</Pages>
  <Words>3566</Words>
  <Characters>27617</Characters>
  <Application>Microsoft Office Word</Application>
  <DocSecurity>0</DocSecurity>
  <Lines>230</Lines>
  <Paragraphs>62</Paragraphs>
  <ScaleCrop>false</ScaleCrop>
  <HeadingPairs>
    <vt:vector size="2" baseType="variant">
      <vt:variant>
        <vt:lpstr>Title</vt:lpstr>
      </vt:variant>
      <vt:variant>
        <vt:i4>1</vt:i4>
      </vt:variant>
    </vt:vector>
  </HeadingPairs>
  <TitlesOfParts>
    <vt:vector size="1" baseType="lpstr">
      <vt:lpstr>Projekts</vt:lpstr>
    </vt:vector>
  </TitlesOfParts>
  <Company>Latvijas Zinatnes padome</Company>
  <LinksUpToDate>false</LinksUpToDate>
  <CharactersWithSpaces>31121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subject/>
  <dc:creator>Andžela Pētersone</dc:creator>
  <cp:keywords/>
  <cp:lastModifiedBy>Ieva Kārkliņa</cp:lastModifiedBy>
  <cp:revision>63</cp:revision>
  <cp:lastPrinted>2018-10-08T13:30:00Z</cp:lastPrinted>
  <dcterms:created xsi:type="dcterms:W3CDTF">2018-10-04T06:14:00Z</dcterms:created>
  <dcterms:modified xsi:type="dcterms:W3CDTF">2018-10-11T07:50:00Z</dcterms:modified>
</cp:coreProperties>
</file>