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68463073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proofErr w:type="spellStart"/>
          <w:r w:rsidR="00F51BE7" w:rsidRPr="00F51BE7">
            <w:rPr>
              <w:rFonts w:ascii="Times New Roman" w:hAnsi="Times New Roman"/>
            </w:rPr>
            <w:t>Vietējo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resursu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izpēte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un </w:t>
          </w:r>
          <w:proofErr w:type="spellStart"/>
          <w:r w:rsidR="00F51BE7" w:rsidRPr="00F51BE7">
            <w:rPr>
              <w:rFonts w:ascii="Times New Roman" w:hAnsi="Times New Roman"/>
            </w:rPr>
            <w:t>ilgtspējīga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izmantošana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Latvijas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attīstībai</w:t>
          </w:r>
          <w:proofErr w:type="spellEnd"/>
          <w:r w:rsidR="00007E3D">
            <w:rPr>
              <w:rFonts w:ascii="Times New Roman" w:hAnsi="Times New Roman"/>
            </w:rPr>
            <w:t>”</w:t>
          </w:r>
          <w:r w:rsidR="00F51BE7" w:rsidRPr="00F51BE7">
            <w:rPr>
              <w:rFonts w:ascii="Times New Roman" w:hAnsi="Times New Roman"/>
            </w:rPr>
            <w:t xml:space="preserve"> 2023.-2025. </w:t>
          </w:r>
          <w:proofErr w:type="spellStart"/>
          <w:r w:rsidR="00F51BE7" w:rsidRPr="00F51BE7">
            <w:rPr>
              <w:rFonts w:ascii="Times New Roman" w:hAnsi="Times New Roman"/>
            </w:rPr>
            <w:t>gadam</w:t>
          </w:r>
          <w:proofErr w:type="spellEnd"/>
        </w:sdtContent>
      </w:sdt>
      <w:bookmarkEnd w:id="0"/>
      <w:r w:rsidR="001806F7" w:rsidRPr="004A3D1B">
        <w:rPr>
          <w:rFonts w:ascii="Times New Roman" w:hAnsi="Times New Roman"/>
          <w:lang w:val="lv-LV"/>
        </w:rPr>
        <w:t xml:space="preserve"> </w:t>
      </w:r>
    </w:p>
    <w:p w14:paraId="001CFFF6" w14:textId="6D27148F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projektu pieteikumu 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62FE2D33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031675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proofErr w:type="spellStart"/>
          <w:r w:rsidR="00031675" w:rsidRPr="00031675">
            <w:rPr>
              <w:rFonts w:ascii="Times New Roman" w:hAnsi="Times New Roman"/>
            </w:rPr>
            <w:t>Vietējo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resursu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izpēte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un </w:t>
          </w:r>
          <w:proofErr w:type="spellStart"/>
          <w:r w:rsidR="00031675" w:rsidRPr="00031675">
            <w:rPr>
              <w:rFonts w:ascii="Times New Roman" w:hAnsi="Times New Roman"/>
            </w:rPr>
            <w:t>ilgtspējīga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izmantošana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Latvijas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attīstībai</w:t>
          </w:r>
          <w:proofErr w:type="spellEnd"/>
          <w:r w:rsidR="00007E3D">
            <w:rPr>
              <w:rFonts w:ascii="Times New Roman" w:hAnsi="Times New Roman"/>
            </w:rPr>
            <w:t>”</w:t>
          </w:r>
          <w:r w:rsidR="00031675" w:rsidRPr="00031675">
            <w:rPr>
              <w:rFonts w:ascii="Times New Roman" w:hAnsi="Times New Roman"/>
            </w:rPr>
            <w:t xml:space="preserve"> 2023.-2025. </w:t>
          </w:r>
          <w:proofErr w:type="spellStart"/>
          <w:r w:rsidR="00031675" w:rsidRPr="00031675">
            <w:rPr>
              <w:rFonts w:ascii="Times New Roman" w:hAnsi="Times New Roman"/>
            </w:rPr>
            <w:t>gadam</w:t>
          </w:r>
          <w:proofErr w:type="spellEnd"/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 xml:space="preserve">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4A3D1B">
            <w:rPr>
              <w:rFonts w:ascii="Times New Roman" w:eastAsia="Calibri" w:hAnsi="Times New Roman"/>
              <w:lang w:val="lv-LV" w:bidi="ar-SA"/>
            </w:rPr>
            <w:t>23</w:t>
          </w:r>
        </w:sdtContent>
      </w:sdt>
      <w:r w:rsidR="00F4112E" w:rsidRPr="004A3D1B">
        <w:rPr>
          <w:rFonts w:ascii="Times New Roman" w:eastAsia="Calibri" w:hAnsi="Times New Roman"/>
          <w:lang w:val="lv-LV" w:bidi="ar-SA"/>
        </w:rPr>
        <w:t>.</w:t>
      </w:r>
      <w:r w:rsidR="003251FF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gada </w:t>
      </w:r>
      <w:r w:rsidR="00A95EE8" w:rsidRPr="00A95EE8">
        <w:rPr>
          <w:rFonts w:ascii="Times New Roman" w:eastAsia="Calibri" w:hAnsi="Times New Roman"/>
          <w:lang w:val="lv-LV" w:bidi="ar-SA"/>
        </w:rPr>
        <w:t>21.augustā ar Zemkopības ministrijas Rīkojumu Nr. 101</w:t>
      </w:r>
      <w:r w:rsidR="00997393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proofErr w:type="spellStart"/>
          <w:r w:rsidR="00031675" w:rsidRPr="00031675">
            <w:rPr>
              <w:rFonts w:ascii="Times New Roman" w:hAnsi="Times New Roman"/>
            </w:rPr>
            <w:t>Vietējo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resursu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izpēte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un </w:t>
          </w:r>
          <w:proofErr w:type="spellStart"/>
          <w:r w:rsidR="00031675" w:rsidRPr="00031675">
            <w:rPr>
              <w:rFonts w:ascii="Times New Roman" w:hAnsi="Times New Roman"/>
            </w:rPr>
            <w:t>ilgtspējīga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izmantošana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Latvijas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</w:t>
          </w:r>
          <w:proofErr w:type="spellStart"/>
          <w:r w:rsidR="00031675" w:rsidRPr="00031675">
            <w:rPr>
              <w:rFonts w:ascii="Times New Roman" w:hAnsi="Times New Roman"/>
            </w:rPr>
            <w:t>attīstībai</w:t>
          </w:r>
          <w:proofErr w:type="spellEnd"/>
          <w:r w:rsidR="00031675" w:rsidRPr="00031675">
            <w:rPr>
              <w:rFonts w:ascii="Times New Roman" w:hAnsi="Times New Roman"/>
            </w:rPr>
            <w:t xml:space="preserve"> 2023.-2025. </w:t>
          </w:r>
          <w:proofErr w:type="spellStart"/>
          <w:r w:rsidR="00031675" w:rsidRPr="00031675">
            <w:rPr>
              <w:rFonts w:ascii="Times New Roman" w:hAnsi="Times New Roman"/>
            </w:rPr>
            <w:t>gadam</w:t>
          </w:r>
          <w:proofErr w:type="spellEnd"/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22FA6BBA" w14:textId="18BA8AD8" w:rsidR="00884520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 xml:space="preserve">3. Padome izvērtē projekta pieteikuma atbilstību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Pr="004A3D1B">
        <w:rPr>
          <w:rFonts w:ascii="Times New Roman" w:eastAsia="Calibri" w:hAnsi="Times New Roman"/>
          <w:lang w:val="lv-LV" w:bidi="ar-SA"/>
        </w:rPr>
        <w:t>noteikumu 19.1.</w:t>
      </w:r>
      <w:r w:rsidR="00715C5F" w:rsidRPr="004A3D1B">
        <w:rPr>
          <w:rFonts w:ascii="Times New Roman" w:eastAsia="Calibri" w:hAnsi="Times New Roman"/>
          <w:lang w:val="lv-LV" w:bidi="ar-SA"/>
        </w:rPr>
        <w:t>-</w:t>
      </w:r>
      <w:r w:rsidRPr="004A3D1B">
        <w:rPr>
          <w:rFonts w:ascii="Times New Roman" w:eastAsia="Calibri" w:hAnsi="Times New Roman"/>
          <w:lang w:val="lv-LV" w:bidi="ar-SA"/>
        </w:rPr>
        <w:t>19.</w:t>
      </w:r>
      <w:r w:rsidR="00715C5F" w:rsidRPr="004A3D1B">
        <w:rPr>
          <w:rFonts w:ascii="Times New Roman" w:eastAsia="Calibri" w:hAnsi="Times New Roman"/>
          <w:lang w:val="lv-LV" w:bidi="ar-SA"/>
        </w:rPr>
        <w:t>8</w:t>
      </w:r>
      <w:r w:rsidRPr="004A3D1B">
        <w:rPr>
          <w:rFonts w:ascii="Times New Roman" w:eastAsia="Calibri" w:hAnsi="Times New Roman"/>
          <w:lang w:val="lv-LV" w:bidi="ar-SA"/>
        </w:rPr>
        <w:t>. apakšpunktā minētajiem administratīvās atbilstības kritērijiem</w:t>
      </w:r>
      <w:r w:rsidR="002B7668" w:rsidRPr="004A3D1B">
        <w:rPr>
          <w:rFonts w:ascii="Times New Roman" w:eastAsia="Calibri" w:hAnsi="Times New Roman"/>
          <w:lang w:val="lv-LV" w:bidi="ar-SA"/>
        </w:rPr>
        <w:t>, kuri ir nepapildināmi,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 un nolikuma </w:t>
      </w:r>
      <w:r w:rsidR="000A242A" w:rsidRPr="003A1ED9">
        <w:rPr>
          <w:rFonts w:ascii="Times New Roman" w:eastAsia="Calibri" w:hAnsi="Times New Roman"/>
          <w:lang w:val="lv-LV" w:bidi="ar-SA"/>
        </w:rPr>
        <w:t>3</w:t>
      </w:r>
      <w:r w:rsidR="00031675">
        <w:rPr>
          <w:rFonts w:ascii="Times New Roman" w:eastAsia="Calibri" w:hAnsi="Times New Roman"/>
          <w:lang w:val="lv-LV" w:bidi="ar-SA"/>
        </w:rPr>
        <w:t>3</w:t>
      </w:r>
      <w:r w:rsidR="00937212" w:rsidRPr="003A1ED9">
        <w:rPr>
          <w:rFonts w:ascii="Times New Roman" w:eastAsia="Calibri" w:hAnsi="Times New Roman"/>
          <w:lang w:val="lv-LV" w:bidi="ar-SA"/>
        </w:rPr>
        <w:t>.2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. 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2B7668" w:rsidRPr="003A1ED9">
            <w:rPr>
              <w:rFonts w:ascii="Times New Roman" w:eastAsia="Calibri" w:hAnsi="Times New Roman"/>
              <w:u w:val="single"/>
              <w:lang w:val="lv-LV" w:bidi="ar-SA"/>
            </w:rPr>
            <w:t>nepapildināmiem</w:t>
          </w:r>
        </w:sdtContent>
      </w:sdt>
      <w:r w:rsidR="00615469" w:rsidRPr="003A1ED9">
        <w:rPr>
          <w:rFonts w:ascii="Times New Roman" w:eastAsia="Calibri" w:hAnsi="Times New Roman"/>
          <w:lang w:val="lv-LV" w:bidi="ar-SA"/>
        </w:rPr>
        <w:t xml:space="preserve"> pap</w:t>
      </w:r>
      <w:r w:rsidR="002B7668" w:rsidRPr="003A1ED9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3A1ED9">
        <w:rPr>
          <w:rFonts w:ascii="Times New Roman" w:eastAsia="Calibri" w:hAnsi="Times New Roman"/>
          <w:lang w:val="lv-LV" w:bidi="ar-SA"/>
        </w:rPr>
        <w:t>m.</w:t>
      </w:r>
    </w:p>
    <w:p w14:paraId="09B46D95" w14:textId="31B33E3D" w:rsidR="0000727F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 </w:t>
      </w:r>
    </w:p>
    <w:p w14:paraId="69DCA8C5" w14:textId="402FA06D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715C5F" w:rsidRPr="004A3D1B">
        <w:rPr>
          <w:rFonts w:ascii="Times New Roman" w:eastAsia="Calibri" w:hAnsi="Times New Roman"/>
          <w:lang w:val="lv-LV" w:bidi="ar-SA"/>
        </w:rPr>
        <w:t>4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CC23F2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Atbilstoši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06732D" w:rsidRPr="004A3D1B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72665AAE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31994145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 xml:space="preserve">ir iesniegts projekta pieteikuma </w:t>
            </w:r>
            <w:r w:rsidRPr="004A3D1B">
              <w:rPr>
                <w:rFonts w:ascii="Times New Roman" w:hAnsi="Times New Roman"/>
                <w:color w:val="000000"/>
                <w:lang w:val="lv-LV"/>
              </w:rPr>
              <w:lastRenderedPageBreak/>
              <w:t>attiecīgo sadaļu tulkojums angļu valodā atbilstoši konkursa nolikuma prasībām</w:t>
            </w:r>
          </w:p>
          <w:p w14:paraId="7456D1A9" w14:textId="2B158212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260FBD26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52B054CD" w14:textId="77777777" w:rsidTr="0006732D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5B0DFF1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60168447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20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19B4AF42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564FFD5F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294B3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2</w:t>
                </w:r>
                <w:r w:rsidR="0010754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225BE382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7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5D695BBF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B87D23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36F7F948" w14:textId="5216A4B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1807B55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Lai apliecinātu atbilstību pētniecības organizācijas definīcijai, pārbauda zinātniskās institūcijas iesniegto finanšu vadības un grāmatvedības politiku un finanšu apgrozījuma pārskats (projekta 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3F6D435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A686012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>Ja attiecīgais projekta iesniedzējs ir atzīts kā atbilstošs pētniecības organizācijas definīcijai Fundamentālo un lietišķo pētījumu projektu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3420BF6C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B87D23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60DC83B0" w14:textId="26905906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3E2AF213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381CB3A5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2020.-2022.gadu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066D299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13EDB150" w:rsidR="00F375AD" w:rsidRPr="004A3D1B" w:rsidRDefault="00B51CC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ir atzīts kā atbilstošs pētniecības organizācijas definīcijai Fundamentālo un lietišķo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lastRenderedPageBreak/>
                  <w:t>pētījumu projektu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gada atklātajā konkursā vai citu valsts pētījumu programmu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741E4A5E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6C246BD2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B51CC0" w:rsidRPr="00B51CC0">
              <w:rPr>
                <w:rFonts w:ascii="Times New Roman" w:hAnsi="Times New Roman"/>
                <w:i/>
                <w:color w:val="000000"/>
                <w:lang w:val="lv-LV"/>
              </w:rPr>
              <w:t xml:space="preserve">līdz </w:t>
            </w:r>
            <w:r w:rsidR="00F500B3" w:rsidRPr="00B51CC0">
              <w:rPr>
                <w:rFonts w:ascii="Times New Roman" w:hAnsi="Times New Roman"/>
                <w:i/>
                <w:color w:val="000000"/>
                <w:lang w:val="lv-LV"/>
              </w:rPr>
              <w:t>15 (piecpadsmit) procentu apmērā no tiešajām attiecināmajām MK noteikumu  14.1. apakšpunktā minēto tiešo attiecināmo izmaksu kopsummas, izņemot šo noteikumu 14.1.6. apakšpunktā  noteiktās tiešās attiecināmās izmaksas.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5AA2F22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031675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3895DD5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4FDB4656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</w:t>
            </w:r>
            <w:bookmarkStart w:id="1" w:name="_GoBack"/>
            <w:bookmarkEnd w:id="1"/>
            <w:r w:rsidR="00F96327" w:rsidRPr="004A3D1B">
              <w:rPr>
                <w:rFonts w:ascii="Times New Roman" w:hAnsi="Times New Roman"/>
                <w:i/>
                <w:lang w:val="lv-LV"/>
              </w:rPr>
              <w:t>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A3D1B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00369937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3261A9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4A3D1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4A3D1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2A40E4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244DC3D7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atbilst nolikuma 3</w:t>
            </w:r>
            <w:r w:rsidR="003261A9">
              <w:rPr>
                <w:rFonts w:ascii="Times New Roman" w:hAnsi="Times New Roman"/>
                <w:lang w:val="lv-LV"/>
              </w:rPr>
              <w:t>3</w:t>
            </w:r>
            <w:r w:rsidRPr="004A3D1B">
              <w:rPr>
                <w:rFonts w:ascii="Times New Roman" w:hAnsi="Times New Roman"/>
                <w:lang w:val="lv-LV"/>
              </w:rPr>
              <w:t>.</w:t>
            </w:r>
            <w:r w:rsidR="003261A9">
              <w:rPr>
                <w:rFonts w:ascii="Times New Roman" w:hAnsi="Times New Roman"/>
                <w:lang w:val="lv-LV"/>
              </w:rPr>
              <w:t>2. apakš</w:t>
            </w:r>
            <w:r w:rsidRPr="004A3D1B">
              <w:rPr>
                <w:rFonts w:ascii="Times New Roman" w:hAnsi="Times New Roman"/>
                <w:lang w:val="lv-LV"/>
              </w:rPr>
              <w:t>punktā noteiktajam papildu nepapildināmajam administratīvajam kritērijam</w:t>
            </w:r>
          </w:p>
        </w:tc>
        <w:tc>
          <w:tcPr>
            <w:tcW w:w="5103" w:type="dxa"/>
          </w:tcPr>
          <w:p w14:paraId="502097B8" w14:textId="4A9A2591" w:rsidR="005D6EBC" w:rsidRPr="00EF1EF8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pārbauda, vai projekta pieteikumā ir ietverta visu Ministru kabineta 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4A3D1B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3261A9">
              <w:rPr>
                <w:rFonts w:ascii="Times New Roman" w:hAnsi="Times New Roman"/>
                <w:i/>
                <w:lang w:val="lv-LV"/>
              </w:rPr>
              <w:t>9. augusta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 rīkojumu Nr.</w:t>
            </w:r>
            <w:r w:rsidR="003261A9">
              <w:rPr>
                <w:rFonts w:ascii="Times New Roman" w:hAnsi="Times New Roman"/>
                <w:i/>
                <w:lang w:val="lv-LV"/>
              </w:rPr>
              <w:t>502</w:t>
            </w:r>
            <w:r w:rsidR="003854B5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4A3D1B">
              <w:rPr>
                <w:rFonts w:ascii="Times New Roman" w:hAnsi="Times New Roman"/>
                <w:i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  <w:i/>
                  <w:lang w:val="lv-LV"/>
                </w:rPr>
                <w:id w:val="-1646498724"/>
                <w:placeholder>
                  <w:docPart w:val="DefaultPlaceholder_-1854013440"/>
                </w:placeholder>
              </w:sdtPr>
              <w:sdtEndPr/>
              <w:sdtContent>
                <w:r w:rsidR="003261A9" w:rsidRPr="003261A9">
                  <w:rPr>
                    <w:rFonts w:ascii="Times New Roman" w:hAnsi="Times New Roman"/>
                    <w:i/>
                    <w:lang w:val="lv-LV"/>
                  </w:rPr>
                  <w:t>Vietējo resursu izpēte un ilgtspējīga izmantošana Latvijas attīstībai 2023.-2025. gadam</w:t>
                </w:r>
              </w:sdtContent>
            </w:sdt>
            <w:r w:rsidR="00943C7A" w:rsidRPr="004A3D1B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3261A9">
              <w:rPr>
                <w:rFonts w:ascii="Times New Roman" w:hAnsi="Times New Roman"/>
                <w:i/>
                <w:lang w:val="lv-LV"/>
              </w:rPr>
              <w:t>8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un </w:t>
            </w:r>
            <w:r w:rsidR="003261A9">
              <w:rPr>
                <w:rFonts w:ascii="Times New Roman" w:hAnsi="Times New Roman"/>
                <w:i/>
                <w:lang w:val="lv-LV"/>
              </w:rPr>
              <w:t>9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Pr="004A3D1B">
              <w:rPr>
                <w:rFonts w:ascii="Times New Roman" w:hAnsi="Times New Roman"/>
                <w:i/>
                <w:lang w:val="lv-LV"/>
              </w:rPr>
              <w:t>punktā noteikto uzdevumu izpilde.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979C4" w14:textId="77777777" w:rsidR="007771DD" w:rsidRDefault="007771DD" w:rsidP="00036815">
      <w:r>
        <w:separator/>
      </w:r>
    </w:p>
  </w:endnote>
  <w:endnote w:type="continuationSeparator" w:id="0">
    <w:p w14:paraId="2BA70B9A" w14:textId="77777777" w:rsidR="007771DD" w:rsidRDefault="007771DD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A784" w14:textId="77777777" w:rsidR="007771DD" w:rsidRDefault="007771DD" w:rsidP="00036815">
      <w:r>
        <w:separator/>
      </w:r>
    </w:p>
  </w:footnote>
  <w:footnote w:type="continuationSeparator" w:id="0">
    <w:p w14:paraId="1942C1B3" w14:textId="77777777" w:rsidR="007771DD" w:rsidRDefault="007771DD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07E3D"/>
    <w:rsid w:val="00011C27"/>
    <w:rsid w:val="00015A0F"/>
    <w:rsid w:val="0003134F"/>
    <w:rsid w:val="00031675"/>
    <w:rsid w:val="00032E50"/>
    <w:rsid w:val="00036815"/>
    <w:rsid w:val="00040D6C"/>
    <w:rsid w:val="000429D8"/>
    <w:rsid w:val="00054030"/>
    <w:rsid w:val="00055081"/>
    <w:rsid w:val="0006732D"/>
    <w:rsid w:val="00075E39"/>
    <w:rsid w:val="00082EA6"/>
    <w:rsid w:val="00092B3B"/>
    <w:rsid w:val="000A242A"/>
    <w:rsid w:val="000A6D70"/>
    <w:rsid w:val="000A71ED"/>
    <w:rsid w:val="000D0277"/>
    <w:rsid w:val="000D6537"/>
    <w:rsid w:val="000F0740"/>
    <w:rsid w:val="000F32CF"/>
    <w:rsid w:val="000F76B8"/>
    <w:rsid w:val="00102C98"/>
    <w:rsid w:val="00106D99"/>
    <w:rsid w:val="00107544"/>
    <w:rsid w:val="00113994"/>
    <w:rsid w:val="00114B87"/>
    <w:rsid w:val="001204BA"/>
    <w:rsid w:val="00154A7B"/>
    <w:rsid w:val="0016347F"/>
    <w:rsid w:val="00164CF9"/>
    <w:rsid w:val="001806F7"/>
    <w:rsid w:val="00182851"/>
    <w:rsid w:val="001A2F78"/>
    <w:rsid w:val="001B0EE1"/>
    <w:rsid w:val="001D1670"/>
    <w:rsid w:val="001F2143"/>
    <w:rsid w:val="001F40AD"/>
    <w:rsid w:val="001F6E86"/>
    <w:rsid w:val="00200AD5"/>
    <w:rsid w:val="002035E1"/>
    <w:rsid w:val="00234996"/>
    <w:rsid w:val="002663D3"/>
    <w:rsid w:val="002800A8"/>
    <w:rsid w:val="00282DCB"/>
    <w:rsid w:val="00283712"/>
    <w:rsid w:val="00294B32"/>
    <w:rsid w:val="002A40E4"/>
    <w:rsid w:val="002A521C"/>
    <w:rsid w:val="002B0408"/>
    <w:rsid w:val="002B7668"/>
    <w:rsid w:val="002C5A1A"/>
    <w:rsid w:val="002D0659"/>
    <w:rsid w:val="002F7DA7"/>
    <w:rsid w:val="003068F9"/>
    <w:rsid w:val="003176CF"/>
    <w:rsid w:val="00321811"/>
    <w:rsid w:val="00322974"/>
    <w:rsid w:val="003251FF"/>
    <w:rsid w:val="003261A9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763A"/>
    <w:rsid w:val="003D0A60"/>
    <w:rsid w:val="003D1B56"/>
    <w:rsid w:val="003D69E4"/>
    <w:rsid w:val="00412AD4"/>
    <w:rsid w:val="004165D0"/>
    <w:rsid w:val="00440B51"/>
    <w:rsid w:val="0045181C"/>
    <w:rsid w:val="00474B7C"/>
    <w:rsid w:val="00497F01"/>
    <w:rsid w:val="004A3D1B"/>
    <w:rsid w:val="004B595B"/>
    <w:rsid w:val="004C5700"/>
    <w:rsid w:val="004C79A8"/>
    <w:rsid w:val="004D38EF"/>
    <w:rsid w:val="004F7C27"/>
    <w:rsid w:val="0050551A"/>
    <w:rsid w:val="00505B14"/>
    <w:rsid w:val="0051481E"/>
    <w:rsid w:val="00514ABF"/>
    <w:rsid w:val="00535C51"/>
    <w:rsid w:val="00550660"/>
    <w:rsid w:val="005559C4"/>
    <w:rsid w:val="00555D60"/>
    <w:rsid w:val="00562455"/>
    <w:rsid w:val="00584D8B"/>
    <w:rsid w:val="005B3481"/>
    <w:rsid w:val="005B6083"/>
    <w:rsid w:val="005B7601"/>
    <w:rsid w:val="005B7C05"/>
    <w:rsid w:val="005D6EBC"/>
    <w:rsid w:val="006052F6"/>
    <w:rsid w:val="00615469"/>
    <w:rsid w:val="006304CD"/>
    <w:rsid w:val="006351B8"/>
    <w:rsid w:val="00642379"/>
    <w:rsid w:val="006574F3"/>
    <w:rsid w:val="006629FD"/>
    <w:rsid w:val="006802CF"/>
    <w:rsid w:val="006B2CC4"/>
    <w:rsid w:val="006D1FDE"/>
    <w:rsid w:val="006D21C5"/>
    <w:rsid w:val="006D457F"/>
    <w:rsid w:val="00707771"/>
    <w:rsid w:val="007102A2"/>
    <w:rsid w:val="00714D68"/>
    <w:rsid w:val="00715C5F"/>
    <w:rsid w:val="00727B11"/>
    <w:rsid w:val="00744625"/>
    <w:rsid w:val="00744F7A"/>
    <w:rsid w:val="00756C6C"/>
    <w:rsid w:val="007771DD"/>
    <w:rsid w:val="00786388"/>
    <w:rsid w:val="007A212D"/>
    <w:rsid w:val="007A25C9"/>
    <w:rsid w:val="007A3CF0"/>
    <w:rsid w:val="007B1C2B"/>
    <w:rsid w:val="007C6E8B"/>
    <w:rsid w:val="007D448D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35458"/>
    <w:rsid w:val="00937212"/>
    <w:rsid w:val="009437D4"/>
    <w:rsid w:val="00943C7A"/>
    <w:rsid w:val="00961010"/>
    <w:rsid w:val="009638BF"/>
    <w:rsid w:val="00971335"/>
    <w:rsid w:val="00976732"/>
    <w:rsid w:val="00997393"/>
    <w:rsid w:val="009A3932"/>
    <w:rsid w:val="009E3411"/>
    <w:rsid w:val="009E4953"/>
    <w:rsid w:val="009E7FC8"/>
    <w:rsid w:val="00A14383"/>
    <w:rsid w:val="00A1659E"/>
    <w:rsid w:val="00A21134"/>
    <w:rsid w:val="00A31893"/>
    <w:rsid w:val="00A53F15"/>
    <w:rsid w:val="00A715ED"/>
    <w:rsid w:val="00A849D1"/>
    <w:rsid w:val="00A92B51"/>
    <w:rsid w:val="00A94768"/>
    <w:rsid w:val="00A95D2B"/>
    <w:rsid w:val="00A95EE8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AF5380"/>
    <w:rsid w:val="00B10B8E"/>
    <w:rsid w:val="00B1393C"/>
    <w:rsid w:val="00B32747"/>
    <w:rsid w:val="00B51CC0"/>
    <w:rsid w:val="00B87D23"/>
    <w:rsid w:val="00B907FE"/>
    <w:rsid w:val="00BA2A1F"/>
    <w:rsid w:val="00BB2719"/>
    <w:rsid w:val="00BD40B8"/>
    <w:rsid w:val="00BD7268"/>
    <w:rsid w:val="00BF2CF8"/>
    <w:rsid w:val="00C17404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A1E0E"/>
    <w:rsid w:val="00CB0931"/>
    <w:rsid w:val="00CB4465"/>
    <w:rsid w:val="00CC4FE2"/>
    <w:rsid w:val="00CD049B"/>
    <w:rsid w:val="00CF34C6"/>
    <w:rsid w:val="00D555CC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E125C7"/>
    <w:rsid w:val="00E15705"/>
    <w:rsid w:val="00E40FD5"/>
    <w:rsid w:val="00E4152B"/>
    <w:rsid w:val="00E54CF1"/>
    <w:rsid w:val="00E762EF"/>
    <w:rsid w:val="00E80CD6"/>
    <w:rsid w:val="00EB5F20"/>
    <w:rsid w:val="00ED3755"/>
    <w:rsid w:val="00EE2D27"/>
    <w:rsid w:val="00EF1CA2"/>
    <w:rsid w:val="00EF1EF8"/>
    <w:rsid w:val="00EF2D9E"/>
    <w:rsid w:val="00F07C85"/>
    <w:rsid w:val="00F172C3"/>
    <w:rsid w:val="00F375AD"/>
    <w:rsid w:val="00F4112E"/>
    <w:rsid w:val="00F500B3"/>
    <w:rsid w:val="00F503BE"/>
    <w:rsid w:val="00F51BE7"/>
    <w:rsid w:val="00F65DA2"/>
    <w:rsid w:val="00F96327"/>
    <w:rsid w:val="00FB1EE2"/>
    <w:rsid w:val="00FB2795"/>
    <w:rsid w:val="00FC046A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282041"/>
    <w:rsid w:val="003E469B"/>
    <w:rsid w:val="005865CC"/>
    <w:rsid w:val="00590506"/>
    <w:rsid w:val="00592AFD"/>
    <w:rsid w:val="00685C0A"/>
    <w:rsid w:val="00741995"/>
    <w:rsid w:val="007D1523"/>
    <w:rsid w:val="00834F80"/>
    <w:rsid w:val="008B4E68"/>
    <w:rsid w:val="0092661B"/>
    <w:rsid w:val="00C065AE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C03E-AD0A-4261-8456-70EFD97EEF9C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7d0ef188-1e38-46bb-b8f7-bb929351a0aa"/>
    <ds:schemaRef ds:uri="http://purl.org/dc/dcmitype/"/>
    <ds:schemaRef ds:uri="http://schemas.microsoft.com/office/infopath/2007/PartnerControls"/>
    <ds:schemaRef ds:uri="713fa903-cd29-485d-95ca-4530cdb9c27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188B93-0A0C-4B91-BA93-C0B523FBD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F34EF-FF59-494A-86A4-80AE6D64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87639-6D32-464C-A7BB-89FF7B59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6780</Words>
  <Characters>3866</Characters>
  <Application>Microsoft Office Word</Application>
  <DocSecurity>4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2</cp:revision>
  <dcterms:created xsi:type="dcterms:W3CDTF">2023-08-31T09:53:00Z</dcterms:created>
  <dcterms:modified xsi:type="dcterms:W3CDTF">2023-08-31T09:53:00Z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