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D710" w14:textId="46F9D6A1" w:rsidR="00D70852" w:rsidRPr="00537606" w:rsidRDefault="00693EFB" w:rsidP="00627D0D">
      <w:pPr>
        <w:spacing w:line="276" w:lineRule="auto"/>
        <w:jc w:val="right"/>
        <w:rPr>
          <w:rFonts w:eastAsia="Calibri"/>
          <w:bCs/>
          <w:lang w:eastAsia="en-US"/>
        </w:rPr>
      </w:pPr>
      <w:r w:rsidRPr="00537606">
        <w:rPr>
          <w:rFonts w:eastAsia="Calibri"/>
          <w:bCs/>
          <w:lang w:eastAsia="en-US"/>
        </w:rPr>
        <w:t>1</w:t>
      </w:r>
      <w:r w:rsidR="00F75993" w:rsidRPr="00537606">
        <w:rPr>
          <w:rFonts w:eastAsia="Calibri"/>
          <w:bCs/>
          <w:lang w:eastAsia="en-US"/>
        </w:rPr>
        <w:t>2</w:t>
      </w:r>
      <w:r w:rsidR="001562B7" w:rsidRPr="00537606">
        <w:rPr>
          <w:rFonts w:eastAsia="Calibri"/>
          <w:bCs/>
          <w:lang w:eastAsia="en-US"/>
        </w:rPr>
        <w:t>.</w:t>
      </w:r>
      <w:r w:rsidR="00455DA3" w:rsidRPr="00537606">
        <w:rPr>
          <w:rFonts w:eastAsia="Calibri"/>
          <w:bCs/>
          <w:lang w:eastAsia="en-US"/>
        </w:rPr>
        <w:t xml:space="preserve"> </w:t>
      </w:r>
      <w:r w:rsidR="00D70852" w:rsidRPr="00537606">
        <w:rPr>
          <w:rFonts w:eastAsia="Calibri"/>
          <w:bCs/>
          <w:lang w:eastAsia="en-US"/>
        </w:rPr>
        <w:t>pielikums</w:t>
      </w:r>
    </w:p>
    <w:p w14:paraId="7B084BD0" w14:textId="705AA450" w:rsidR="00693EFB" w:rsidRPr="00537606" w:rsidRDefault="00D70852" w:rsidP="00627D0D">
      <w:pPr>
        <w:spacing w:line="276" w:lineRule="auto"/>
        <w:jc w:val="right"/>
        <w:rPr>
          <w:rFonts w:eastAsia="Calibri"/>
          <w:lang w:eastAsia="en-US"/>
        </w:rPr>
      </w:pPr>
      <w:r w:rsidRPr="00537606">
        <w:rPr>
          <w:rFonts w:eastAsia="Calibri"/>
          <w:lang w:eastAsia="en-US"/>
        </w:rPr>
        <w:t xml:space="preserve">(datums) līgumam Nr. _________ </w:t>
      </w:r>
      <w:r w:rsidR="00EA4F28">
        <w:rPr>
          <w:rFonts w:eastAsia="Calibri"/>
          <w:lang w:eastAsia="en-US"/>
        </w:rPr>
        <w:t xml:space="preserve">“Par Valsts programmas </w:t>
      </w:r>
      <w:r w:rsidR="00B41562" w:rsidRPr="00B41562">
        <w:rPr>
          <w:rFonts w:eastAsia="Calibri"/>
          <w:lang w:eastAsia="en-US"/>
        </w:rPr>
        <w:t>“</w:t>
      </w:r>
      <w:proofErr w:type="spellStart"/>
      <w:r w:rsidR="00B41562" w:rsidRPr="00B41562">
        <w:rPr>
          <w:rFonts w:eastAsia="Calibri"/>
          <w:lang w:eastAsia="en-US"/>
        </w:rPr>
        <w:t>Klimatneitralitātes</w:t>
      </w:r>
      <w:proofErr w:type="spellEnd"/>
      <w:r w:rsidR="00B41562" w:rsidRPr="00B41562">
        <w:rPr>
          <w:rFonts w:eastAsia="Calibri"/>
          <w:lang w:eastAsia="en-US"/>
        </w:rPr>
        <w:t xml:space="preserve"> mērķu sasniegšanas lēmumu pieņemšanas atbalsta sistēma”</w:t>
      </w:r>
      <w:r w:rsidR="00B41562">
        <w:rPr>
          <w:rFonts w:eastAsia="Calibri"/>
          <w:lang w:eastAsia="en-US"/>
        </w:rPr>
        <w:t xml:space="preserve"> </w:t>
      </w:r>
      <w:r w:rsidR="00D62ACD">
        <w:rPr>
          <w:color w:val="000000"/>
        </w:rPr>
        <w:t>2023.–2025.gadam</w:t>
      </w:r>
      <w:r w:rsidR="00D62ACD">
        <w:t xml:space="preserve"> </w:t>
      </w:r>
      <w:r w:rsidR="00627D0D" w:rsidRPr="00537606">
        <w:rPr>
          <w:rFonts w:eastAsia="Calibri"/>
          <w:lang w:eastAsia="en-US"/>
        </w:rPr>
        <w:t>projekta īstenošanu”</w:t>
      </w:r>
    </w:p>
    <w:p w14:paraId="085163F3" w14:textId="7E0C31F1" w:rsidR="00D70852" w:rsidRPr="00537606" w:rsidRDefault="00D70852" w:rsidP="005F5F5B">
      <w:pPr>
        <w:spacing w:line="276" w:lineRule="auto"/>
        <w:jc w:val="both"/>
        <w:rPr>
          <w:rFonts w:eastAsia="Calibri"/>
          <w:lang w:eastAsia="en-US"/>
        </w:rPr>
      </w:pPr>
    </w:p>
    <w:p w14:paraId="35741EA5" w14:textId="77777777" w:rsidR="00D70852" w:rsidRPr="00537606"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537606"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537606" w:rsidRDefault="00F44AEF" w:rsidP="00536AEA">
            <w:pPr>
              <w:spacing w:after="120"/>
              <w:jc w:val="center"/>
              <w:rPr>
                <w:b/>
              </w:rPr>
            </w:pPr>
            <w:r w:rsidRPr="00537606">
              <w:rPr>
                <w:b/>
              </w:rPr>
              <w:t>SA</w:t>
            </w:r>
            <w:r w:rsidR="00F033F3" w:rsidRPr="00537606">
              <w:rPr>
                <w:b/>
              </w:rPr>
              <w:t>TURISK</w:t>
            </w:r>
            <w:r w:rsidR="00CE690B" w:rsidRPr="00537606">
              <w:rPr>
                <w:b/>
              </w:rPr>
              <w:t>AIS</w:t>
            </w:r>
            <w:r w:rsidRPr="00537606">
              <w:rPr>
                <w:b/>
              </w:rPr>
              <w:t xml:space="preserve"> </w:t>
            </w:r>
            <w:r w:rsidR="00CE690B" w:rsidRPr="00537606">
              <w:rPr>
                <w:b/>
              </w:rPr>
              <w:t>PĀRSKATS</w:t>
            </w:r>
          </w:p>
          <w:p w14:paraId="1E98EEFB" w14:textId="77777777" w:rsidR="009A34BC" w:rsidRPr="00537606" w:rsidRDefault="009A34BC" w:rsidP="005F5F5B">
            <w:pPr>
              <w:spacing w:after="120"/>
              <w:jc w:val="both"/>
            </w:pPr>
          </w:p>
          <w:p w14:paraId="6C14C622" w14:textId="77777777" w:rsidR="002345DA" w:rsidRPr="00537606" w:rsidRDefault="00463427" w:rsidP="005F5F5B">
            <w:pPr>
              <w:spacing w:after="120"/>
              <w:jc w:val="both"/>
            </w:pPr>
            <w:r w:rsidRPr="00537606">
              <w:t xml:space="preserve">Sastādīšanas </w:t>
            </w:r>
            <w:r w:rsidR="009A34BC" w:rsidRPr="00537606">
              <w:t>datums</w:t>
            </w:r>
            <w:r w:rsidR="002345DA" w:rsidRPr="00537606">
              <w:t xml:space="preserve"> _________________________</w:t>
            </w:r>
          </w:p>
          <w:p w14:paraId="7401F3F8" w14:textId="77777777" w:rsidR="009A34BC" w:rsidRPr="00537606" w:rsidRDefault="009A34BC" w:rsidP="005F5F5B">
            <w:pPr>
              <w:spacing w:after="120"/>
              <w:jc w:val="both"/>
            </w:pPr>
          </w:p>
        </w:tc>
      </w:tr>
      <w:tr w:rsidR="00537606" w:rsidRPr="00537606"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537606" w:rsidRDefault="002345DA" w:rsidP="005F5F5B">
            <w:pPr>
              <w:spacing w:after="120"/>
              <w:jc w:val="both"/>
              <w:rPr>
                <w:b/>
                <w:bCs/>
              </w:rPr>
            </w:pPr>
            <w:r w:rsidRPr="00537606">
              <w:rPr>
                <w:b/>
                <w:bCs/>
              </w:rPr>
              <w:t>Pr</w:t>
            </w:r>
            <w:r w:rsidR="00F6791E" w:rsidRPr="00537606">
              <w:rPr>
                <w:b/>
                <w:bCs/>
              </w:rPr>
              <w:t>ojekta nosaukums</w:t>
            </w:r>
          </w:p>
        </w:tc>
      </w:tr>
      <w:tr w:rsidR="00537606" w:rsidRPr="00537606"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537606" w:rsidRDefault="002345DA" w:rsidP="005F5F5B">
            <w:pPr>
              <w:jc w:val="both"/>
              <w:rPr>
                <w:b/>
                <w:bCs/>
              </w:rPr>
            </w:pPr>
            <w:r w:rsidRPr="00537606">
              <w:rPr>
                <w:b/>
                <w:bCs/>
              </w:rPr>
              <w:t>Izpildes termiņš</w:t>
            </w:r>
            <w:bookmarkStart w:id="0" w:name="_GoBack"/>
            <w:bookmarkEnd w:id="0"/>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537606" w:rsidRDefault="002345DA" w:rsidP="005F5F5B">
            <w:pPr>
              <w:jc w:val="both"/>
              <w:rPr>
                <w:bCs/>
              </w:rPr>
            </w:pPr>
            <w:r w:rsidRPr="00537606">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537606"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537606" w:rsidRDefault="002345DA" w:rsidP="005F5F5B">
            <w:pPr>
              <w:jc w:val="both"/>
              <w:rPr>
                <w:bCs/>
              </w:rPr>
            </w:pPr>
            <w:r w:rsidRPr="00537606">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537606" w:rsidRDefault="002345DA" w:rsidP="005F5F5B">
            <w:pPr>
              <w:jc w:val="both"/>
              <w:rPr>
                <w:bCs/>
              </w:rPr>
            </w:pPr>
          </w:p>
        </w:tc>
      </w:tr>
      <w:tr w:rsidR="00A50791" w:rsidRPr="00537606"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537606" w:rsidRDefault="00F6791E" w:rsidP="005F5F5B">
            <w:pPr>
              <w:spacing w:after="120"/>
              <w:jc w:val="both"/>
            </w:pPr>
            <w:r w:rsidRPr="00537606">
              <w:rPr>
                <w:b/>
              </w:rPr>
              <w:t xml:space="preserve">Projekta vadītājs </w:t>
            </w:r>
            <w:r w:rsidRPr="00537606">
              <w:t>(vārds, uzvārds)</w:t>
            </w:r>
            <w:r w:rsidR="00D11F5F" w:rsidRPr="00537606">
              <w:t xml:space="preserve">: </w:t>
            </w:r>
          </w:p>
        </w:tc>
      </w:tr>
    </w:tbl>
    <w:p w14:paraId="0250CFCB" w14:textId="77777777" w:rsidR="002345DA" w:rsidRPr="00537606" w:rsidRDefault="002345DA" w:rsidP="005F5F5B">
      <w:pPr>
        <w:spacing w:after="120"/>
        <w:jc w:val="both"/>
      </w:pPr>
    </w:p>
    <w:p w14:paraId="71405F68" w14:textId="009E483C" w:rsidR="002345DA" w:rsidRPr="00537606" w:rsidRDefault="002345DA" w:rsidP="005F5F5B">
      <w:pPr>
        <w:numPr>
          <w:ilvl w:val="0"/>
          <w:numId w:val="25"/>
        </w:numPr>
        <w:spacing w:after="120"/>
        <w:jc w:val="both"/>
      </w:pPr>
      <w:r w:rsidRPr="00537606">
        <w:rPr>
          <w:b/>
          <w:bCs/>
        </w:rPr>
        <w:t xml:space="preserve">Informācija par </w:t>
      </w:r>
      <w:r w:rsidR="00BB0658" w:rsidRPr="00537606">
        <w:rPr>
          <w:b/>
          <w:bCs/>
        </w:rPr>
        <w:t>projekta īstenošanas progresu</w:t>
      </w:r>
    </w:p>
    <w:p w14:paraId="54B69EB6" w14:textId="63D5C48F" w:rsidR="008804BD" w:rsidRPr="00537606" w:rsidRDefault="008804BD" w:rsidP="005F5F5B">
      <w:pPr>
        <w:jc w:val="both"/>
      </w:pPr>
      <w:r w:rsidRPr="00537606">
        <w:t>Kopsavilkums</w:t>
      </w:r>
      <w:r w:rsidR="00F725A8" w:rsidRPr="00537606">
        <w:t xml:space="preserve"> (līdz 600 zīmēm)</w:t>
      </w:r>
      <w:r w:rsidRPr="00537606">
        <w:t>:</w:t>
      </w:r>
    </w:p>
    <w:p w14:paraId="7CF39D41" w14:textId="77777777" w:rsidR="008804BD" w:rsidRPr="00537606" w:rsidRDefault="008804BD" w:rsidP="005F5F5B">
      <w:pPr>
        <w:spacing w:after="120"/>
        <w:jc w:val="both"/>
        <w:rPr>
          <w:i/>
          <w:iCs/>
        </w:rPr>
      </w:pPr>
      <w:r w:rsidRPr="00537606">
        <w:rPr>
          <w:i/>
          <w:iCs/>
        </w:rPr>
        <w:t>Īsumā aprakstīt projekta ieviešanas gaitu, galvenās atziņas, galvenos pasākumus u.tml. Kopsavilkumam jābūt izmantojamam arī publicitātei.</w:t>
      </w:r>
    </w:p>
    <w:p w14:paraId="28E4D175" w14:textId="47D23291" w:rsidR="008804BD" w:rsidRPr="00537606" w:rsidRDefault="008804BD" w:rsidP="005F5F5B">
      <w:pPr>
        <w:spacing w:after="120"/>
        <w:jc w:val="both"/>
        <w:rPr>
          <w:b/>
          <w:bCs/>
        </w:rPr>
      </w:pPr>
      <w:r w:rsidRPr="00537606">
        <w:rPr>
          <w:b/>
          <w:bCs/>
        </w:rPr>
        <w:t>Projekta tematiskā uzdevuma izpilde (līdz 10 000 zīmēm):</w:t>
      </w:r>
    </w:p>
    <w:p w14:paraId="7B4ECBCC" w14:textId="56511220" w:rsidR="00CC063B" w:rsidRPr="00537606" w:rsidRDefault="008804BD" w:rsidP="00B92E2A">
      <w:pPr>
        <w:jc w:val="both"/>
        <w:rPr>
          <w:i/>
          <w:iCs/>
        </w:rPr>
      </w:pPr>
      <w:r w:rsidRPr="00537606">
        <w:rPr>
          <w:i/>
          <w:iCs/>
        </w:rPr>
        <w:t xml:space="preserve">Izpildes aprakstu veidot, norādot konkrētas darbības, izpildot </w:t>
      </w:r>
      <w:r w:rsidR="00F725A8" w:rsidRPr="00537606">
        <w:rPr>
          <w:i/>
          <w:iCs/>
        </w:rPr>
        <w:t xml:space="preserve">attiecīgo </w:t>
      </w:r>
      <w:r w:rsidR="00C47DC8" w:rsidRPr="00537606">
        <w:rPr>
          <w:i/>
          <w:iCs/>
        </w:rPr>
        <w:t xml:space="preserve">Ministru kabineta </w:t>
      </w:r>
      <w:r w:rsidR="00486CB7" w:rsidRPr="00537606">
        <w:rPr>
          <w:i/>
          <w:iCs/>
        </w:rPr>
        <w:t xml:space="preserve">2023. gada </w:t>
      </w:r>
      <w:r w:rsidR="00AC2B96" w:rsidRPr="00AC2B96">
        <w:rPr>
          <w:i/>
          <w:iCs/>
        </w:rPr>
        <w:t>27</w:t>
      </w:r>
      <w:r w:rsidR="00486CB7" w:rsidRPr="00AC2B96">
        <w:rPr>
          <w:i/>
          <w:iCs/>
        </w:rPr>
        <w:t>.</w:t>
      </w:r>
      <w:r w:rsidR="00084F46" w:rsidRPr="00AC2B96">
        <w:rPr>
          <w:i/>
          <w:iCs/>
        </w:rPr>
        <w:t>septembra</w:t>
      </w:r>
      <w:r w:rsidR="00486CB7" w:rsidRPr="00AC2B96">
        <w:rPr>
          <w:i/>
          <w:iCs/>
        </w:rPr>
        <w:t xml:space="preserve"> rīkojumu Nr. </w:t>
      </w:r>
      <w:r w:rsidR="00AC2B96" w:rsidRPr="00AC2B96">
        <w:rPr>
          <w:i/>
          <w:iCs/>
        </w:rPr>
        <w:t>610</w:t>
      </w:r>
      <w:r w:rsidR="00084F46" w:rsidRPr="00AC2B96">
        <w:rPr>
          <w:i/>
          <w:iCs/>
        </w:rPr>
        <w:t>.</w:t>
      </w:r>
      <w:r w:rsidR="00486CB7" w:rsidRPr="00537606">
        <w:rPr>
          <w:i/>
          <w:iCs/>
        </w:rPr>
        <w:t xml:space="preserve"> “Par valsts pētījumu programmu </w:t>
      </w:r>
      <w:r w:rsidR="00B41562" w:rsidRPr="00B41562">
        <w:rPr>
          <w:i/>
          <w:iCs/>
        </w:rPr>
        <w:t>“</w:t>
      </w:r>
      <w:proofErr w:type="spellStart"/>
      <w:r w:rsidR="00B41562" w:rsidRPr="00B41562">
        <w:rPr>
          <w:i/>
          <w:iCs/>
        </w:rPr>
        <w:t>Klimatneitralitātes</w:t>
      </w:r>
      <w:proofErr w:type="spellEnd"/>
      <w:r w:rsidR="00B41562" w:rsidRPr="00B41562">
        <w:rPr>
          <w:i/>
          <w:iCs/>
        </w:rPr>
        <w:t xml:space="preserve"> mērķu sasniegšanas lēmumu pieņemšanas atbalsta sistēma”</w:t>
      </w:r>
      <w:r w:rsidR="00D62ACD" w:rsidRPr="00D62ACD">
        <w:rPr>
          <w:color w:val="000000"/>
        </w:rPr>
        <w:t xml:space="preserve"> </w:t>
      </w:r>
      <w:r w:rsidR="00D62ACD" w:rsidRPr="00D62ACD">
        <w:rPr>
          <w:i/>
          <w:color w:val="000000"/>
        </w:rPr>
        <w:t>2023.–2025.gadam</w:t>
      </w:r>
      <w:r w:rsidR="00D62ACD" w:rsidRPr="00D62ACD">
        <w:rPr>
          <w:i/>
        </w:rPr>
        <w:t xml:space="preserve"> </w:t>
      </w:r>
      <w:r w:rsidR="00B41562" w:rsidRPr="00D62ACD">
        <w:rPr>
          <w:i/>
          <w:iCs/>
        </w:rPr>
        <w:t xml:space="preserve"> </w:t>
      </w:r>
      <w:r w:rsidR="00C47DC8" w:rsidRPr="00537606">
        <w:rPr>
          <w:i/>
          <w:iCs/>
        </w:rPr>
        <w:t>(turpmāk – MK rīkojums</w:t>
      </w:r>
      <w:r w:rsidR="00CC063B" w:rsidRPr="00537606">
        <w:rPr>
          <w:i/>
          <w:iCs/>
        </w:rPr>
        <w:t>).</w:t>
      </w:r>
    </w:p>
    <w:p w14:paraId="1E67DAE2" w14:textId="77777777" w:rsidR="008456B5" w:rsidRPr="00537606" w:rsidRDefault="008456B5" w:rsidP="00B92E2A">
      <w:pPr>
        <w:jc w:val="both"/>
        <w:rPr>
          <w:i/>
          <w:iCs/>
        </w:rPr>
      </w:pPr>
    </w:p>
    <w:p w14:paraId="4E1FC2A3" w14:textId="00215501" w:rsidR="00084F46" w:rsidRPr="00084F46" w:rsidRDefault="00084F46" w:rsidP="00084F46">
      <w:pPr>
        <w:jc w:val="both"/>
        <w:rPr>
          <w:i/>
          <w:iCs/>
        </w:rPr>
      </w:pPr>
      <w:r>
        <w:rPr>
          <w:i/>
          <w:iCs/>
        </w:rPr>
        <w:t>P</w:t>
      </w:r>
      <w:r w:rsidRPr="00084F46">
        <w:rPr>
          <w:i/>
          <w:iCs/>
        </w:rPr>
        <w:t xml:space="preserve">rogrammas </w:t>
      </w:r>
      <w:proofErr w:type="spellStart"/>
      <w:r w:rsidRPr="00084F46">
        <w:rPr>
          <w:i/>
          <w:iCs/>
        </w:rPr>
        <w:t>virsmērķis</w:t>
      </w:r>
      <w:proofErr w:type="spellEnd"/>
      <w:r w:rsidRPr="00084F46">
        <w:rPr>
          <w:i/>
          <w:iCs/>
        </w:rPr>
        <w:t xml:space="preserve"> </w:t>
      </w:r>
      <w:r w:rsidR="00D91DBD" w:rsidRPr="00D91DBD">
        <w:rPr>
          <w:i/>
          <w:iCs/>
        </w:rPr>
        <w:t xml:space="preserve">ir attīstīt ietvaru vienota valsts politikas lēmumu pieņemšanas atbalsta instrumenta izveidei, kas nodrošina politikas lēmumu ietekmes modelēšanu valsts </w:t>
      </w:r>
      <w:proofErr w:type="spellStart"/>
      <w:r w:rsidR="00D91DBD" w:rsidRPr="00D91DBD">
        <w:rPr>
          <w:i/>
          <w:iCs/>
        </w:rPr>
        <w:t>klimatneitralitātes</w:t>
      </w:r>
      <w:proofErr w:type="spellEnd"/>
      <w:r w:rsidR="00D91DBD" w:rsidRPr="00D91DBD">
        <w:rPr>
          <w:i/>
          <w:iCs/>
        </w:rPr>
        <w:t xml:space="preserve"> mērķa sasniegšanai līdz 2050. gadam.</w:t>
      </w:r>
    </w:p>
    <w:p w14:paraId="33B84FFD" w14:textId="77777777" w:rsidR="00D91DBD" w:rsidRPr="00D91DBD" w:rsidRDefault="00D91DBD" w:rsidP="00D91DBD">
      <w:pPr>
        <w:jc w:val="both"/>
        <w:rPr>
          <w:i/>
          <w:iCs/>
        </w:rPr>
      </w:pPr>
      <w:r w:rsidRPr="00D91DBD">
        <w:rPr>
          <w:i/>
          <w:iCs/>
        </w:rPr>
        <w:t xml:space="preserve">Programmas mērķis ir izveidot metodoloģiju informācijas tehnoloģiju risinājumos balstītai lēmumu pieņemšanas atbalsta sistēmai, kas ietver procesu modeļus, datu struktūru, datus, algoritmus un prototipus </w:t>
      </w:r>
      <w:proofErr w:type="spellStart"/>
      <w:r w:rsidRPr="00D91DBD">
        <w:rPr>
          <w:i/>
          <w:iCs/>
        </w:rPr>
        <w:t>klimatneitralitātes</w:t>
      </w:r>
      <w:proofErr w:type="spellEnd"/>
      <w:r w:rsidRPr="00D91DBD">
        <w:rPr>
          <w:i/>
          <w:iCs/>
        </w:rPr>
        <w:t xml:space="preserve"> mērķa sasniegšanas scenāriju modelēšanai, vides, sociālās un ekonomiskās ietekmes izvērtēšanai un pasākumu optimizēšanai, plānojot un īstenojot izdevīgākos siltumnīcefektu izraisošo gāzu emisiju samazināšanas un CO2 piesaistes palielināšanas pasākumus šādos tautsaimniecības sektoros:</w:t>
      </w:r>
    </w:p>
    <w:p w14:paraId="40E15AA7" w14:textId="0D888443" w:rsidR="00D91DBD" w:rsidRPr="00D91DBD" w:rsidRDefault="00725545" w:rsidP="00725545">
      <w:pPr>
        <w:ind w:firstLine="720"/>
        <w:jc w:val="both"/>
        <w:rPr>
          <w:i/>
          <w:iCs/>
        </w:rPr>
      </w:pPr>
      <w:r>
        <w:rPr>
          <w:i/>
          <w:iCs/>
        </w:rPr>
        <w:t xml:space="preserve">- </w:t>
      </w:r>
      <w:r w:rsidR="00D91DBD" w:rsidRPr="00D91DBD">
        <w:rPr>
          <w:i/>
          <w:iCs/>
        </w:rPr>
        <w:t>enerģētikā (tai skaitā transporta sektorā);</w:t>
      </w:r>
    </w:p>
    <w:p w14:paraId="205F85EC" w14:textId="331365D9" w:rsidR="00D91DBD" w:rsidRPr="00D91DBD" w:rsidRDefault="00725545" w:rsidP="00725545">
      <w:pPr>
        <w:ind w:firstLine="720"/>
        <w:jc w:val="both"/>
        <w:rPr>
          <w:i/>
          <w:iCs/>
        </w:rPr>
      </w:pPr>
      <w:r>
        <w:rPr>
          <w:i/>
          <w:iCs/>
        </w:rPr>
        <w:t xml:space="preserve">- </w:t>
      </w:r>
      <w:r w:rsidR="00D91DBD" w:rsidRPr="00D91DBD">
        <w:rPr>
          <w:i/>
          <w:iCs/>
        </w:rPr>
        <w:t>rūpnieciskajos procesos un produktu izmantošanā;</w:t>
      </w:r>
    </w:p>
    <w:p w14:paraId="0BA16CA1" w14:textId="7FB4956B" w:rsidR="00D91DBD" w:rsidRPr="00D91DBD" w:rsidRDefault="00725545" w:rsidP="00725545">
      <w:pPr>
        <w:ind w:firstLine="720"/>
        <w:jc w:val="both"/>
        <w:rPr>
          <w:i/>
          <w:iCs/>
        </w:rPr>
      </w:pPr>
      <w:r>
        <w:rPr>
          <w:i/>
          <w:iCs/>
        </w:rPr>
        <w:t xml:space="preserve">- </w:t>
      </w:r>
      <w:r w:rsidR="00D91DBD" w:rsidRPr="00D91DBD">
        <w:rPr>
          <w:i/>
          <w:iCs/>
        </w:rPr>
        <w:t>lauksaimniecībā;</w:t>
      </w:r>
    </w:p>
    <w:p w14:paraId="4AD11150" w14:textId="2B8FB780" w:rsidR="00D91DBD" w:rsidRPr="00D91DBD" w:rsidRDefault="00725545" w:rsidP="00725545">
      <w:pPr>
        <w:ind w:firstLine="720"/>
        <w:jc w:val="both"/>
        <w:rPr>
          <w:i/>
          <w:iCs/>
        </w:rPr>
      </w:pPr>
      <w:r>
        <w:rPr>
          <w:i/>
          <w:iCs/>
        </w:rPr>
        <w:t xml:space="preserve">- </w:t>
      </w:r>
      <w:r w:rsidR="00D91DBD" w:rsidRPr="00D91DBD">
        <w:rPr>
          <w:i/>
          <w:iCs/>
        </w:rPr>
        <w:t>zemes izmantošanā, zemes izmantošanas maiņā un mežsaimniecībā;.</w:t>
      </w:r>
    </w:p>
    <w:p w14:paraId="18AE2714" w14:textId="6D38E799" w:rsidR="00D91DBD" w:rsidRDefault="00725545" w:rsidP="00725545">
      <w:pPr>
        <w:ind w:firstLine="720"/>
        <w:jc w:val="both"/>
        <w:rPr>
          <w:i/>
          <w:iCs/>
        </w:rPr>
      </w:pPr>
      <w:r>
        <w:rPr>
          <w:i/>
          <w:iCs/>
        </w:rPr>
        <w:t xml:space="preserve">- </w:t>
      </w:r>
      <w:r w:rsidR="00D91DBD" w:rsidRPr="00D91DBD">
        <w:rPr>
          <w:i/>
          <w:iCs/>
        </w:rPr>
        <w:t>atkritumu apsaimniekošanā.</w:t>
      </w:r>
    </w:p>
    <w:p w14:paraId="05645DBF" w14:textId="69FFE2D6" w:rsidR="00084F46" w:rsidRPr="00084F46" w:rsidRDefault="00084F46" w:rsidP="00D91DBD">
      <w:pPr>
        <w:jc w:val="both"/>
        <w:rPr>
          <w:i/>
          <w:iCs/>
        </w:rPr>
      </w:pPr>
      <w:r>
        <w:rPr>
          <w:i/>
          <w:iCs/>
        </w:rPr>
        <w:t>P</w:t>
      </w:r>
      <w:r w:rsidRPr="00084F46">
        <w:rPr>
          <w:i/>
          <w:iCs/>
        </w:rPr>
        <w:t>rogrammas uzdevumi:</w:t>
      </w:r>
    </w:p>
    <w:p w14:paraId="0CB97FB6" w14:textId="6F1F8369" w:rsidR="00BB7185" w:rsidRPr="00AC2B96" w:rsidRDefault="00BB7185" w:rsidP="00BB7185">
      <w:pPr>
        <w:jc w:val="both"/>
        <w:rPr>
          <w:i/>
          <w:iCs/>
        </w:rPr>
      </w:pPr>
      <w:r w:rsidRPr="00AC2B96">
        <w:rPr>
          <w:i/>
          <w:iCs/>
        </w:rPr>
        <w:t>- veikt Eiropas Savienības un Latvijas attīstības plānošanas dokumentos un normatīvajos aktos ietverto klimata politikas saistību un nepieciešamo rīcību analīzi visos šā rīkojuma 5. punktā minētajos tautsaimniecības sektoros. Tai skaitā apkopot un sistematizēt informāciju  par nacionālajām un starptautiskajām saistībām, normatīvajiem aktiem, standartiem un brīvprātīgajām sertifikācijas sistēmām, nacionālajiem attīstības plānošanas dokumentiem, kas saistīti ar klimata pārmaiņu mazināšanu un pielāgošanos 5 tautsaimniecības sektoros. Rezultātus iekļaut lēmumu pieņemšanas atbalsta sistēmas modeļos;</w:t>
      </w:r>
    </w:p>
    <w:p w14:paraId="5C5965E4" w14:textId="77777777" w:rsidR="00BB7185" w:rsidRPr="00AC2B96" w:rsidRDefault="00BB7185" w:rsidP="00BB7185">
      <w:pPr>
        <w:jc w:val="both"/>
        <w:rPr>
          <w:i/>
          <w:iCs/>
        </w:rPr>
      </w:pPr>
      <w:r w:rsidRPr="00AC2B96">
        <w:rPr>
          <w:i/>
          <w:iCs/>
        </w:rPr>
        <w:t xml:space="preserve">-apzināt esošo situāciju, veicot vietējo un starptautisko klimata pārmaiņu novēršanas un klimata pārmaiņu pielāgošanās metodisko risinājumu un instrumentu analīzi. Tai skaitā apzināt Latvijā, Eiropas </w:t>
      </w:r>
      <w:r w:rsidRPr="00AC2B96">
        <w:rPr>
          <w:i/>
          <w:iCs/>
        </w:rPr>
        <w:lastRenderedPageBreak/>
        <w:t>Savienībā un pasaulē pieejamos klimata pārmaiņu mazināšanas un klimata pārmaiņu pielāgošanās instrumentus (lēmumu pieņemšanas atbalsta un risku vadības risinājumus, IT risinājumus, metodikas u.c.), analizēt to izmantošanas, pielāgošanas un attīstības iespējas Latvijā, iespējas pāriet uz augstākas kategorijas Klimata pārmaiņu starpvaldību padomes (turpmāk – IPCC) vadlīnijās noteiktām  metodēm (</w:t>
      </w:r>
      <w:proofErr w:type="spellStart"/>
      <w:r w:rsidRPr="00AC2B96">
        <w:rPr>
          <w:i/>
          <w:iCs/>
        </w:rPr>
        <w:t>Tier</w:t>
      </w:r>
      <w:proofErr w:type="spellEnd"/>
      <w:r w:rsidRPr="00AC2B96">
        <w:rPr>
          <w:i/>
          <w:iCs/>
        </w:rPr>
        <w:t xml:space="preserve"> 2 vai </w:t>
      </w:r>
      <w:proofErr w:type="spellStart"/>
      <w:r w:rsidRPr="00AC2B96">
        <w:rPr>
          <w:i/>
          <w:iCs/>
        </w:rPr>
        <w:t>Tier</w:t>
      </w:r>
      <w:proofErr w:type="spellEnd"/>
      <w:r w:rsidRPr="00AC2B96">
        <w:rPr>
          <w:i/>
          <w:iCs/>
        </w:rPr>
        <w:t xml:space="preserve"> 3  </w:t>
      </w:r>
    </w:p>
    <w:p w14:paraId="43651F71" w14:textId="3F101AE8" w:rsidR="00BB7185" w:rsidRPr="00AC2B96" w:rsidRDefault="00D62ACD" w:rsidP="00BB7185">
      <w:pPr>
        <w:jc w:val="both"/>
        <w:rPr>
          <w:i/>
          <w:iCs/>
        </w:rPr>
      </w:pPr>
      <w:hyperlink r:id="rId11" w:history="1">
        <w:r w:rsidR="00BB7185" w:rsidRPr="00AC2B96">
          <w:rPr>
            <w:rStyle w:val="Hyperlink"/>
            <w:i/>
            <w:iCs/>
          </w:rPr>
          <w:t>https://www.ipcc-nggip.iges.or.jp/public/2006gl/pdf/1_Volume1/V1_4_Ch4_MethodChoice.pdf</w:t>
        </w:r>
      </w:hyperlink>
      <w:r w:rsidR="00BB7185" w:rsidRPr="00AC2B96">
        <w:rPr>
          <w:i/>
          <w:iCs/>
        </w:rPr>
        <w:t xml:space="preserve">; </w:t>
      </w:r>
      <w:hyperlink r:id="rId12" w:history="1">
        <w:r w:rsidR="00BB7185" w:rsidRPr="00AC2B96">
          <w:rPr>
            <w:rStyle w:val="Hyperlink"/>
          </w:rPr>
          <w:t>https://unfccc.int/resource/docs/2013/cop19/eng/10a03.pdf</w:t>
        </w:r>
      </w:hyperlink>
      <w:r w:rsidR="00BB7185" w:rsidRPr="00AC2B96">
        <w:t xml:space="preserve"> </w:t>
      </w:r>
      <w:r w:rsidR="00BB7185" w:rsidRPr="00AC2B96">
        <w:rPr>
          <w:i/>
          <w:iCs/>
        </w:rPr>
        <w:t>).</w:t>
      </w:r>
    </w:p>
    <w:p w14:paraId="1973FFFB" w14:textId="53FE627F" w:rsidR="00BB7185" w:rsidRPr="00AC2B96" w:rsidRDefault="00BB7185" w:rsidP="00BB7185">
      <w:pPr>
        <w:jc w:val="both"/>
        <w:rPr>
          <w:i/>
          <w:iCs/>
        </w:rPr>
      </w:pPr>
      <w:r w:rsidRPr="00AC2B96">
        <w:rPr>
          <w:i/>
          <w:iCs/>
        </w:rPr>
        <w:t>- apzināt datus, kas nepieciešami atbalsta sistēmas darbībai, it īpaši jauno normatīvo aktu prasību pārņemšanai un priekšlikumu analīzei. Veikt datu kvalitātes novērtējumu un izstrādāt uzlabojumu plānu, ietverot informāciju par trūkstošajiem datiem, nepieciešamajiem uzlabojumiem, papildu verifikāciju utt. Tai skaitā izstrādāt papildus  datu ieguves metodiku;</w:t>
      </w:r>
    </w:p>
    <w:p w14:paraId="122FF011" w14:textId="12DCD97E" w:rsidR="00BB7185" w:rsidRPr="00AC2B96" w:rsidRDefault="00BB7185" w:rsidP="00BB7185">
      <w:pPr>
        <w:jc w:val="both"/>
        <w:rPr>
          <w:i/>
          <w:iCs/>
        </w:rPr>
      </w:pPr>
      <w:r w:rsidRPr="00AC2B96">
        <w:rPr>
          <w:i/>
          <w:iCs/>
        </w:rPr>
        <w:t>- pamatojoties uz pētniecības rezultātiem, izstrādāt papildinošu lēmumu pieņemšanas ietekmes modelēšanas atbalsta sistēmas algoritmu (kopējās sistēmas procesa modeļa un sistēmas arhitektūra), ņemot vērā arī sociālos, tehnoloģiskos, ekonomiskos, vides un klimata aspektus un normatīvajos aktos ietvertos aspektus. Tai skaitā paredzot:</w:t>
      </w:r>
    </w:p>
    <w:p w14:paraId="54197246" w14:textId="68AAA686" w:rsidR="00BB7185" w:rsidRPr="00AC2B96" w:rsidRDefault="00BB7185" w:rsidP="00BB7185">
      <w:pPr>
        <w:ind w:firstLine="720"/>
        <w:jc w:val="both"/>
        <w:rPr>
          <w:i/>
          <w:iCs/>
        </w:rPr>
      </w:pPr>
      <w:r w:rsidRPr="00AC2B96">
        <w:rPr>
          <w:i/>
          <w:iCs/>
        </w:rPr>
        <w:t xml:space="preserve">- centrālās loģikas </w:t>
      </w:r>
      <w:proofErr w:type="spellStart"/>
      <w:r w:rsidRPr="00AC2B96">
        <w:rPr>
          <w:i/>
          <w:iCs/>
        </w:rPr>
        <w:t>pakotni</w:t>
      </w:r>
      <w:proofErr w:type="spellEnd"/>
      <w:r w:rsidRPr="00AC2B96">
        <w:rPr>
          <w:i/>
          <w:iCs/>
        </w:rPr>
        <w:t xml:space="preserve"> – kopējais procesu modelis ar elementiem;</w:t>
      </w:r>
    </w:p>
    <w:p w14:paraId="6F41C6D0" w14:textId="3FBF2DAA" w:rsidR="00BB7185" w:rsidRPr="00AC2B96" w:rsidRDefault="00BB7185" w:rsidP="00BB7185">
      <w:pPr>
        <w:ind w:firstLine="720"/>
        <w:jc w:val="both"/>
        <w:rPr>
          <w:i/>
          <w:iCs/>
        </w:rPr>
      </w:pPr>
      <w:r w:rsidRPr="00AC2B96">
        <w:rPr>
          <w:i/>
          <w:iCs/>
        </w:rPr>
        <w:t xml:space="preserve">- rīku izstrādes </w:t>
      </w:r>
      <w:proofErr w:type="spellStart"/>
      <w:r w:rsidRPr="00AC2B96">
        <w:rPr>
          <w:i/>
          <w:iCs/>
        </w:rPr>
        <w:t>pakotni</w:t>
      </w:r>
      <w:proofErr w:type="spellEnd"/>
      <w:r w:rsidRPr="00AC2B96">
        <w:rPr>
          <w:i/>
          <w:iCs/>
        </w:rPr>
        <w:t xml:space="preserve"> - algoritmi;</w:t>
      </w:r>
    </w:p>
    <w:p w14:paraId="4974FC2B" w14:textId="54620F50" w:rsidR="00BB7185" w:rsidRPr="00AC2B96" w:rsidRDefault="00BB7185" w:rsidP="00BB7185">
      <w:pPr>
        <w:ind w:left="720"/>
        <w:jc w:val="both"/>
        <w:rPr>
          <w:i/>
          <w:iCs/>
        </w:rPr>
      </w:pPr>
      <w:r w:rsidRPr="00AC2B96">
        <w:rPr>
          <w:i/>
          <w:iCs/>
        </w:rPr>
        <w:t xml:space="preserve">- datu </w:t>
      </w:r>
      <w:proofErr w:type="spellStart"/>
      <w:r w:rsidRPr="00AC2B96">
        <w:rPr>
          <w:i/>
          <w:iCs/>
        </w:rPr>
        <w:t>pakotni</w:t>
      </w:r>
      <w:proofErr w:type="spellEnd"/>
      <w:r w:rsidRPr="00AC2B96">
        <w:rPr>
          <w:i/>
          <w:iCs/>
        </w:rPr>
        <w:t xml:space="preserve"> – datu struktūra, pieejamie dati, nepieciešamie dati, datubāzes;</w:t>
      </w:r>
    </w:p>
    <w:p w14:paraId="27FAD8F6" w14:textId="526B584B" w:rsidR="00BB7185" w:rsidRPr="00AC2B96" w:rsidRDefault="00BB7185" w:rsidP="00BB7185">
      <w:pPr>
        <w:ind w:firstLine="720"/>
        <w:jc w:val="both"/>
        <w:rPr>
          <w:i/>
          <w:iCs/>
        </w:rPr>
      </w:pPr>
      <w:r w:rsidRPr="00AC2B96">
        <w:rPr>
          <w:i/>
          <w:iCs/>
        </w:rPr>
        <w:t xml:space="preserve">- ierobežojumu formalizācijas </w:t>
      </w:r>
      <w:proofErr w:type="spellStart"/>
      <w:r w:rsidRPr="00AC2B96">
        <w:rPr>
          <w:i/>
          <w:iCs/>
        </w:rPr>
        <w:t>pakotni</w:t>
      </w:r>
      <w:proofErr w:type="spellEnd"/>
      <w:r w:rsidRPr="00AC2B96">
        <w:rPr>
          <w:i/>
          <w:iCs/>
        </w:rPr>
        <w:t xml:space="preserve"> – normatīvo aktu ierobežojumu un risku vadības matemātiskie modeļi;</w:t>
      </w:r>
    </w:p>
    <w:p w14:paraId="5D6218F3" w14:textId="5809421D" w:rsidR="00BB7185" w:rsidRPr="00AC2B96" w:rsidRDefault="00BB7185" w:rsidP="00BB7185">
      <w:pPr>
        <w:ind w:firstLine="720"/>
        <w:jc w:val="both"/>
        <w:rPr>
          <w:i/>
          <w:iCs/>
        </w:rPr>
      </w:pPr>
      <w:r w:rsidRPr="00AC2B96">
        <w:rPr>
          <w:i/>
          <w:iCs/>
        </w:rPr>
        <w:t xml:space="preserve">- SEG emisiju un CO2 piesaistes modeļa darba </w:t>
      </w:r>
      <w:proofErr w:type="spellStart"/>
      <w:r w:rsidRPr="00AC2B96">
        <w:rPr>
          <w:i/>
          <w:iCs/>
        </w:rPr>
        <w:t>pakotni</w:t>
      </w:r>
      <w:proofErr w:type="spellEnd"/>
      <w:r w:rsidRPr="00AC2B96">
        <w:rPr>
          <w:i/>
          <w:iCs/>
        </w:rPr>
        <w:t xml:space="preserve"> – IPCC vadlīnijas un standarti (</w:t>
      </w:r>
      <w:hyperlink r:id="rId13" w:history="1">
        <w:r w:rsidRPr="00AC2B96">
          <w:rPr>
            <w:rStyle w:val="Hyperlink"/>
            <w:shd w:val="clear" w:color="auto" w:fill="FFFFFF"/>
          </w:rPr>
          <w:t>https://www.ipcc-nggip.iges.or.jp/public/index.html</w:t>
        </w:r>
      </w:hyperlink>
      <w:r w:rsidRPr="00AC2B96">
        <w:rPr>
          <w:color w:val="000000"/>
          <w:shd w:val="clear" w:color="auto" w:fill="FFFFFF"/>
        </w:rPr>
        <w:t xml:space="preserve"> )</w:t>
      </w:r>
      <w:r w:rsidRPr="00AC2B96">
        <w:rPr>
          <w:i/>
          <w:iCs/>
        </w:rPr>
        <w:t>;</w:t>
      </w:r>
    </w:p>
    <w:p w14:paraId="2EB90032" w14:textId="77777777" w:rsidR="00BB7185" w:rsidRDefault="00BB7185" w:rsidP="00BB7185">
      <w:pPr>
        <w:ind w:firstLine="720"/>
        <w:jc w:val="both"/>
        <w:rPr>
          <w:i/>
          <w:iCs/>
        </w:rPr>
      </w:pPr>
      <w:r w:rsidRPr="00AC2B96">
        <w:rPr>
          <w:i/>
          <w:iCs/>
        </w:rPr>
        <w:t xml:space="preserve">- ietekmes sviru formalizācijas </w:t>
      </w:r>
      <w:proofErr w:type="spellStart"/>
      <w:r w:rsidRPr="00AC2B96">
        <w:rPr>
          <w:i/>
          <w:iCs/>
        </w:rPr>
        <w:t>pakotni</w:t>
      </w:r>
      <w:proofErr w:type="spellEnd"/>
      <w:r w:rsidRPr="00AC2B96">
        <w:rPr>
          <w:i/>
          <w:iCs/>
        </w:rPr>
        <w:t xml:space="preserve"> (5 tematiski atšķirīgas nozares) – optimizācijas modeļi.</w:t>
      </w:r>
    </w:p>
    <w:p w14:paraId="3A68D40B" w14:textId="77777777" w:rsidR="00BB7185" w:rsidRDefault="00BB7185" w:rsidP="00BB7185">
      <w:pPr>
        <w:jc w:val="both"/>
        <w:rPr>
          <w:i/>
          <w:iCs/>
        </w:rPr>
      </w:pPr>
    </w:p>
    <w:p w14:paraId="1A14E824" w14:textId="0A4955AF" w:rsidR="008456B5" w:rsidRPr="00537606" w:rsidRDefault="008456B5" w:rsidP="00BB7185">
      <w:pPr>
        <w:jc w:val="both"/>
        <w:rPr>
          <w:i/>
          <w:iCs/>
        </w:rPr>
      </w:pPr>
      <w:r w:rsidRPr="00537606">
        <w:rPr>
          <w:i/>
          <w:iCs/>
        </w:rPr>
        <w:t xml:space="preserve">Īstenojot projektu, ir jāizpilda </w:t>
      </w:r>
      <w:r w:rsidR="00711985">
        <w:rPr>
          <w:i/>
          <w:iCs/>
        </w:rPr>
        <w:t xml:space="preserve">visi </w:t>
      </w:r>
      <w:r w:rsidRPr="00537606">
        <w:rPr>
          <w:i/>
          <w:iCs/>
        </w:rPr>
        <w:t>konkursā paredzēt</w:t>
      </w:r>
      <w:r w:rsidR="00711985">
        <w:rPr>
          <w:i/>
          <w:iCs/>
        </w:rPr>
        <w:t>ie</w:t>
      </w:r>
      <w:r w:rsidRPr="00537606">
        <w:rPr>
          <w:i/>
          <w:iCs/>
        </w:rPr>
        <w:t xml:space="preserve"> tematisk</w:t>
      </w:r>
      <w:r w:rsidR="00711985">
        <w:rPr>
          <w:i/>
          <w:iCs/>
        </w:rPr>
        <w:t>ie</w:t>
      </w:r>
      <w:r w:rsidRPr="00537606">
        <w:rPr>
          <w:i/>
          <w:iCs/>
        </w:rPr>
        <w:t xml:space="preserve"> uzdevum</w:t>
      </w:r>
      <w:r w:rsidR="00711985">
        <w:rPr>
          <w:i/>
          <w:iCs/>
        </w:rPr>
        <w:t>i</w:t>
      </w:r>
      <w:r w:rsidRPr="00537606">
        <w:rPr>
          <w:i/>
          <w:iCs/>
        </w:rPr>
        <w:t>, kā arī jānodrošina visu MK rīkojuma 7. punktā uzskaitīto horizontālo uzdevumu izpilde un visu MK rīkojuma 8. punktā uzskaitīto rezultātu sasniegšana.</w:t>
      </w:r>
    </w:p>
    <w:p w14:paraId="2504D615" w14:textId="77777777" w:rsidR="008456B5" w:rsidRPr="00537606" w:rsidRDefault="008456B5" w:rsidP="00B92E2A">
      <w:pPr>
        <w:jc w:val="both"/>
        <w:rPr>
          <w:i/>
          <w:iCs/>
        </w:rPr>
      </w:pPr>
    </w:p>
    <w:p w14:paraId="6D443F4E" w14:textId="2C4700AD" w:rsidR="008804BD" w:rsidRPr="00537606" w:rsidRDefault="008804BD" w:rsidP="00B92E2A">
      <w:pPr>
        <w:jc w:val="both"/>
        <w:rPr>
          <w:i/>
          <w:iCs/>
        </w:rPr>
      </w:pPr>
      <w:r w:rsidRPr="00537606">
        <w:rPr>
          <w:i/>
          <w:iCs/>
        </w:rPr>
        <w:t>Izpildes aprakstu var dalīt arī vairākās daļās, kas ietvertas uzdevuma tekstā vai arī dalot darba posmos (darba paketēs), kas plānotas projekta pieteikumā.</w:t>
      </w:r>
    </w:p>
    <w:p w14:paraId="0C266DC3" w14:textId="6E3D9050" w:rsidR="002345DA" w:rsidRPr="00537606" w:rsidRDefault="008804BD" w:rsidP="005F5F5B">
      <w:pPr>
        <w:spacing w:after="120"/>
        <w:jc w:val="both"/>
        <w:rPr>
          <w:b/>
        </w:rPr>
      </w:pPr>
      <w:r w:rsidRPr="00537606">
        <w:rPr>
          <w:i/>
          <w:iCs/>
        </w:rPr>
        <w:t>Ērtībai var arī izmantot tabulas vai shēmas.</w:t>
      </w:r>
    </w:p>
    <w:p w14:paraId="394D98CC" w14:textId="46241DFB" w:rsidR="00C854ED" w:rsidRPr="00537606"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537606">
        <w:rPr>
          <w:b/>
          <w:bCs/>
        </w:rPr>
        <w:t>Visu horizontālo uzdevumu izpilde:</w:t>
      </w:r>
    </w:p>
    <w:p w14:paraId="3EF6B5D1" w14:textId="7127A97F" w:rsidR="00D11F5F" w:rsidRPr="00537606" w:rsidRDefault="00D562DE" w:rsidP="005F5F5B">
      <w:pPr>
        <w:tabs>
          <w:tab w:val="left" w:pos="1882"/>
          <w:tab w:val="left" w:pos="4761"/>
          <w:tab w:val="left" w:pos="6393"/>
          <w:tab w:val="left" w:pos="7230"/>
          <w:tab w:val="left" w:pos="8344"/>
        </w:tabs>
        <w:jc w:val="both"/>
        <w:rPr>
          <w:i/>
          <w:iCs/>
        </w:rPr>
      </w:pPr>
      <w:r w:rsidRPr="00537606">
        <w:rPr>
          <w:i/>
          <w:iCs/>
        </w:rPr>
        <w:t xml:space="preserve">Pie katra horizontālā uzdevuma aprakstīt </w:t>
      </w:r>
      <w:r w:rsidRPr="00537606">
        <w:rPr>
          <w:i/>
          <w:iCs/>
          <w:u w:val="single"/>
        </w:rPr>
        <w:t>konkrētus pasākumus un rezultātus</w:t>
      </w:r>
      <w:r w:rsidRPr="00537606">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537606" w:rsidRDefault="00296123" w:rsidP="005F5F5B">
      <w:pPr>
        <w:tabs>
          <w:tab w:val="left" w:pos="1882"/>
          <w:tab w:val="left" w:pos="4761"/>
          <w:tab w:val="left" w:pos="6393"/>
          <w:tab w:val="left" w:pos="7230"/>
          <w:tab w:val="left" w:pos="8344"/>
        </w:tabs>
        <w:jc w:val="both"/>
        <w:rPr>
          <w:i/>
        </w:rPr>
      </w:pPr>
      <w:r w:rsidRPr="00537606">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537606" w:rsidRDefault="00577102" w:rsidP="005F5F5B">
      <w:pPr>
        <w:tabs>
          <w:tab w:val="left" w:pos="1882"/>
          <w:tab w:val="left" w:pos="4761"/>
          <w:tab w:val="left" w:pos="6393"/>
          <w:tab w:val="left" w:pos="7230"/>
          <w:tab w:val="left" w:pos="8344"/>
        </w:tabs>
        <w:jc w:val="both"/>
      </w:pPr>
    </w:p>
    <w:p w14:paraId="6F8316C7" w14:textId="77777777" w:rsidR="00577102" w:rsidRPr="00537606"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537606" w14:paraId="38D7459E" w14:textId="77777777" w:rsidTr="00084F46">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326E624" w:rsidR="00577102" w:rsidRPr="00537606" w:rsidRDefault="00577102" w:rsidP="00577102">
            <w:pPr>
              <w:jc w:val="center"/>
              <w:rPr>
                <w:rFonts w:eastAsia="Calibri"/>
                <w:b/>
                <w:lang w:eastAsia="en-US"/>
              </w:rPr>
            </w:pPr>
            <w:r w:rsidRPr="00537606">
              <w:rPr>
                <w:rFonts w:eastAsia="Calibri"/>
                <w:b/>
                <w:szCs w:val="22"/>
                <w:lang w:eastAsia="en-US"/>
              </w:rPr>
              <w:t>Nr. p.k</w:t>
            </w:r>
            <w:r w:rsidR="00084F46">
              <w:rPr>
                <w:rFonts w:eastAsia="Calibri"/>
                <w:b/>
                <w:szCs w:val="22"/>
                <w:lang w:eastAsia="en-US"/>
              </w:rPr>
              <w:t>.</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77777777" w:rsidR="00577102" w:rsidRPr="00537606" w:rsidRDefault="00577102" w:rsidP="00577102">
            <w:pPr>
              <w:rPr>
                <w:rFonts w:eastAsia="Calibri"/>
                <w:b/>
                <w:lang w:eastAsia="en-US"/>
              </w:rPr>
            </w:pPr>
            <w:r w:rsidRPr="00537606">
              <w:rPr>
                <w:rFonts w:eastAsia="Calibri"/>
                <w:b/>
                <w:lang w:eastAsia="en-US"/>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537606" w:rsidRDefault="00577102" w:rsidP="00577102">
            <w:pPr>
              <w:jc w:val="center"/>
              <w:rPr>
                <w:rFonts w:eastAsia="Calibri"/>
                <w:b/>
                <w:lang w:eastAsia="en-US"/>
              </w:rPr>
            </w:pPr>
            <w:r w:rsidRPr="00537606">
              <w:rPr>
                <w:rFonts w:eastAsia="Calibri"/>
                <w:b/>
                <w:lang w:eastAsia="en-US"/>
              </w:rPr>
              <w:t xml:space="preserve">Horizontālā uzdevuma izpilde </w:t>
            </w:r>
          </w:p>
          <w:p w14:paraId="44E41A00" w14:textId="77777777" w:rsidR="00577102" w:rsidRPr="00537606" w:rsidRDefault="00577102" w:rsidP="00577102">
            <w:pPr>
              <w:tabs>
                <w:tab w:val="left" w:pos="7530"/>
              </w:tabs>
              <w:jc w:val="both"/>
              <w:rPr>
                <w:rFonts w:eastAsia="Calibri"/>
                <w:b/>
                <w:lang w:eastAsia="en-US"/>
              </w:rPr>
            </w:pPr>
            <w:r w:rsidRPr="00537606">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37606" w:rsidRDefault="00577102" w:rsidP="00577102">
            <w:pPr>
              <w:jc w:val="center"/>
              <w:rPr>
                <w:rFonts w:eastAsia="Calibri"/>
                <w:b/>
                <w:lang w:eastAsia="en-US"/>
              </w:rPr>
            </w:pPr>
            <w:r w:rsidRPr="00537606">
              <w:rPr>
                <w:rFonts w:eastAsia="Calibri"/>
                <w:b/>
                <w:lang w:eastAsia="en-US"/>
              </w:rPr>
              <w:t>Rezultatīvie rādītāji</w:t>
            </w:r>
          </w:p>
        </w:tc>
      </w:tr>
      <w:tr w:rsidR="00537606" w:rsidRPr="00537606" w14:paraId="0B20C9FE" w14:textId="77777777" w:rsidTr="00084F46">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37606" w:rsidRDefault="00577102" w:rsidP="00577102">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37606"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37606"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37606" w:rsidRDefault="00577102" w:rsidP="00EF1DCF">
            <w:pPr>
              <w:jc w:val="center"/>
              <w:rPr>
                <w:rFonts w:eastAsia="Calibri"/>
                <w:b/>
                <w:lang w:eastAsia="en-US"/>
              </w:rPr>
            </w:pPr>
            <w:r w:rsidRPr="00537606">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37606" w:rsidRDefault="00577102" w:rsidP="00EF1DCF">
            <w:pPr>
              <w:jc w:val="center"/>
              <w:rPr>
                <w:rFonts w:eastAsia="Calibri"/>
                <w:b/>
                <w:lang w:eastAsia="en-US"/>
              </w:rPr>
            </w:pPr>
            <w:r w:rsidRPr="00537606">
              <w:rPr>
                <w:rFonts w:eastAsia="Calibri"/>
                <w:b/>
                <w:lang w:eastAsia="en-US"/>
              </w:rPr>
              <w:t>Skaits</w:t>
            </w:r>
          </w:p>
        </w:tc>
      </w:tr>
      <w:tr w:rsidR="00084F46" w:rsidRPr="00537606" w14:paraId="204394DF" w14:textId="77777777" w:rsidTr="00084F46">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5C5EC5DF" w:rsidR="00084F46" w:rsidRPr="00537606" w:rsidRDefault="00084F46" w:rsidP="00084F46">
            <w:pPr>
              <w:jc w:val="center"/>
              <w:rPr>
                <w:rFonts w:eastAsia="Calibri"/>
                <w:szCs w:val="22"/>
                <w:lang w:eastAsia="en-US"/>
              </w:rPr>
            </w:pPr>
            <w:r w:rsidRPr="00FC65F4">
              <w:t>l.</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46612DED" w:rsidR="00084F46" w:rsidRPr="00537606" w:rsidRDefault="00D91DBD" w:rsidP="00084F46">
            <w:pPr>
              <w:jc w:val="both"/>
              <w:rPr>
                <w:rFonts w:eastAsia="Calibri"/>
                <w:lang w:eastAsia="en-US"/>
              </w:rPr>
            </w:pPr>
            <w:r>
              <w:t>V</w:t>
            </w:r>
            <w:r w:rsidRPr="00D91DBD">
              <w:t xml:space="preserve">eidot un attīstīt starpdisciplināras zinātnieku grupas klimata pārmaiņu mazināšanas un pielāgošanās jautājumu risināšanai, tai skaitā </w:t>
            </w:r>
            <w:r w:rsidRPr="00D91DBD">
              <w:lastRenderedPageBreak/>
              <w:t>attīstīt šo grupu un attiecīgo tautsaimniecības nozaru speciālistu sadarbību;</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084F46" w:rsidRPr="00537606" w:rsidRDefault="00084F46" w:rsidP="00084F46">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084F46" w:rsidRPr="00537606" w:rsidRDefault="00084F46" w:rsidP="00084F46">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084F46" w:rsidRPr="00537606" w:rsidRDefault="00084F46" w:rsidP="00084F46">
            <w:pPr>
              <w:jc w:val="both"/>
              <w:rPr>
                <w:rFonts w:eastAsia="Calibri"/>
                <w:i/>
                <w:iCs/>
                <w:lang w:eastAsia="en-US"/>
              </w:rPr>
            </w:pPr>
          </w:p>
        </w:tc>
      </w:tr>
      <w:tr w:rsidR="00084F46" w:rsidRPr="00537606" w14:paraId="440F3EE1" w14:textId="77777777" w:rsidTr="00084F46">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A425A0B" w:rsidR="00084F46" w:rsidRPr="00537606" w:rsidRDefault="00D91DBD" w:rsidP="00084F46">
            <w:pPr>
              <w:jc w:val="center"/>
              <w:rPr>
                <w:rFonts w:eastAsia="Calibri"/>
                <w:szCs w:val="22"/>
                <w:lang w:eastAsia="en-US"/>
              </w:rPr>
            </w:pPr>
            <w:r>
              <w:t>2</w:t>
            </w:r>
            <w:r w:rsidR="00084F46" w:rsidRPr="00FC65F4">
              <w:t>.</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BDF801" w14:textId="75A2929F" w:rsidR="00084F46" w:rsidRPr="00711985" w:rsidRDefault="00D91DBD" w:rsidP="00084F46">
            <w:pPr>
              <w:shd w:val="clear" w:color="auto" w:fill="FFFFFF"/>
              <w:rPr>
                <w:lang w:eastAsia="en-US"/>
              </w:rPr>
            </w:pPr>
            <w:r w:rsidRPr="004D334A">
              <w:t>Iesaistīšanās izglītības procesā, attīstot ar programmas mērķiem un uzdevumiem saistītus bakalaura un  maģistrantūras studiju kursus un programmas;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084F46" w:rsidRPr="00537606" w:rsidRDefault="00084F46" w:rsidP="00084F46">
            <w:pPr>
              <w:jc w:val="both"/>
              <w:rPr>
                <w:rFonts w:eastAsia="Calibri"/>
                <w:i/>
                <w:iCs/>
                <w:lang w:eastAsia="en-US"/>
              </w:rPr>
            </w:pPr>
          </w:p>
        </w:tc>
      </w:tr>
      <w:tr w:rsidR="00084F46" w:rsidRPr="00537606" w14:paraId="5B56E8B8"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3C8FAE89" w:rsidR="00084F46" w:rsidRPr="00537606" w:rsidRDefault="00D91DBD" w:rsidP="00084F46">
            <w:pPr>
              <w:jc w:val="center"/>
              <w:rPr>
                <w:rFonts w:eastAsia="Calibri"/>
                <w:szCs w:val="22"/>
                <w:lang w:eastAsia="en-US"/>
              </w:rPr>
            </w:pPr>
            <w:r>
              <w:t>3</w:t>
            </w:r>
            <w:r w:rsidR="00084F46" w:rsidRPr="00FC65F4">
              <w:t>.</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63B626DF" w:rsidR="00084F46" w:rsidRPr="00711985" w:rsidRDefault="00D91DBD" w:rsidP="00084F46">
            <w:pPr>
              <w:shd w:val="clear" w:color="auto" w:fill="FFFFFF"/>
              <w:rPr>
                <w:lang w:eastAsia="en-US"/>
              </w:rPr>
            </w:pPr>
            <w:r w:rsidRPr="00711985">
              <w:t>Attīstīt starptautisko sadarbību pētniecībā, tostarp iesaistoties starptautiskajos sadarbības tīklos un konsorcijos un izstrādājot projektu pieteikumus Eiropas Savienības fondu un citām starptautiskajām pētniecības programmām;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084F46" w:rsidRPr="00537606" w:rsidRDefault="00084F46" w:rsidP="00084F46">
            <w:pPr>
              <w:jc w:val="both"/>
              <w:rPr>
                <w:rFonts w:eastAsia="Calibri"/>
                <w:i/>
                <w:iCs/>
                <w:lang w:eastAsia="en-US"/>
              </w:rPr>
            </w:pPr>
          </w:p>
        </w:tc>
      </w:tr>
      <w:tr w:rsidR="00084F46" w:rsidRPr="00537606" w14:paraId="14FC7B8E"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4D96AEF1" w:rsidR="00084F46" w:rsidRPr="00537606" w:rsidRDefault="00D91DBD" w:rsidP="00084F46">
            <w:pPr>
              <w:jc w:val="center"/>
              <w:rPr>
                <w:rFonts w:eastAsia="Calibri"/>
                <w:szCs w:val="22"/>
                <w:lang w:eastAsia="en-US"/>
              </w:rPr>
            </w:pPr>
            <w:r>
              <w:t>4</w:t>
            </w:r>
            <w:r w:rsidR="00084F46" w:rsidRPr="00FC65F4">
              <w:t>.</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5747537F" w:rsidR="00084F46" w:rsidRPr="00711985" w:rsidRDefault="00D91DBD" w:rsidP="00084F46">
            <w:pPr>
              <w:shd w:val="clear" w:color="auto" w:fill="FFFFFF"/>
              <w:rPr>
                <w:lang w:eastAsia="en-US"/>
              </w:rPr>
            </w:pPr>
            <w:r w:rsidRPr="00711985">
              <w:t xml:space="preserve">Nodrošināt pētniecības rezultātu publisku pieejamību, tai skaitā publicēt rezultātus brīvpiekļuves žurnālos un deponēt </w:t>
            </w:r>
            <w:proofErr w:type="spellStart"/>
            <w:r w:rsidRPr="00711985">
              <w:t>jauniegūtus</w:t>
            </w:r>
            <w:proofErr w:type="spellEnd"/>
            <w:r w:rsidRPr="00711985">
              <w:t xml:space="preserve"> pētniecības datus pētniecības datu repozitorijos, veicinot datu atkārtotu izmantošanu atbilstoši “FAIR” principiem (</w:t>
            </w:r>
            <w:proofErr w:type="spellStart"/>
            <w:r w:rsidRPr="00711985">
              <w:t>atrodamība</w:t>
            </w:r>
            <w:proofErr w:type="spellEnd"/>
            <w:r w:rsidRPr="00711985">
              <w:t xml:space="preserve">, pieejamība, </w:t>
            </w:r>
            <w:proofErr w:type="spellStart"/>
            <w:r w:rsidRPr="00711985">
              <w:t>sadarbspēja</w:t>
            </w:r>
            <w:proofErr w:type="spellEnd"/>
            <w:r w:rsidRPr="00711985">
              <w:t xml:space="preserve">, atkārtota lietojamība) zināšanu un labās prakses </w:t>
            </w:r>
            <w:proofErr w:type="spellStart"/>
            <w:r w:rsidRPr="00711985">
              <w:t>pārnese</w:t>
            </w:r>
            <w:proofErr w:type="spellEnd"/>
            <w:r w:rsidRPr="00711985">
              <w:t>;</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084F46" w:rsidRPr="00537606" w:rsidRDefault="00084F46" w:rsidP="00084F46">
            <w:pPr>
              <w:jc w:val="both"/>
              <w:rPr>
                <w:rFonts w:eastAsia="Calibri"/>
                <w:i/>
                <w:iCs/>
                <w:lang w:eastAsia="en-US"/>
              </w:rPr>
            </w:pPr>
          </w:p>
        </w:tc>
      </w:tr>
      <w:tr w:rsidR="00084F46" w:rsidRPr="00537606" w14:paraId="413B7D6D"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989E21C" w14:textId="35E861EA" w:rsidR="00084F46" w:rsidRPr="00DC4C0F" w:rsidRDefault="00D91DBD" w:rsidP="00084F46">
            <w:pPr>
              <w:jc w:val="center"/>
            </w:pPr>
            <w:r>
              <w:t>5</w:t>
            </w:r>
            <w:r w:rsidR="00084F46" w:rsidRPr="00FC65F4">
              <w:t>.</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B4434F" w14:textId="19497970" w:rsidR="00084F46" w:rsidRPr="00711985" w:rsidRDefault="00D91DBD" w:rsidP="00084F46">
            <w:pPr>
              <w:shd w:val="clear" w:color="auto" w:fill="FFFFFF"/>
            </w:pPr>
            <w:r w:rsidRPr="00711985">
              <w:t xml:space="preserve">Veicināt publicitātes un komunikācijas aktivitātes ar mērķi informēt sabiedrību, kas nodrošina programmas atpazīstamību un rezultātu izplatīšanu, tādējādi iesaistot atbilstošās mērķa grupas, lai veicinātu zināšanu pārnesi, </w:t>
            </w:r>
            <w:r w:rsidRPr="00711985">
              <w:lastRenderedPageBreak/>
              <w:t>izpratni par pētniecības lomu un devumu sabiedrībai nozīmīgu jautājumu risināšanā.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870032"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D1F577A" w14:textId="77777777" w:rsidR="00084F46" w:rsidRPr="00537606" w:rsidRDefault="00084F46" w:rsidP="00084F46">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66BD0F1" w14:textId="77777777" w:rsidR="00084F46" w:rsidRPr="00537606" w:rsidRDefault="00084F46" w:rsidP="00084F46">
            <w:pPr>
              <w:jc w:val="both"/>
              <w:rPr>
                <w:rFonts w:eastAsia="Calibri"/>
                <w:i/>
                <w:iCs/>
                <w:lang w:eastAsia="en-US"/>
              </w:rPr>
            </w:pPr>
          </w:p>
        </w:tc>
      </w:tr>
    </w:tbl>
    <w:p w14:paraId="0F963863" w14:textId="77777777" w:rsidR="00577102" w:rsidRPr="00537606" w:rsidRDefault="00577102" w:rsidP="005F5F5B">
      <w:pPr>
        <w:tabs>
          <w:tab w:val="left" w:pos="1882"/>
          <w:tab w:val="left" w:pos="4761"/>
          <w:tab w:val="left" w:pos="6393"/>
          <w:tab w:val="left" w:pos="7230"/>
          <w:tab w:val="left" w:pos="8344"/>
        </w:tabs>
        <w:jc w:val="both"/>
      </w:pPr>
    </w:p>
    <w:p w14:paraId="70EBA478" w14:textId="435B4641" w:rsidR="00F033F3" w:rsidRPr="00537606" w:rsidRDefault="006D2560" w:rsidP="005F5F5B">
      <w:pPr>
        <w:numPr>
          <w:ilvl w:val="0"/>
          <w:numId w:val="25"/>
        </w:numPr>
        <w:spacing w:after="120"/>
        <w:jc w:val="both"/>
        <w:rPr>
          <w:b/>
        </w:rPr>
      </w:pPr>
      <w:r w:rsidRPr="00537606">
        <w:rPr>
          <w:b/>
        </w:rPr>
        <w:t>MK rīkojuma 8. punkta rezultātu izpilde</w:t>
      </w:r>
      <w:r w:rsidR="00B73D74" w:rsidRPr="00537606">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537606" w14:paraId="1794122B" w14:textId="77777777" w:rsidTr="00084F46">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537606" w:rsidRDefault="00577102" w:rsidP="006E0EAC">
            <w:pPr>
              <w:jc w:val="center"/>
              <w:rPr>
                <w:b/>
              </w:rPr>
            </w:pPr>
            <w:r w:rsidRPr="00537606">
              <w:rPr>
                <w:b/>
              </w:rPr>
              <w:t>Nr. p.k.</w:t>
            </w:r>
          </w:p>
        </w:tc>
        <w:tc>
          <w:tcPr>
            <w:tcW w:w="2976" w:type="dxa"/>
            <w:vMerge w:val="restart"/>
            <w:tcBorders>
              <w:top w:val="single" w:sz="8" w:space="0" w:color="auto"/>
              <w:left w:val="single" w:sz="8" w:space="0" w:color="auto"/>
              <w:right w:val="single" w:sz="8" w:space="0" w:color="auto"/>
            </w:tcBorders>
          </w:tcPr>
          <w:p w14:paraId="54DFECA3" w14:textId="274FE9DE" w:rsidR="00577102" w:rsidRPr="00537606" w:rsidRDefault="00577102" w:rsidP="006E0EAC">
            <w:pPr>
              <w:jc w:val="center"/>
              <w:rPr>
                <w:b/>
              </w:rPr>
            </w:pPr>
            <w:r w:rsidRPr="00537606">
              <w:rPr>
                <w:b/>
              </w:rPr>
              <w:t>Sasniegtie rezultāti (atbilstoši MK rīkojuma 8.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537606" w:rsidRDefault="00577102" w:rsidP="006E0EAC">
            <w:pPr>
              <w:jc w:val="center"/>
              <w:rPr>
                <w:b/>
              </w:rPr>
            </w:pPr>
            <w:r w:rsidRPr="00537606">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537606" w:rsidRDefault="00577102" w:rsidP="006E0EAC">
            <w:pPr>
              <w:jc w:val="center"/>
              <w:rPr>
                <w:b/>
              </w:rPr>
            </w:pPr>
            <w:r w:rsidRPr="00537606">
              <w:rPr>
                <w:b/>
              </w:rPr>
              <w:t>Rezultatīvie rādītāji</w:t>
            </w:r>
          </w:p>
        </w:tc>
      </w:tr>
      <w:tr w:rsidR="00537606" w:rsidRPr="00537606" w14:paraId="7B5F199B" w14:textId="77777777" w:rsidTr="00084F46">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537606"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537606"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537606"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537606" w:rsidRDefault="00577102" w:rsidP="006E0EAC">
            <w:pPr>
              <w:jc w:val="center"/>
              <w:rPr>
                <w:b/>
              </w:rPr>
            </w:pPr>
            <w:r w:rsidRPr="00537606">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537606" w:rsidRDefault="00577102" w:rsidP="006E0EAC">
            <w:pPr>
              <w:jc w:val="center"/>
              <w:rPr>
                <w:b/>
              </w:rPr>
            </w:pPr>
            <w:r w:rsidRPr="00537606">
              <w:rPr>
                <w:b/>
              </w:rPr>
              <w:t>Skaits</w:t>
            </w:r>
          </w:p>
        </w:tc>
      </w:tr>
      <w:tr w:rsidR="00ED1F55" w:rsidRPr="00537606" w14:paraId="3017CAD7" w14:textId="77777777" w:rsidTr="00084F46">
        <w:tc>
          <w:tcPr>
            <w:tcW w:w="699" w:type="dxa"/>
            <w:tcBorders>
              <w:top w:val="single" w:sz="8" w:space="0" w:color="auto"/>
              <w:left w:val="single" w:sz="8" w:space="0" w:color="auto"/>
              <w:bottom w:val="single" w:sz="8" w:space="0" w:color="auto"/>
              <w:right w:val="single" w:sz="8" w:space="0" w:color="auto"/>
            </w:tcBorders>
          </w:tcPr>
          <w:p w14:paraId="0A665AD4" w14:textId="4AE2ABAF" w:rsidR="00ED1F55" w:rsidRPr="00537606" w:rsidRDefault="00ED1F55" w:rsidP="00ED1F55">
            <w:pPr>
              <w:jc w:val="center"/>
            </w:pPr>
            <w:r w:rsidRPr="00782679">
              <w:t>1.</w:t>
            </w:r>
          </w:p>
        </w:tc>
        <w:tc>
          <w:tcPr>
            <w:tcW w:w="2976" w:type="dxa"/>
            <w:tcBorders>
              <w:top w:val="single" w:sz="8" w:space="0" w:color="auto"/>
              <w:left w:val="single" w:sz="8" w:space="0" w:color="auto"/>
              <w:bottom w:val="single" w:sz="8" w:space="0" w:color="auto"/>
              <w:right w:val="single" w:sz="8" w:space="0" w:color="auto"/>
            </w:tcBorders>
          </w:tcPr>
          <w:p w14:paraId="13B732E3" w14:textId="7257C7DB" w:rsidR="00ED1F55" w:rsidRPr="00AC2B96" w:rsidRDefault="00AC2B96" w:rsidP="00AC2B96">
            <w:pPr>
              <w:shd w:val="clear" w:color="auto" w:fill="FFFFFF"/>
              <w:spacing w:line="293" w:lineRule="atLeast"/>
              <w:jc w:val="both"/>
              <w:rPr>
                <w:sz w:val="28"/>
                <w:szCs w:val="28"/>
              </w:rPr>
            </w:pPr>
            <w:r w:rsidRPr="00AC2B96">
              <w:rPr>
                <w:sz w:val="28"/>
                <w:szCs w:val="28"/>
              </w:rPr>
              <w:t xml:space="preserve">zinātniskie raksti publicēti </w:t>
            </w:r>
            <w:proofErr w:type="spellStart"/>
            <w:r w:rsidRPr="00AC2B96">
              <w:rPr>
                <w:sz w:val="28"/>
                <w:szCs w:val="28"/>
              </w:rPr>
              <w:t>Web</w:t>
            </w:r>
            <w:proofErr w:type="spellEnd"/>
            <w:r w:rsidRPr="00AC2B96">
              <w:rPr>
                <w:sz w:val="28"/>
                <w:szCs w:val="28"/>
              </w:rPr>
              <w:t xml:space="preserve"> </w:t>
            </w:r>
            <w:proofErr w:type="spellStart"/>
            <w:r w:rsidRPr="00AC2B96">
              <w:rPr>
                <w:sz w:val="28"/>
                <w:szCs w:val="28"/>
              </w:rPr>
              <w:t>of</w:t>
            </w:r>
            <w:proofErr w:type="spellEnd"/>
            <w:r w:rsidRPr="00AC2B96">
              <w:rPr>
                <w:sz w:val="28"/>
                <w:szCs w:val="28"/>
              </w:rPr>
              <w:t xml:space="preserve"> </w:t>
            </w:r>
            <w:proofErr w:type="spellStart"/>
            <w:r w:rsidRPr="00AC2B96">
              <w:rPr>
                <w:sz w:val="28"/>
                <w:szCs w:val="28"/>
              </w:rPr>
              <w:t>Science</w:t>
            </w:r>
            <w:proofErr w:type="spellEnd"/>
            <w:r w:rsidRPr="00AC2B96">
              <w:rPr>
                <w:sz w:val="28"/>
                <w:szCs w:val="28"/>
              </w:rPr>
              <w:t xml:space="preserve"> vai SCOPUS datubāzēs iekļautajos Q1 vai Q2 </w:t>
            </w:r>
            <w:proofErr w:type="spellStart"/>
            <w:r w:rsidRPr="00AC2B96">
              <w:rPr>
                <w:sz w:val="28"/>
                <w:szCs w:val="28"/>
              </w:rPr>
              <w:t>kvartiles</w:t>
            </w:r>
            <w:proofErr w:type="spellEnd"/>
            <w:r w:rsidRPr="00AC2B96">
              <w:rPr>
                <w:sz w:val="28"/>
                <w:szCs w:val="28"/>
              </w:rPr>
              <w:t xml:space="preserve"> izdevumos;</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ED1F55" w:rsidRPr="00537606" w:rsidRDefault="00ED1F55" w:rsidP="00ED1F55">
            <w:pPr>
              <w:rPr>
                <w:i/>
              </w:rPr>
            </w:pPr>
            <w:r w:rsidRPr="00537606">
              <w:rPr>
                <w:i/>
              </w:rPr>
              <w:t>Ja nav sasniegts, norādīt gatavību %</w:t>
            </w:r>
          </w:p>
        </w:tc>
      </w:tr>
      <w:tr w:rsidR="00ED1F55" w:rsidRPr="00537606" w14:paraId="0984B049" w14:textId="77777777" w:rsidTr="00084F46">
        <w:tc>
          <w:tcPr>
            <w:tcW w:w="699" w:type="dxa"/>
            <w:tcBorders>
              <w:top w:val="single" w:sz="8" w:space="0" w:color="auto"/>
              <w:left w:val="single" w:sz="8" w:space="0" w:color="auto"/>
              <w:bottom w:val="single" w:sz="8" w:space="0" w:color="auto"/>
              <w:right w:val="single" w:sz="8" w:space="0" w:color="auto"/>
            </w:tcBorders>
          </w:tcPr>
          <w:p w14:paraId="1BCD62F0" w14:textId="3062A1AA" w:rsidR="00ED1F55" w:rsidRPr="00537606" w:rsidRDefault="00ED1F55" w:rsidP="00ED1F55">
            <w:pPr>
              <w:jc w:val="center"/>
            </w:pPr>
            <w:r w:rsidRPr="00782679">
              <w:t>2.</w:t>
            </w:r>
          </w:p>
        </w:tc>
        <w:tc>
          <w:tcPr>
            <w:tcW w:w="2976" w:type="dxa"/>
            <w:tcBorders>
              <w:top w:val="single" w:sz="8" w:space="0" w:color="auto"/>
              <w:left w:val="single" w:sz="8" w:space="0" w:color="auto"/>
              <w:bottom w:val="single" w:sz="8" w:space="0" w:color="auto"/>
              <w:right w:val="single" w:sz="8" w:space="0" w:color="auto"/>
            </w:tcBorders>
          </w:tcPr>
          <w:p w14:paraId="315959F2" w14:textId="2DF31ADC" w:rsidR="00ED1F55" w:rsidRPr="00537606" w:rsidRDefault="00AC2B96" w:rsidP="003C127A">
            <w:pPr>
              <w:jc w:val="both"/>
            </w:pPr>
            <w:r w:rsidRPr="00AC2B96">
              <w:rPr>
                <w:sz w:val="28"/>
                <w:szCs w:val="28"/>
              </w:rPr>
              <w:t xml:space="preserve">zinātniskie raksti publicēti citos </w:t>
            </w:r>
            <w:proofErr w:type="spellStart"/>
            <w:r w:rsidRPr="00AC2B96">
              <w:rPr>
                <w:sz w:val="28"/>
                <w:szCs w:val="28"/>
              </w:rPr>
              <w:t>Web</w:t>
            </w:r>
            <w:proofErr w:type="spellEnd"/>
            <w:r w:rsidRPr="00AC2B96">
              <w:rPr>
                <w:sz w:val="28"/>
                <w:szCs w:val="28"/>
              </w:rPr>
              <w:t xml:space="preserve"> </w:t>
            </w:r>
            <w:proofErr w:type="spellStart"/>
            <w:r w:rsidRPr="00AC2B96">
              <w:rPr>
                <w:sz w:val="28"/>
                <w:szCs w:val="28"/>
              </w:rPr>
              <w:t>of</w:t>
            </w:r>
            <w:proofErr w:type="spellEnd"/>
            <w:r w:rsidRPr="00AC2B96">
              <w:rPr>
                <w:sz w:val="28"/>
                <w:szCs w:val="28"/>
              </w:rPr>
              <w:t xml:space="preserve"> </w:t>
            </w:r>
            <w:proofErr w:type="spellStart"/>
            <w:r w:rsidRPr="00AC2B96">
              <w:rPr>
                <w:sz w:val="28"/>
                <w:szCs w:val="28"/>
              </w:rPr>
              <w:t>Science</w:t>
            </w:r>
            <w:proofErr w:type="spellEnd"/>
            <w:r w:rsidRPr="00AC2B96">
              <w:rPr>
                <w:sz w:val="28"/>
                <w:szCs w:val="28"/>
              </w:rPr>
              <w:t xml:space="preserve"> vai SCOPUS datubāzēs iekļautajos žurnālos vai rakstu krājumos;</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ED1F55" w:rsidRPr="00537606" w:rsidRDefault="00ED1F55" w:rsidP="00ED1F55"/>
        </w:tc>
        <w:tc>
          <w:tcPr>
            <w:tcW w:w="1701" w:type="dxa"/>
            <w:tcBorders>
              <w:top w:val="single" w:sz="8" w:space="0" w:color="auto"/>
              <w:left w:val="single" w:sz="8" w:space="0" w:color="auto"/>
              <w:bottom w:val="single" w:sz="8" w:space="0" w:color="auto"/>
              <w:right w:val="single" w:sz="8" w:space="0" w:color="auto"/>
            </w:tcBorders>
          </w:tcPr>
          <w:p w14:paraId="5F90714C"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ED1F55" w:rsidRPr="00537606" w:rsidRDefault="00ED1F55" w:rsidP="00ED1F55">
            <w:pPr>
              <w:rPr>
                <w:i/>
              </w:rPr>
            </w:pPr>
          </w:p>
        </w:tc>
      </w:tr>
      <w:tr w:rsidR="00ED1F55" w:rsidRPr="00537606" w14:paraId="1E54904F" w14:textId="77777777" w:rsidTr="00084F46">
        <w:tc>
          <w:tcPr>
            <w:tcW w:w="699" w:type="dxa"/>
            <w:tcBorders>
              <w:top w:val="single" w:sz="8" w:space="0" w:color="auto"/>
              <w:left w:val="single" w:sz="8" w:space="0" w:color="auto"/>
              <w:bottom w:val="single" w:sz="8" w:space="0" w:color="auto"/>
              <w:right w:val="single" w:sz="8" w:space="0" w:color="auto"/>
            </w:tcBorders>
          </w:tcPr>
          <w:p w14:paraId="426B97D1" w14:textId="58C299C7" w:rsidR="00ED1F55" w:rsidRPr="00537606" w:rsidRDefault="00ED1F55" w:rsidP="00ED1F55">
            <w:pPr>
              <w:jc w:val="center"/>
            </w:pPr>
            <w:r w:rsidRPr="00782679">
              <w:t>3.</w:t>
            </w:r>
          </w:p>
        </w:tc>
        <w:tc>
          <w:tcPr>
            <w:tcW w:w="2976" w:type="dxa"/>
            <w:tcBorders>
              <w:top w:val="single" w:sz="8" w:space="0" w:color="auto"/>
              <w:left w:val="single" w:sz="8" w:space="0" w:color="auto"/>
              <w:bottom w:val="single" w:sz="8" w:space="0" w:color="auto"/>
              <w:right w:val="single" w:sz="8" w:space="0" w:color="auto"/>
            </w:tcBorders>
          </w:tcPr>
          <w:p w14:paraId="34AC08B7" w14:textId="5C98FD45" w:rsidR="00ED1F55" w:rsidRPr="00537606" w:rsidRDefault="00AC2B96" w:rsidP="003C127A">
            <w:pPr>
              <w:jc w:val="both"/>
            </w:pPr>
            <w:r w:rsidRPr="00AC2B96">
              <w:rPr>
                <w:sz w:val="28"/>
                <w:szCs w:val="28"/>
              </w:rPr>
              <w:t>pētniecības rezultāti ietverti cita veida zinātniskajās publikācijās (tai skaitā monogrāfijās, konferenču materiālos);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ED1F55" w:rsidRPr="00537606" w:rsidRDefault="00ED1F55" w:rsidP="00ED1F55">
            <w:pPr>
              <w:rPr>
                <w:i/>
              </w:rPr>
            </w:pPr>
          </w:p>
        </w:tc>
      </w:tr>
      <w:tr w:rsidR="00ED1F55" w:rsidRPr="00537606" w14:paraId="5D352763" w14:textId="77777777" w:rsidTr="00084F46">
        <w:tc>
          <w:tcPr>
            <w:tcW w:w="699" w:type="dxa"/>
            <w:tcBorders>
              <w:top w:val="single" w:sz="8" w:space="0" w:color="auto"/>
              <w:left w:val="single" w:sz="8" w:space="0" w:color="auto"/>
              <w:bottom w:val="single" w:sz="8" w:space="0" w:color="auto"/>
              <w:right w:val="single" w:sz="8" w:space="0" w:color="auto"/>
            </w:tcBorders>
          </w:tcPr>
          <w:p w14:paraId="2D30F407" w14:textId="07B838F4" w:rsidR="00ED1F55" w:rsidRPr="00537606" w:rsidRDefault="00ED1F55" w:rsidP="00ED1F55">
            <w:pPr>
              <w:jc w:val="center"/>
            </w:pPr>
            <w:r w:rsidRPr="00782679">
              <w:t>4.</w:t>
            </w:r>
          </w:p>
        </w:tc>
        <w:tc>
          <w:tcPr>
            <w:tcW w:w="2976" w:type="dxa"/>
            <w:tcBorders>
              <w:top w:val="single" w:sz="8" w:space="0" w:color="auto"/>
              <w:left w:val="single" w:sz="8" w:space="0" w:color="auto"/>
              <w:bottom w:val="single" w:sz="8" w:space="0" w:color="auto"/>
              <w:right w:val="single" w:sz="8" w:space="0" w:color="auto"/>
            </w:tcBorders>
          </w:tcPr>
          <w:p w14:paraId="4A0E7567" w14:textId="12FC173B" w:rsidR="00ED1F55" w:rsidRPr="00537606" w:rsidRDefault="00AC2B96" w:rsidP="003C127A">
            <w:pPr>
              <w:jc w:val="both"/>
            </w:pPr>
            <w:r w:rsidRPr="00AC2B96">
              <w:rPr>
                <w:sz w:val="28"/>
                <w:szCs w:val="28"/>
              </w:rPr>
              <w:t>pētniecības rezultāti publicēti populārzinātniskos žurnālos un resursos;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ED1F55" w:rsidRPr="00537606" w:rsidRDefault="00ED1F55" w:rsidP="00ED1F55"/>
        </w:tc>
        <w:tc>
          <w:tcPr>
            <w:tcW w:w="1701" w:type="dxa"/>
            <w:tcBorders>
              <w:top w:val="single" w:sz="8" w:space="0" w:color="auto"/>
              <w:left w:val="single" w:sz="8" w:space="0" w:color="auto"/>
              <w:bottom w:val="single" w:sz="8" w:space="0" w:color="auto"/>
              <w:right w:val="single" w:sz="8" w:space="0" w:color="auto"/>
            </w:tcBorders>
          </w:tcPr>
          <w:p w14:paraId="4383BC6F"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ED1F55" w:rsidRPr="00537606" w:rsidRDefault="00ED1F55" w:rsidP="00ED1F55">
            <w:pPr>
              <w:rPr>
                <w:i/>
              </w:rPr>
            </w:pPr>
          </w:p>
        </w:tc>
      </w:tr>
      <w:tr w:rsidR="00ED1F55" w:rsidRPr="00537606" w14:paraId="69518D89" w14:textId="77777777" w:rsidTr="00084F46">
        <w:tc>
          <w:tcPr>
            <w:tcW w:w="699" w:type="dxa"/>
            <w:tcBorders>
              <w:top w:val="single" w:sz="8" w:space="0" w:color="auto"/>
              <w:left w:val="single" w:sz="8" w:space="0" w:color="auto"/>
              <w:bottom w:val="single" w:sz="8" w:space="0" w:color="auto"/>
              <w:right w:val="single" w:sz="8" w:space="0" w:color="auto"/>
            </w:tcBorders>
          </w:tcPr>
          <w:p w14:paraId="6AAD8A58" w14:textId="74D2A18C" w:rsidR="00ED1F55" w:rsidRPr="00537606" w:rsidRDefault="00ED1F55" w:rsidP="00ED1F55">
            <w:pPr>
              <w:jc w:val="center"/>
            </w:pPr>
            <w:r w:rsidRPr="00782679">
              <w:t>5.</w:t>
            </w:r>
          </w:p>
        </w:tc>
        <w:tc>
          <w:tcPr>
            <w:tcW w:w="2976" w:type="dxa"/>
            <w:tcBorders>
              <w:top w:val="single" w:sz="8" w:space="0" w:color="auto"/>
              <w:left w:val="single" w:sz="8" w:space="0" w:color="auto"/>
              <w:bottom w:val="single" w:sz="8" w:space="0" w:color="auto"/>
              <w:right w:val="single" w:sz="8" w:space="0" w:color="auto"/>
            </w:tcBorders>
          </w:tcPr>
          <w:p w14:paraId="1EA1407E" w14:textId="611BA143" w:rsidR="00ED1F55" w:rsidRPr="00537606" w:rsidRDefault="00AC2B96" w:rsidP="003C127A">
            <w:pPr>
              <w:jc w:val="both"/>
            </w:pPr>
            <w:proofErr w:type="spellStart"/>
            <w:r w:rsidRPr="00AC2B96">
              <w:rPr>
                <w:sz w:val="28"/>
                <w:szCs w:val="28"/>
              </w:rPr>
              <w:t>jauniegūtie</w:t>
            </w:r>
            <w:proofErr w:type="spellEnd"/>
            <w:r w:rsidRPr="00AC2B96">
              <w:rPr>
                <w:sz w:val="28"/>
                <w:szCs w:val="28"/>
              </w:rPr>
              <w:t xml:space="preserve"> pētniecības dati deponēti atvērto pētniecības datu repozitorijos, veicinot datu atkārtotu izmantošanu atbilstoši "FAIR" principiem (</w:t>
            </w:r>
            <w:proofErr w:type="spellStart"/>
            <w:r w:rsidRPr="00AC2B96">
              <w:rPr>
                <w:sz w:val="28"/>
                <w:szCs w:val="28"/>
              </w:rPr>
              <w:t>atrodamība</w:t>
            </w:r>
            <w:proofErr w:type="spellEnd"/>
            <w:r w:rsidRPr="00AC2B96">
              <w:rPr>
                <w:sz w:val="28"/>
                <w:szCs w:val="28"/>
              </w:rPr>
              <w:t xml:space="preserve">, pieejamība, </w:t>
            </w:r>
            <w:proofErr w:type="spellStart"/>
            <w:r w:rsidRPr="00AC2B96">
              <w:rPr>
                <w:sz w:val="28"/>
                <w:szCs w:val="28"/>
              </w:rPr>
              <w:t>sadarbspēja</w:t>
            </w:r>
            <w:proofErr w:type="spellEnd"/>
            <w:r w:rsidRPr="00AC2B96">
              <w:rPr>
                <w:sz w:val="28"/>
                <w:szCs w:val="28"/>
              </w:rPr>
              <w:t>, atkārtota lietojamība);</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ED1F55" w:rsidRPr="00537606" w:rsidRDefault="00ED1F55" w:rsidP="00ED1F55"/>
        </w:tc>
        <w:tc>
          <w:tcPr>
            <w:tcW w:w="1701" w:type="dxa"/>
            <w:tcBorders>
              <w:top w:val="single" w:sz="8" w:space="0" w:color="auto"/>
              <w:left w:val="single" w:sz="8" w:space="0" w:color="auto"/>
              <w:bottom w:val="single" w:sz="8" w:space="0" w:color="auto"/>
              <w:right w:val="single" w:sz="8" w:space="0" w:color="auto"/>
            </w:tcBorders>
          </w:tcPr>
          <w:p w14:paraId="7E12EF39"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ED1F55" w:rsidRPr="00537606" w:rsidRDefault="00ED1F55" w:rsidP="00ED1F55">
            <w:pPr>
              <w:rPr>
                <w:i/>
              </w:rPr>
            </w:pPr>
          </w:p>
        </w:tc>
      </w:tr>
      <w:tr w:rsidR="00ED1F55" w:rsidRPr="00537606" w14:paraId="61FBB94F" w14:textId="77777777" w:rsidTr="00084F46">
        <w:tc>
          <w:tcPr>
            <w:tcW w:w="699" w:type="dxa"/>
            <w:tcBorders>
              <w:top w:val="single" w:sz="8" w:space="0" w:color="auto"/>
              <w:left w:val="single" w:sz="8" w:space="0" w:color="auto"/>
              <w:bottom w:val="single" w:sz="8" w:space="0" w:color="auto"/>
              <w:right w:val="single" w:sz="8" w:space="0" w:color="auto"/>
            </w:tcBorders>
          </w:tcPr>
          <w:p w14:paraId="5B34DBED" w14:textId="26DF7413" w:rsidR="00ED1F55" w:rsidRPr="00537606" w:rsidRDefault="00ED1F55" w:rsidP="00ED1F55">
            <w:pPr>
              <w:jc w:val="center"/>
            </w:pPr>
            <w:r w:rsidRPr="00782679">
              <w:t>6.</w:t>
            </w:r>
          </w:p>
        </w:tc>
        <w:tc>
          <w:tcPr>
            <w:tcW w:w="2976" w:type="dxa"/>
            <w:tcBorders>
              <w:top w:val="single" w:sz="8" w:space="0" w:color="auto"/>
              <w:left w:val="single" w:sz="8" w:space="0" w:color="auto"/>
              <w:bottom w:val="single" w:sz="8" w:space="0" w:color="auto"/>
              <w:right w:val="single" w:sz="8" w:space="0" w:color="auto"/>
            </w:tcBorders>
          </w:tcPr>
          <w:p w14:paraId="15E60092" w14:textId="09842A36" w:rsidR="00ED1F55" w:rsidRPr="00537606" w:rsidRDefault="00AC2B96" w:rsidP="003C127A">
            <w:pPr>
              <w:jc w:val="both"/>
            </w:pPr>
            <w:r w:rsidRPr="00AC2B96">
              <w:rPr>
                <w:sz w:val="28"/>
                <w:szCs w:val="28"/>
              </w:rPr>
              <w:t xml:space="preserve">publiskoti ziņojumi par pētījumu programmā izstrādātajām un </w:t>
            </w:r>
            <w:r w:rsidRPr="00AC2B96">
              <w:rPr>
                <w:sz w:val="28"/>
                <w:szCs w:val="28"/>
              </w:rPr>
              <w:lastRenderedPageBreak/>
              <w:t>izmantotajām metodikām;</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ED1F55" w:rsidRPr="00537606" w:rsidRDefault="00ED1F55" w:rsidP="00ED1F55">
            <w:pPr>
              <w:rPr>
                <w:i/>
              </w:rPr>
            </w:pPr>
          </w:p>
        </w:tc>
      </w:tr>
      <w:tr w:rsidR="00ED1F55" w:rsidRPr="00537606" w14:paraId="19B1B316" w14:textId="77777777" w:rsidTr="00084F46">
        <w:tc>
          <w:tcPr>
            <w:tcW w:w="699" w:type="dxa"/>
            <w:tcBorders>
              <w:top w:val="single" w:sz="8" w:space="0" w:color="auto"/>
              <w:left w:val="single" w:sz="8" w:space="0" w:color="auto"/>
              <w:bottom w:val="single" w:sz="8" w:space="0" w:color="auto"/>
              <w:right w:val="single" w:sz="8" w:space="0" w:color="auto"/>
            </w:tcBorders>
          </w:tcPr>
          <w:p w14:paraId="4BA6FB13" w14:textId="66E9FD4C" w:rsidR="00ED1F55" w:rsidRPr="00537606" w:rsidRDefault="00ED1F55" w:rsidP="00ED1F55">
            <w:pPr>
              <w:jc w:val="center"/>
            </w:pPr>
            <w:r w:rsidRPr="00782679">
              <w:t>7.</w:t>
            </w:r>
          </w:p>
        </w:tc>
        <w:tc>
          <w:tcPr>
            <w:tcW w:w="2976" w:type="dxa"/>
            <w:tcBorders>
              <w:top w:val="single" w:sz="8" w:space="0" w:color="auto"/>
              <w:left w:val="single" w:sz="8" w:space="0" w:color="auto"/>
              <w:bottom w:val="single" w:sz="8" w:space="0" w:color="auto"/>
              <w:right w:val="single" w:sz="8" w:space="0" w:color="auto"/>
            </w:tcBorders>
          </w:tcPr>
          <w:p w14:paraId="5FFADB4C" w14:textId="7A3DCA92" w:rsidR="00ED1F55" w:rsidRPr="00537606" w:rsidRDefault="00AC2B96" w:rsidP="003C127A">
            <w:pPr>
              <w:jc w:val="both"/>
            </w:pPr>
            <w:r w:rsidRPr="00AC2B96">
              <w:rPr>
                <w:sz w:val="28"/>
                <w:szCs w:val="28"/>
              </w:rPr>
              <w:t>publiskoti ziņojumi par klimata politikas instrumentu (lēmumu pieņemšanas atbalsta sistēmu) analīzi;</w:t>
            </w:r>
          </w:p>
        </w:tc>
        <w:tc>
          <w:tcPr>
            <w:tcW w:w="3119" w:type="dxa"/>
            <w:tcBorders>
              <w:top w:val="single" w:sz="8" w:space="0" w:color="auto"/>
              <w:left w:val="single" w:sz="8" w:space="0" w:color="auto"/>
              <w:bottom w:val="single" w:sz="8" w:space="0" w:color="auto"/>
              <w:right w:val="single" w:sz="8" w:space="0" w:color="auto"/>
            </w:tcBorders>
          </w:tcPr>
          <w:p w14:paraId="35BBD2D1"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01937E76" w14:textId="77777777" w:rsidR="00ED1F55" w:rsidRPr="00537606" w:rsidRDefault="00ED1F55"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126722E0" w14:textId="77777777" w:rsidR="00ED1F55" w:rsidRPr="00537606" w:rsidRDefault="00ED1F55" w:rsidP="00ED1F55">
            <w:pPr>
              <w:rPr>
                <w:i/>
              </w:rPr>
            </w:pPr>
          </w:p>
        </w:tc>
      </w:tr>
      <w:tr w:rsidR="00AC2B96" w:rsidRPr="00537606" w14:paraId="05078429" w14:textId="77777777" w:rsidTr="00084F46">
        <w:tc>
          <w:tcPr>
            <w:tcW w:w="699" w:type="dxa"/>
            <w:tcBorders>
              <w:top w:val="single" w:sz="8" w:space="0" w:color="auto"/>
              <w:left w:val="single" w:sz="8" w:space="0" w:color="auto"/>
              <w:bottom w:val="single" w:sz="8" w:space="0" w:color="auto"/>
              <w:right w:val="single" w:sz="8" w:space="0" w:color="auto"/>
            </w:tcBorders>
          </w:tcPr>
          <w:p w14:paraId="596EAC04" w14:textId="3A46D433" w:rsidR="00AC2B96" w:rsidRPr="00782679" w:rsidRDefault="00AC2B96" w:rsidP="00ED1F55">
            <w:pPr>
              <w:jc w:val="center"/>
            </w:pPr>
            <w:r>
              <w:t>8.</w:t>
            </w:r>
          </w:p>
        </w:tc>
        <w:tc>
          <w:tcPr>
            <w:tcW w:w="2976" w:type="dxa"/>
            <w:tcBorders>
              <w:top w:val="single" w:sz="8" w:space="0" w:color="auto"/>
              <w:left w:val="single" w:sz="8" w:space="0" w:color="auto"/>
              <w:bottom w:val="single" w:sz="8" w:space="0" w:color="auto"/>
              <w:right w:val="single" w:sz="8" w:space="0" w:color="auto"/>
            </w:tcBorders>
          </w:tcPr>
          <w:p w14:paraId="05CA0D31" w14:textId="1AC6FA05" w:rsidR="00AC2B96" w:rsidRPr="00AC2B96" w:rsidRDefault="00AC2B96" w:rsidP="00AC2B96">
            <w:pPr>
              <w:jc w:val="both"/>
              <w:rPr>
                <w:sz w:val="28"/>
                <w:szCs w:val="28"/>
              </w:rPr>
            </w:pPr>
            <w:r w:rsidRPr="00AC2B96">
              <w:rPr>
                <w:sz w:val="28"/>
                <w:szCs w:val="28"/>
              </w:rPr>
              <w:t>izstrādāts lēmumu pieņemšanas ietekmes modelēšanas atbalsta sistēmas algoritms un prototips;</w:t>
            </w:r>
          </w:p>
        </w:tc>
        <w:tc>
          <w:tcPr>
            <w:tcW w:w="3119" w:type="dxa"/>
            <w:tcBorders>
              <w:top w:val="single" w:sz="8" w:space="0" w:color="auto"/>
              <w:left w:val="single" w:sz="8" w:space="0" w:color="auto"/>
              <w:bottom w:val="single" w:sz="8" w:space="0" w:color="auto"/>
              <w:right w:val="single" w:sz="8" w:space="0" w:color="auto"/>
            </w:tcBorders>
          </w:tcPr>
          <w:p w14:paraId="3368CE51" w14:textId="77777777" w:rsidR="00AC2B96" w:rsidRPr="00537606" w:rsidRDefault="00AC2B96"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56BFD822" w14:textId="77777777" w:rsidR="00AC2B96" w:rsidRPr="00537606" w:rsidRDefault="00AC2B96"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18D380F9" w14:textId="77777777" w:rsidR="00AC2B96" w:rsidRPr="00537606" w:rsidRDefault="00AC2B96" w:rsidP="00ED1F55">
            <w:pPr>
              <w:rPr>
                <w:i/>
              </w:rPr>
            </w:pPr>
          </w:p>
        </w:tc>
      </w:tr>
      <w:tr w:rsidR="00AC2B96" w:rsidRPr="00537606" w14:paraId="4AE61CE8" w14:textId="77777777" w:rsidTr="00084F46">
        <w:tc>
          <w:tcPr>
            <w:tcW w:w="699" w:type="dxa"/>
            <w:tcBorders>
              <w:top w:val="single" w:sz="8" w:space="0" w:color="auto"/>
              <w:left w:val="single" w:sz="8" w:space="0" w:color="auto"/>
              <w:bottom w:val="single" w:sz="8" w:space="0" w:color="auto"/>
              <w:right w:val="single" w:sz="8" w:space="0" w:color="auto"/>
            </w:tcBorders>
          </w:tcPr>
          <w:p w14:paraId="47EE6367" w14:textId="5ADE35E3" w:rsidR="00AC2B96" w:rsidRDefault="00AC2B96" w:rsidP="00ED1F55">
            <w:pPr>
              <w:jc w:val="center"/>
            </w:pPr>
            <w:r>
              <w:t>9.</w:t>
            </w:r>
          </w:p>
        </w:tc>
        <w:tc>
          <w:tcPr>
            <w:tcW w:w="2976" w:type="dxa"/>
            <w:tcBorders>
              <w:top w:val="single" w:sz="8" w:space="0" w:color="auto"/>
              <w:left w:val="single" w:sz="8" w:space="0" w:color="auto"/>
              <w:bottom w:val="single" w:sz="8" w:space="0" w:color="auto"/>
              <w:right w:val="single" w:sz="8" w:space="0" w:color="auto"/>
            </w:tcBorders>
          </w:tcPr>
          <w:p w14:paraId="1F6853BE" w14:textId="104862FE" w:rsidR="00AC2B96" w:rsidRPr="00AC2B96" w:rsidRDefault="00AC2B96" w:rsidP="00AC2B96">
            <w:pPr>
              <w:jc w:val="both"/>
              <w:rPr>
                <w:sz w:val="28"/>
                <w:szCs w:val="28"/>
              </w:rPr>
            </w:pPr>
            <w:r w:rsidRPr="00AC2B96">
              <w:rPr>
                <w:sz w:val="28"/>
                <w:szCs w:val="28"/>
              </w:rPr>
              <w:t>īstenoti pasākumi nozaru speciālistu iesaistei – informēšanai un kapacitātes celšanai;</w:t>
            </w:r>
          </w:p>
        </w:tc>
        <w:tc>
          <w:tcPr>
            <w:tcW w:w="3119" w:type="dxa"/>
            <w:tcBorders>
              <w:top w:val="single" w:sz="8" w:space="0" w:color="auto"/>
              <w:left w:val="single" w:sz="8" w:space="0" w:color="auto"/>
              <w:bottom w:val="single" w:sz="8" w:space="0" w:color="auto"/>
              <w:right w:val="single" w:sz="8" w:space="0" w:color="auto"/>
            </w:tcBorders>
          </w:tcPr>
          <w:p w14:paraId="00615407" w14:textId="77777777" w:rsidR="00AC2B96" w:rsidRPr="00537606" w:rsidRDefault="00AC2B96"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30E14645" w14:textId="77777777" w:rsidR="00AC2B96" w:rsidRPr="00537606" w:rsidRDefault="00AC2B96"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D51819C" w14:textId="77777777" w:rsidR="00AC2B96" w:rsidRPr="00537606" w:rsidRDefault="00AC2B96" w:rsidP="00ED1F55">
            <w:pPr>
              <w:rPr>
                <w:i/>
              </w:rPr>
            </w:pPr>
          </w:p>
        </w:tc>
      </w:tr>
      <w:tr w:rsidR="00AC2B96" w:rsidRPr="00537606" w14:paraId="2CCCF91F" w14:textId="77777777" w:rsidTr="00084F46">
        <w:tc>
          <w:tcPr>
            <w:tcW w:w="699" w:type="dxa"/>
            <w:tcBorders>
              <w:top w:val="single" w:sz="8" w:space="0" w:color="auto"/>
              <w:left w:val="single" w:sz="8" w:space="0" w:color="auto"/>
              <w:bottom w:val="single" w:sz="8" w:space="0" w:color="auto"/>
              <w:right w:val="single" w:sz="8" w:space="0" w:color="auto"/>
            </w:tcBorders>
          </w:tcPr>
          <w:p w14:paraId="2B972ADE" w14:textId="24377132" w:rsidR="00AC2B96" w:rsidRDefault="00AC2B96" w:rsidP="00ED1F55">
            <w:pPr>
              <w:jc w:val="center"/>
            </w:pPr>
            <w:r>
              <w:t>10.</w:t>
            </w:r>
          </w:p>
        </w:tc>
        <w:tc>
          <w:tcPr>
            <w:tcW w:w="2976" w:type="dxa"/>
            <w:tcBorders>
              <w:top w:val="single" w:sz="8" w:space="0" w:color="auto"/>
              <w:left w:val="single" w:sz="8" w:space="0" w:color="auto"/>
              <w:bottom w:val="single" w:sz="8" w:space="0" w:color="auto"/>
              <w:right w:val="single" w:sz="8" w:space="0" w:color="auto"/>
            </w:tcBorders>
          </w:tcPr>
          <w:p w14:paraId="61543E18" w14:textId="6240B450" w:rsidR="00AC2B96" w:rsidRPr="00AC2B96" w:rsidRDefault="00AC2B96" w:rsidP="00AC2B96">
            <w:pPr>
              <w:jc w:val="both"/>
              <w:rPr>
                <w:sz w:val="28"/>
                <w:szCs w:val="28"/>
              </w:rPr>
            </w:pPr>
            <w:r w:rsidRPr="00AC2B96">
              <w:rPr>
                <w:sz w:val="28"/>
                <w:szCs w:val="28"/>
              </w:rPr>
              <w:t xml:space="preserve">veicinātas pārmaiņas </w:t>
            </w:r>
            <w:proofErr w:type="spellStart"/>
            <w:r w:rsidRPr="00AC2B96">
              <w:rPr>
                <w:sz w:val="28"/>
                <w:szCs w:val="28"/>
              </w:rPr>
              <w:t>rīcībpolitikā</w:t>
            </w:r>
            <w:proofErr w:type="spellEnd"/>
            <w:r w:rsidRPr="00AC2B96">
              <w:rPr>
                <w:sz w:val="28"/>
                <w:szCs w:val="28"/>
              </w:rPr>
              <w:t>, pamatojoties uz iegūtajām jaunajām zināšanām, piemēram, konsultējot nozaru politikas veidotājus, sagatavojot ieteikumus un vadlīnijas;</w:t>
            </w:r>
          </w:p>
        </w:tc>
        <w:tc>
          <w:tcPr>
            <w:tcW w:w="3119" w:type="dxa"/>
            <w:tcBorders>
              <w:top w:val="single" w:sz="8" w:space="0" w:color="auto"/>
              <w:left w:val="single" w:sz="8" w:space="0" w:color="auto"/>
              <w:bottom w:val="single" w:sz="8" w:space="0" w:color="auto"/>
              <w:right w:val="single" w:sz="8" w:space="0" w:color="auto"/>
            </w:tcBorders>
          </w:tcPr>
          <w:p w14:paraId="77DF0871" w14:textId="77777777" w:rsidR="00AC2B96" w:rsidRPr="00537606" w:rsidRDefault="00AC2B96"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4253BC34" w14:textId="77777777" w:rsidR="00AC2B96" w:rsidRPr="00537606" w:rsidRDefault="00AC2B96"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2167F920" w14:textId="77777777" w:rsidR="00AC2B96" w:rsidRPr="00537606" w:rsidRDefault="00AC2B96" w:rsidP="00ED1F55">
            <w:pPr>
              <w:rPr>
                <w:i/>
              </w:rPr>
            </w:pPr>
          </w:p>
        </w:tc>
      </w:tr>
      <w:tr w:rsidR="00AC2B96" w:rsidRPr="00537606" w14:paraId="58D12372" w14:textId="77777777" w:rsidTr="00084F46">
        <w:tc>
          <w:tcPr>
            <w:tcW w:w="699" w:type="dxa"/>
            <w:tcBorders>
              <w:top w:val="single" w:sz="8" w:space="0" w:color="auto"/>
              <w:left w:val="single" w:sz="8" w:space="0" w:color="auto"/>
              <w:bottom w:val="single" w:sz="8" w:space="0" w:color="auto"/>
              <w:right w:val="single" w:sz="8" w:space="0" w:color="auto"/>
            </w:tcBorders>
          </w:tcPr>
          <w:p w14:paraId="00630E9C" w14:textId="4DB73954" w:rsidR="00AC2B96" w:rsidRDefault="00AC2B96" w:rsidP="00ED1F55">
            <w:pPr>
              <w:jc w:val="center"/>
            </w:pPr>
            <w:r>
              <w:t>11.</w:t>
            </w:r>
          </w:p>
        </w:tc>
        <w:tc>
          <w:tcPr>
            <w:tcW w:w="2976" w:type="dxa"/>
            <w:tcBorders>
              <w:top w:val="single" w:sz="8" w:space="0" w:color="auto"/>
              <w:left w:val="single" w:sz="8" w:space="0" w:color="auto"/>
              <w:bottom w:val="single" w:sz="8" w:space="0" w:color="auto"/>
              <w:right w:val="single" w:sz="8" w:space="0" w:color="auto"/>
            </w:tcBorders>
          </w:tcPr>
          <w:p w14:paraId="73342773" w14:textId="16A03CCD" w:rsidR="00AC2B96" w:rsidRPr="00AC2B96" w:rsidRDefault="00AC2B96" w:rsidP="00AC2B96">
            <w:pPr>
              <w:rPr>
                <w:sz w:val="28"/>
                <w:szCs w:val="28"/>
              </w:rPr>
            </w:pPr>
            <w:r w:rsidRPr="00AC2B96">
              <w:rPr>
                <w:sz w:val="28"/>
                <w:szCs w:val="28"/>
              </w:rPr>
              <w:t>pētniecības rezultāti integrēti profesionālās un akadēmiskās izglītības programmās.</w:t>
            </w:r>
          </w:p>
        </w:tc>
        <w:tc>
          <w:tcPr>
            <w:tcW w:w="3119" w:type="dxa"/>
            <w:tcBorders>
              <w:top w:val="single" w:sz="8" w:space="0" w:color="auto"/>
              <w:left w:val="single" w:sz="8" w:space="0" w:color="auto"/>
              <w:bottom w:val="single" w:sz="8" w:space="0" w:color="auto"/>
              <w:right w:val="single" w:sz="8" w:space="0" w:color="auto"/>
            </w:tcBorders>
          </w:tcPr>
          <w:p w14:paraId="32DA4A23" w14:textId="77777777" w:rsidR="00AC2B96" w:rsidRPr="00537606" w:rsidRDefault="00AC2B96"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7B5ADD07" w14:textId="77777777" w:rsidR="00AC2B96" w:rsidRPr="00537606" w:rsidRDefault="00AC2B96" w:rsidP="00ED1F55">
            <w:pPr>
              <w:rPr>
                <w:i/>
              </w:rPr>
            </w:pPr>
          </w:p>
        </w:tc>
        <w:tc>
          <w:tcPr>
            <w:tcW w:w="1701" w:type="dxa"/>
            <w:tcBorders>
              <w:top w:val="single" w:sz="8" w:space="0" w:color="auto"/>
              <w:left w:val="single" w:sz="8" w:space="0" w:color="auto"/>
              <w:bottom w:val="single" w:sz="8" w:space="0" w:color="auto"/>
              <w:right w:val="single" w:sz="8" w:space="0" w:color="auto"/>
            </w:tcBorders>
          </w:tcPr>
          <w:p w14:paraId="67DE5E36" w14:textId="77777777" w:rsidR="00AC2B96" w:rsidRPr="00537606" w:rsidRDefault="00AC2B96" w:rsidP="00ED1F55">
            <w:pPr>
              <w:rPr>
                <w:i/>
              </w:rPr>
            </w:pPr>
          </w:p>
        </w:tc>
      </w:tr>
    </w:tbl>
    <w:p w14:paraId="2E029AA1" w14:textId="77777777" w:rsidR="00577102" w:rsidRPr="00537606" w:rsidRDefault="00577102" w:rsidP="005F5F5B">
      <w:pPr>
        <w:spacing w:after="120"/>
        <w:jc w:val="both"/>
        <w:rPr>
          <w:iCs/>
        </w:rPr>
      </w:pPr>
    </w:p>
    <w:p w14:paraId="13AB1BC0" w14:textId="395C890D" w:rsidR="006B65D3" w:rsidRPr="00537606" w:rsidRDefault="00C854ED" w:rsidP="005F5F5B">
      <w:pPr>
        <w:spacing w:after="120"/>
        <w:jc w:val="both"/>
        <w:rPr>
          <w:i/>
          <w:iCs/>
        </w:rPr>
      </w:pPr>
      <w:r w:rsidRPr="00537606">
        <w:rPr>
          <w:i/>
          <w:iCs/>
        </w:rPr>
        <w:t xml:space="preserve">* Sasniedzamie </w:t>
      </w:r>
      <w:r w:rsidR="00D11ED5" w:rsidRPr="00537606">
        <w:rPr>
          <w:i/>
          <w:iCs/>
        </w:rPr>
        <w:t xml:space="preserve">projekta </w:t>
      </w:r>
      <w:r w:rsidR="006B65D3" w:rsidRPr="00537606">
        <w:rPr>
          <w:i/>
          <w:iCs/>
        </w:rPr>
        <w:t>rezultāti</w:t>
      </w:r>
      <w:r w:rsidR="0038770B" w:rsidRPr="00537606">
        <w:rPr>
          <w:i/>
          <w:iCs/>
        </w:rPr>
        <w:t>, kas plānoti projekta pieteikumā</w:t>
      </w:r>
      <w:r w:rsidR="006B65D3" w:rsidRPr="00537606">
        <w:rPr>
          <w:i/>
          <w:iCs/>
        </w:rPr>
        <w:t xml:space="preserve"> atbilstoši </w:t>
      </w:r>
      <w:r w:rsidR="0038770B" w:rsidRPr="00537606">
        <w:rPr>
          <w:i/>
          <w:iCs/>
        </w:rPr>
        <w:t xml:space="preserve">konkursa nolikuma </w:t>
      </w:r>
      <w:r w:rsidR="006D2560" w:rsidRPr="00537606">
        <w:rPr>
          <w:i/>
          <w:iCs/>
        </w:rPr>
        <w:t>10</w:t>
      </w:r>
      <w:r w:rsidR="0038770B" w:rsidRPr="00537606">
        <w:rPr>
          <w:i/>
          <w:iCs/>
        </w:rPr>
        <w:t>. punktā noteiktajam</w:t>
      </w:r>
      <w:r w:rsidR="00D00EF8" w:rsidRPr="00537606">
        <w:rPr>
          <w:i/>
          <w:iCs/>
        </w:rPr>
        <w:t>, ņemot vērā</w:t>
      </w:r>
      <w:r w:rsidR="000F60DE" w:rsidRPr="00537606">
        <w:rPr>
          <w:i/>
          <w:iCs/>
        </w:rPr>
        <w:t xml:space="preserve"> saturiskā pārskata iesniegšanas datum</w:t>
      </w:r>
      <w:r w:rsidR="00D00EF8" w:rsidRPr="00537606">
        <w:rPr>
          <w:i/>
          <w:iCs/>
        </w:rPr>
        <w:t>u</w:t>
      </w:r>
    </w:p>
    <w:p w14:paraId="26545FE8" w14:textId="77777777" w:rsidR="002D4CBF" w:rsidRPr="00537606" w:rsidRDefault="002D4CBF" w:rsidP="005F5F5B">
      <w:pPr>
        <w:autoSpaceDE w:val="0"/>
        <w:autoSpaceDN w:val="0"/>
        <w:adjustRightInd w:val="0"/>
        <w:jc w:val="both"/>
      </w:pPr>
    </w:p>
    <w:p w14:paraId="0DF001E1" w14:textId="6F1547ED" w:rsidR="00463427" w:rsidRPr="00537606" w:rsidRDefault="00934C4D" w:rsidP="005F5F5B">
      <w:pPr>
        <w:autoSpaceDE w:val="0"/>
        <w:autoSpaceDN w:val="0"/>
        <w:adjustRightInd w:val="0"/>
        <w:jc w:val="both"/>
      </w:pPr>
      <w:r w:rsidRPr="00537606">
        <w:t>Pielikumi</w:t>
      </w:r>
      <w:r w:rsidR="004B0C58" w:rsidRPr="00537606">
        <w:t xml:space="preserve">: </w:t>
      </w:r>
    </w:p>
    <w:p w14:paraId="4B84C9DD" w14:textId="33610B00" w:rsidR="00455DA3" w:rsidRPr="00537606" w:rsidRDefault="00455DA3" w:rsidP="005F5F5B">
      <w:pPr>
        <w:autoSpaceDE w:val="0"/>
        <w:autoSpaceDN w:val="0"/>
        <w:adjustRightInd w:val="0"/>
        <w:jc w:val="both"/>
        <w:rPr>
          <w:i/>
          <w:iCs/>
        </w:rPr>
      </w:pPr>
      <w:r w:rsidRPr="00537606">
        <w:t>1.</w:t>
      </w:r>
      <w:r w:rsidR="00F62EB1" w:rsidRPr="00537606">
        <w:rPr>
          <w:i/>
          <w:iCs/>
        </w:rPr>
        <w:t xml:space="preserve"> ja ir kādi nozīmīgi pielikumi (piemēram, </w:t>
      </w:r>
      <w:proofErr w:type="spellStart"/>
      <w:r w:rsidR="00F62EB1" w:rsidRPr="00537606">
        <w:rPr>
          <w:i/>
          <w:iCs/>
        </w:rPr>
        <w:t>rīcībpolitikas</w:t>
      </w:r>
      <w:proofErr w:type="spellEnd"/>
      <w:r w:rsidR="00F62EB1" w:rsidRPr="00537606">
        <w:rPr>
          <w:i/>
          <w:iCs/>
        </w:rPr>
        <w:t xml:space="preserve"> rekomendācijas, nozīmīgu sēžu protokoli vai cita informācija), tos var pievienot saturiskajam pārskatam, norādot nosaukumus šeit;</w:t>
      </w:r>
    </w:p>
    <w:p w14:paraId="4040F4CF" w14:textId="77777777" w:rsidR="00463427" w:rsidRPr="00537606" w:rsidRDefault="00455DA3" w:rsidP="005F5F5B">
      <w:pPr>
        <w:autoSpaceDE w:val="0"/>
        <w:autoSpaceDN w:val="0"/>
        <w:adjustRightInd w:val="0"/>
        <w:jc w:val="both"/>
      </w:pPr>
      <w:r w:rsidRPr="00537606">
        <w:t>2.</w:t>
      </w:r>
    </w:p>
    <w:p w14:paraId="16FC74A8" w14:textId="19D88F70" w:rsidR="00455DA3" w:rsidRPr="00537606" w:rsidRDefault="00455DA3" w:rsidP="005F5F5B">
      <w:pPr>
        <w:autoSpaceDE w:val="0"/>
        <w:autoSpaceDN w:val="0"/>
        <w:adjustRightInd w:val="0"/>
        <w:jc w:val="both"/>
      </w:pPr>
      <w:r w:rsidRPr="00537606">
        <w:t>3.</w:t>
      </w:r>
    </w:p>
    <w:p w14:paraId="240383FF" w14:textId="3D597D2C" w:rsidR="00293FB7" w:rsidRPr="00537606" w:rsidRDefault="00577102" w:rsidP="005F5F5B">
      <w:pPr>
        <w:autoSpaceDE w:val="0"/>
        <w:autoSpaceDN w:val="0"/>
        <w:adjustRightInd w:val="0"/>
        <w:jc w:val="both"/>
      </w:pPr>
      <w:r w:rsidRPr="00537606">
        <w:t>N</w:t>
      </w:r>
    </w:p>
    <w:p w14:paraId="6E140122" w14:textId="77777777" w:rsidR="00CE690B" w:rsidRPr="00537606" w:rsidRDefault="00CE690B" w:rsidP="005F5F5B">
      <w:pPr>
        <w:autoSpaceDE w:val="0"/>
        <w:autoSpaceDN w:val="0"/>
        <w:adjustRightInd w:val="0"/>
        <w:jc w:val="both"/>
      </w:pPr>
    </w:p>
    <w:p w14:paraId="107C66B9" w14:textId="31D355FD" w:rsidR="00495FD4" w:rsidRPr="00537606" w:rsidRDefault="0077600B" w:rsidP="005F5F5B">
      <w:pPr>
        <w:autoSpaceDE w:val="0"/>
        <w:autoSpaceDN w:val="0"/>
        <w:adjustRightInd w:val="0"/>
        <w:jc w:val="both"/>
      </w:pPr>
      <w:r w:rsidRPr="00537606">
        <w:t>Projekta īstenotājs</w:t>
      </w:r>
      <w:r w:rsidR="00FC4723" w:rsidRPr="00537606">
        <w:t xml:space="preserve"> __________________________</w:t>
      </w:r>
    </w:p>
    <w:p w14:paraId="0F7D73F1" w14:textId="77777777" w:rsidR="002D4CBF" w:rsidRPr="00537606" w:rsidRDefault="002D4CBF" w:rsidP="005F5F5B">
      <w:pPr>
        <w:jc w:val="both"/>
      </w:pPr>
      <w:r w:rsidRPr="00537606">
        <w:tab/>
      </w:r>
      <w:r w:rsidRPr="00537606">
        <w:tab/>
      </w:r>
      <w:r w:rsidRPr="00537606">
        <w:tab/>
        <w:t>(paraksts un tā atšifrējums)</w:t>
      </w:r>
    </w:p>
    <w:sectPr w:rsidR="002D4CBF" w:rsidRPr="00537606" w:rsidSect="00C062E4">
      <w:footerReference w:type="first" r:id="rId14"/>
      <w:pgSz w:w="11907" w:h="16840" w:code="9"/>
      <w:pgMar w:top="1134" w:right="851" w:bottom="851" w:left="1134" w:header="709" w:footer="709" w:gutter="0"/>
      <w:cols w:space="709"/>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C1AAC2" w16cex:dateUtc="2023-09-27T13: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AE1E7" w14:textId="77777777" w:rsidR="00575ED1" w:rsidRDefault="00575ED1">
      <w:r>
        <w:separator/>
      </w:r>
    </w:p>
  </w:endnote>
  <w:endnote w:type="continuationSeparator" w:id="0">
    <w:p w14:paraId="600AAA59" w14:textId="77777777" w:rsidR="00575ED1" w:rsidRDefault="0057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EE40" w14:textId="77777777" w:rsidR="00575ED1" w:rsidRDefault="00575ED1">
      <w:r>
        <w:separator/>
      </w:r>
    </w:p>
  </w:footnote>
  <w:footnote w:type="continuationSeparator" w:id="0">
    <w:p w14:paraId="1542FB21" w14:textId="77777777" w:rsidR="00575ED1" w:rsidRDefault="00575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5"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77AE7"/>
    <w:multiLevelType w:val="hybridMultilevel"/>
    <w:tmpl w:val="661E0A4E"/>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7"/>
  </w:num>
  <w:num w:numId="4">
    <w:abstractNumId w:val="24"/>
  </w:num>
  <w:num w:numId="5">
    <w:abstractNumId w:val="19"/>
  </w:num>
  <w:num w:numId="6">
    <w:abstractNumId w:val="28"/>
  </w:num>
  <w:num w:numId="7">
    <w:abstractNumId w:val="29"/>
  </w:num>
  <w:num w:numId="8">
    <w:abstractNumId w:val="21"/>
  </w:num>
  <w:num w:numId="9">
    <w:abstractNumId w:val="17"/>
  </w:num>
  <w:num w:numId="10">
    <w:abstractNumId w:val="2"/>
  </w:num>
  <w:num w:numId="11">
    <w:abstractNumId w:val="13"/>
  </w:num>
  <w:num w:numId="12">
    <w:abstractNumId w:val="25"/>
  </w:num>
  <w:num w:numId="13">
    <w:abstractNumId w:val="6"/>
  </w:num>
  <w:num w:numId="14">
    <w:abstractNumId w:val="8"/>
  </w:num>
  <w:num w:numId="15">
    <w:abstractNumId w:val="15"/>
  </w:num>
  <w:num w:numId="16">
    <w:abstractNumId w:val="4"/>
  </w:num>
  <w:num w:numId="17">
    <w:abstractNumId w:val="18"/>
  </w:num>
  <w:num w:numId="18">
    <w:abstractNumId w:val="10"/>
  </w:num>
  <w:num w:numId="19">
    <w:abstractNumId w:val="23"/>
  </w:num>
  <w:num w:numId="20">
    <w:abstractNumId w:val="9"/>
  </w:num>
  <w:num w:numId="21">
    <w:abstractNumId w:val="27"/>
  </w:num>
  <w:num w:numId="22">
    <w:abstractNumId w:val="0"/>
  </w:num>
  <w:num w:numId="23">
    <w:abstractNumId w:val="1"/>
  </w:num>
  <w:num w:numId="24">
    <w:abstractNumId w:val="3"/>
  </w:num>
  <w:num w:numId="25">
    <w:abstractNumId w:val="5"/>
  </w:num>
  <w:num w:numId="26">
    <w:abstractNumId w:val="12"/>
  </w:num>
  <w:num w:numId="27">
    <w:abstractNumId w:val="26"/>
  </w:num>
  <w:num w:numId="28">
    <w:abstractNumId w:val="22"/>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4F46"/>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7F91"/>
    <w:rsid w:val="003C0630"/>
    <w:rsid w:val="003C127A"/>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765D"/>
    <w:rsid w:val="00441E15"/>
    <w:rsid w:val="00450ED6"/>
    <w:rsid w:val="00454C49"/>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C58"/>
    <w:rsid w:val="004B470C"/>
    <w:rsid w:val="004B5A44"/>
    <w:rsid w:val="004B6F27"/>
    <w:rsid w:val="004C073B"/>
    <w:rsid w:val="004C7B30"/>
    <w:rsid w:val="004D0D52"/>
    <w:rsid w:val="004D2617"/>
    <w:rsid w:val="004D334A"/>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6AE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5ED1"/>
    <w:rsid w:val="00577102"/>
    <w:rsid w:val="00580AA4"/>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1985"/>
    <w:rsid w:val="007147A2"/>
    <w:rsid w:val="00722668"/>
    <w:rsid w:val="00723B1A"/>
    <w:rsid w:val="00723DC1"/>
    <w:rsid w:val="00725545"/>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0DB8"/>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1161"/>
    <w:rsid w:val="007D5CD0"/>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AD3"/>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1638"/>
    <w:rsid w:val="009B1C4B"/>
    <w:rsid w:val="009B5086"/>
    <w:rsid w:val="009B574A"/>
    <w:rsid w:val="009B65BA"/>
    <w:rsid w:val="009C0460"/>
    <w:rsid w:val="009C3485"/>
    <w:rsid w:val="009C4924"/>
    <w:rsid w:val="009C6A3F"/>
    <w:rsid w:val="009D079C"/>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2B96"/>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1562"/>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B7185"/>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5A61"/>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35BA"/>
    <w:rsid w:val="00D34584"/>
    <w:rsid w:val="00D37EFB"/>
    <w:rsid w:val="00D408B6"/>
    <w:rsid w:val="00D51E4F"/>
    <w:rsid w:val="00D51F61"/>
    <w:rsid w:val="00D55C09"/>
    <w:rsid w:val="00D562DE"/>
    <w:rsid w:val="00D57114"/>
    <w:rsid w:val="00D571E6"/>
    <w:rsid w:val="00D609E2"/>
    <w:rsid w:val="00D62ACD"/>
    <w:rsid w:val="00D65441"/>
    <w:rsid w:val="00D66BDA"/>
    <w:rsid w:val="00D70852"/>
    <w:rsid w:val="00D8025A"/>
    <w:rsid w:val="00D83236"/>
    <w:rsid w:val="00D8442F"/>
    <w:rsid w:val="00D905C4"/>
    <w:rsid w:val="00D91DBD"/>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0DDE"/>
    <w:rsid w:val="00EC17EC"/>
    <w:rsid w:val="00EC2649"/>
    <w:rsid w:val="00EC7731"/>
    <w:rsid w:val="00ED0EA2"/>
    <w:rsid w:val="00ED1F55"/>
    <w:rsid w:val="00EE1FC1"/>
    <w:rsid w:val="00EE49AE"/>
    <w:rsid w:val="00EE7206"/>
    <w:rsid w:val="00EF1DCF"/>
    <w:rsid w:val="00F0093B"/>
    <w:rsid w:val="00F00A29"/>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Hyperlink">
    <w:name w:val="Hyperlink"/>
    <w:basedOn w:val="DefaultParagraphFont"/>
    <w:rsid w:val="00BB7185"/>
    <w:rPr>
      <w:color w:val="0563C1" w:themeColor="hyperlink"/>
      <w:u w:val="single"/>
    </w:rPr>
  </w:style>
  <w:style w:type="character" w:styleId="UnresolvedMention">
    <w:name w:val="Unresolved Mention"/>
    <w:basedOn w:val="DefaultParagraphFont"/>
    <w:uiPriority w:val="99"/>
    <w:semiHidden/>
    <w:unhideWhenUsed/>
    <w:rsid w:val="00BB7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cc-nggip.iges.or.jp/public/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fccc.int/resource/docs/2013/cop19/eng/10a03.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cc-nggip.iges.or.jp/public/2006gl/pdf/1_Volume1/V1_4_Ch4_MethodChoic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4A02-BE67-42CC-B040-6F8AE290A4EC}">
  <ds:schemaRefs>
    <ds:schemaRef ds:uri="http://www.w3.org/XML/1998/namespace"/>
    <ds:schemaRef ds:uri="http://schemas.microsoft.com/office/infopath/2007/PartnerControls"/>
    <ds:schemaRef ds:uri="http://schemas.microsoft.com/office/2006/documentManagement/types"/>
    <ds:schemaRef ds:uri="http://purl.org/dc/elements/1.1/"/>
    <ds:schemaRef ds:uri="713fa903-cd29-485d-95ca-4530cdb9c27f"/>
    <ds:schemaRef ds:uri="http://schemas.openxmlformats.org/package/2006/metadata/core-properties"/>
    <ds:schemaRef ds:uri="http://purl.org/dc/terms/"/>
    <ds:schemaRef ds:uri="7d0ef188-1e38-46bb-b8f7-bb929351a0a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3E61C50-BAD4-4B98-B59C-8CD4D1C43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4.xml><?xml version="1.0" encoding="utf-8"?>
<ds:datastoreItem xmlns:ds="http://schemas.openxmlformats.org/officeDocument/2006/customXml" ds:itemID="{95A2F9F2-2289-4B12-8351-AEEE267B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6</TotalTime>
  <Pages>5</Pages>
  <Words>1008</Words>
  <Characters>8131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Māra Lorberga</cp:lastModifiedBy>
  <cp:revision>4</cp:revision>
  <cp:lastPrinted>2018-09-05T12:46:00Z</cp:lastPrinted>
  <dcterms:created xsi:type="dcterms:W3CDTF">2023-09-27T14:00:00Z</dcterms:created>
  <dcterms:modified xsi:type="dcterms:W3CDTF">2023-10-02T14:07:00Z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