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BA" w14:textId="77777777" w:rsidR="00924CAB" w:rsidRPr="004D61A7" w:rsidRDefault="00924CAB" w:rsidP="00EE4585">
      <w:pPr>
        <w:jc w:val="right"/>
        <w:rPr>
          <w:b/>
          <w:lang w:val="lv-LV"/>
        </w:rPr>
      </w:pPr>
    </w:p>
    <w:p w14:paraId="7009D529" w14:textId="3300F87D" w:rsidR="00EE4585" w:rsidRPr="000965F9" w:rsidRDefault="00F679BD" w:rsidP="00EE4585">
      <w:pPr>
        <w:jc w:val="right"/>
        <w:rPr>
          <w:b/>
          <w:sz w:val="28"/>
          <w:szCs w:val="28"/>
          <w:lang w:val="lv-LV"/>
        </w:rPr>
      </w:pPr>
      <w:r w:rsidRPr="000965F9">
        <w:rPr>
          <w:b/>
          <w:lang w:val="lv-LV"/>
        </w:rPr>
        <w:t>7</w:t>
      </w:r>
      <w:r w:rsidR="00EE4585" w:rsidRPr="000965F9">
        <w:rPr>
          <w:b/>
          <w:lang w:val="lv-LV"/>
        </w:rPr>
        <w:t>. pielikums</w:t>
      </w:r>
      <w:r w:rsidR="00EE4585" w:rsidRPr="000965F9">
        <w:rPr>
          <w:b/>
          <w:sz w:val="28"/>
          <w:szCs w:val="28"/>
          <w:lang w:val="lv-LV"/>
        </w:rPr>
        <w:t xml:space="preserve"> </w:t>
      </w:r>
    </w:p>
    <w:p w14:paraId="44436FC5" w14:textId="77777777" w:rsidR="00EE4585" w:rsidRPr="000965F9" w:rsidRDefault="003E2AA8" w:rsidP="00101067">
      <w:pPr>
        <w:jc w:val="right"/>
        <w:rPr>
          <w:lang w:val="lv-LV"/>
        </w:rPr>
      </w:pPr>
      <w:r w:rsidRPr="000965F9">
        <w:rPr>
          <w:lang w:val="lv-LV"/>
        </w:rPr>
        <w:t xml:space="preserve">Valsts pētījumu programmas </w:t>
      </w:r>
    </w:p>
    <w:p w14:paraId="748BE7F4" w14:textId="1F3B40E7" w:rsidR="00EE4585" w:rsidRPr="000965F9" w:rsidRDefault="003E2AA8" w:rsidP="006E359B">
      <w:pPr>
        <w:jc w:val="right"/>
        <w:rPr>
          <w:lang w:val="lv-LV"/>
        </w:rPr>
      </w:pPr>
      <w:r w:rsidRPr="000965F9">
        <w:rPr>
          <w:lang w:val="lv-LV"/>
        </w:rPr>
        <w:t>“</w:t>
      </w:r>
      <w:bookmarkStart w:id="0" w:name="_Hlk140070864"/>
      <w:r w:rsidR="006E359B" w:rsidRPr="000965F9">
        <w:rPr>
          <w:lang w:val="lv-LV"/>
        </w:rPr>
        <w:t>Saliedētas un pilsoniski aktīvas sabiedrības attīstība” 2023.-2025. g</w:t>
      </w:r>
      <w:bookmarkEnd w:id="0"/>
      <w:r w:rsidR="006E359B" w:rsidRPr="000965F9">
        <w:rPr>
          <w:lang w:val="lv-LV"/>
        </w:rPr>
        <w:t>adam</w:t>
      </w:r>
      <w:r w:rsidR="006F21FA" w:rsidRPr="000965F9">
        <w:rPr>
          <w:lang w:val="lv-LV"/>
        </w:rPr>
        <w:t xml:space="preserve"> </w:t>
      </w:r>
    </w:p>
    <w:p w14:paraId="47699F00" w14:textId="7A1A746C" w:rsidR="003E2AA8" w:rsidRPr="000965F9" w:rsidRDefault="003E2AA8" w:rsidP="00101067">
      <w:pPr>
        <w:jc w:val="right"/>
        <w:rPr>
          <w:lang w:val="lv-LV"/>
        </w:rPr>
      </w:pPr>
      <w:r w:rsidRPr="000965F9">
        <w:rPr>
          <w:lang w:val="lv-LV"/>
        </w:rPr>
        <w:t>projektu pieteikumu atklātā konkursa nolikuma</w:t>
      </w:r>
      <w:r w:rsidR="00EE4585" w:rsidRPr="000965F9">
        <w:rPr>
          <w:lang w:val="lv-LV"/>
        </w:rPr>
        <w:t>m</w:t>
      </w:r>
    </w:p>
    <w:p w14:paraId="73211D85" w14:textId="77777777" w:rsidR="00101067" w:rsidRPr="000965F9" w:rsidRDefault="00101067" w:rsidP="00101067">
      <w:pPr>
        <w:jc w:val="right"/>
        <w:rPr>
          <w:b/>
          <w:lang w:val="lv-LV"/>
        </w:rPr>
      </w:pPr>
    </w:p>
    <w:p w14:paraId="770044C3" w14:textId="3AE16F9B" w:rsidR="00342351" w:rsidRPr="000965F9" w:rsidRDefault="00342351" w:rsidP="00342351">
      <w:pPr>
        <w:jc w:val="center"/>
        <w:rPr>
          <w:b/>
          <w:lang w:val="lv-LV"/>
        </w:rPr>
      </w:pPr>
      <w:r w:rsidRPr="000965F9">
        <w:rPr>
          <w:b/>
          <w:lang w:val="lv-LV"/>
        </w:rPr>
        <w:t>Ekspertīzes veikšanas metodika</w:t>
      </w:r>
      <w:r w:rsidR="00EE4585" w:rsidRPr="000965F9">
        <w:rPr>
          <w:b/>
          <w:lang w:val="lv-LV"/>
        </w:rPr>
        <w:t xml:space="preserve"> </w:t>
      </w:r>
    </w:p>
    <w:p w14:paraId="63F14B45" w14:textId="40AFA8DD" w:rsidR="00EE4585" w:rsidRPr="000965F9" w:rsidRDefault="00EE4585" w:rsidP="00342351">
      <w:pPr>
        <w:jc w:val="center"/>
        <w:rPr>
          <w:b/>
          <w:lang w:val="lv-LV"/>
        </w:rPr>
      </w:pPr>
      <w:r w:rsidRPr="000965F9">
        <w:rPr>
          <w:b/>
          <w:lang w:val="lv-LV"/>
        </w:rPr>
        <w:t xml:space="preserve">(projekta pieteikumam, projekta </w:t>
      </w:r>
      <w:sdt>
        <w:sdtPr>
          <w:rPr>
            <w:b/>
            <w:lang w:val="lv-LV"/>
          </w:rPr>
          <w:id w:val="1434325959"/>
          <w:placeholder>
            <w:docPart w:val="DefaultPlaceholder_-1854013440"/>
          </w:placeholder>
        </w:sdtPr>
        <w:sdtEndPr/>
        <w:sdtContent>
          <w:proofErr w:type="spellStart"/>
          <w:r w:rsidRPr="000965F9">
            <w:rPr>
              <w:b/>
              <w:lang w:val="lv-LV"/>
            </w:rPr>
            <w:t>vidusposma</w:t>
          </w:r>
          <w:proofErr w:type="spellEnd"/>
          <w:r w:rsidRPr="000965F9">
            <w:rPr>
              <w:b/>
              <w:lang w:val="lv-LV"/>
            </w:rPr>
            <w:t>/</w:t>
          </w:r>
        </w:sdtContent>
      </w:sdt>
      <w:r w:rsidRPr="000965F9">
        <w:rPr>
          <w:b/>
          <w:lang w:val="lv-LV"/>
        </w:rPr>
        <w:t>noslēguma zinātniskajam pārskatam)</w:t>
      </w:r>
    </w:p>
    <w:p w14:paraId="5C9C65F5" w14:textId="77777777" w:rsidR="00342351" w:rsidRPr="000965F9"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rPr>
          <w:lang w:val="en-US"/>
        </w:rPr>
      </w:sdtEndPr>
      <w:sdtContent>
        <w:p w14:paraId="7EC3BC8F" w14:textId="64FD9167" w:rsidR="00F03254" w:rsidRPr="000965F9" w:rsidRDefault="00F03254" w:rsidP="00F03254">
          <w:pPr>
            <w:pStyle w:val="TOCHeading"/>
            <w:jc w:val="center"/>
            <w:rPr>
              <w:rFonts w:ascii="Times New Roman" w:hAnsi="Times New Roman" w:cs="Times New Roman"/>
              <w:color w:val="auto"/>
              <w:sz w:val="24"/>
              <w:lang w:val="lv-LV"/>
            </w:rPr>
          </w:pPr>
          <w:r w:rsidRPr="000965F9">
            <w:rPr>
              <w:rFonts w:ascii="Times New Roman" w:hAnsi="Times New Roman" w:cs="Times New Roman"/>
              <w:b/>
              <w:bCs/>
              <w:color w:val="auto"/>
              <w:sz w:val="24"/>
              <w:lang w:val="lv-LV"/>
            </w:rPr>
            <w:t>Saturs</w:t>
          </w:r>
          <w:r w:rsidRPr="000965F9">
            <w:rPr>
              <w:rFonts w:ascii="Times New Roman" w:hAnsi="Times New Roman" w:cs="Times New Roman"/>
              <w:color w:val="auto"/>
              <w:sz w:val="24"/>
              <w:lang w:val="lv-LV"/>
            </w:rPr>
            <w:t xml:space="preserve"> </w:t>
          </w:r>
        </w:p>
        <w:p w14:paraId="3625BFB2" w14:textId="59CE8C0D" w:rsidR="00F03254" w:rsidRPr="000965F9" w:rsidRDefault="00F03254" w:rsidP="00F03254">
          <w:pPr>
            <w:pStyle w:val="TOC1"/>
            <w:rPr>
              <w:lang w:val="lv-LV"/>
            </w:rPr>
          </w:pPr>
          <w:r w:rsidRPr="000965F9">
            <w:rPr>
              <w:lang w:val="lv-LV"/>
            </w:rPr>
            <w:t>Ievads</w:t>
          </w:r>
          <w:r w:rsidRPr="000965F9">
            <w:ptab w:relativeTo="margin" w:alignment="right" w:leader="dot"/>
          </w:r>
          <w:r w:rsidRPr="000965F9">
            <w:rPr>
              <w:lang w:val="lv-LV"/>
            </w:rPr>
            <w:t>1</w:t>
          </w:r>
        </w:p>
        <w:p w14:paraId="6137F258" w14:textId="089A35CB" w:rsidR="00F03254" w:rsidRPr="000965F9" w:rsidRDefault="00F03254" w:rsidP="00F03254">
          <w:pPr>
            <w:pStyle w:val="TOC2"/>
            <w:rPr>
              <w:lang w:val="lv-LV"/>
            </w:rPr>
          </w:pPr>
          <w:r w:rsidRPr="000965F9">
            <w:rPr>
              <w:lang w:val="lv-LV"/>
            </w:rPr>
            <w:t>1.Lietotie termini</w:t>
          </w:r>
          <w:r w:rsidRPr="000965F9">
            <w:ptab w:relativeTo="margin" w:alignment="right" w:leader="dot"/>
          </w:r>
          <w:r w:rsidRPr="000965F9">
            <w:rPr>
              <w:lang w:val="lv-LV"/>
            </w:rPr>
            <w:t>2</w:t>
          </w:r>
        </w:p>
        <w:p w14:paraId="3A58FC46" w14:textId="773C72B7" w:rsidR="00F03254" w:rsidRPr="000965F9" w:rsidRDefault="00F03254" w:rsidP="00F03254">
          <w:pPr>
            <w:pStyle w:val="TOC3"/>
            <w:rPr>
              <w:rFonts w:ascii="Times New Roman" w:hAnsi="Times New Roman"/>
              <w:sz w:val="24"/>
              <w:szCs w:val="24"/>
            </w:rPr>
          </w:pPr>
          <w:r w:rsidRPr="000965F9">
            <w:rPr>
              <w:rFonts w:ascii="Times New Roman" w:hAnsi="Times New Roman"/>
              <w:sz w:val="24"/>
              <w:szCs w:val="24"/>
            </w:rPr>
            <w:t>2. Projekta pieteikuma zinātniskā ekspertīze</w:t>
          </w:r>
          <w:r w:rsidRPr="000965F9">
            <w:rPr>
              <w:rFonts w:ascii="Times New Roman" w:hAnsi="Times New Roman"/>
              <w:sz w:val="24"/>
              <w:szCs w:val="24"/>
            </w:rPr>
            <w:ptab w:relativeTo="margin" w:alignment="right" w:leader="dot"/>
          </w:r>
          <w:r w:rsidRPr="000965F9">
            <w:rPr>
              <w:rFonts w:ascii="Times New Roman" w:hAnsi="Times New Roman"/>
              <w:sz w:val="24"/>
              <w:szCs w:val="24"/>
            </w:rPr>
            <w:t>2</w:t>
          </w:r>
        </w:p>
        <w:p w14:paraId="1B8EBC06" w14:textId="77777777" w:rsidR="00F03254" w:rsidRPr="000965F9" w:rsidRDefault="00F03254" w:rsidP="00F03254">
          <w:pPr>
            <w:rPr>
              <w:lang w:val="lv-LV" w:eastAsia="lv-LV" w:bidi="ar-SA"/>
            </w:rPr>
          </w:pPr>
          <w:r w:rsidRPr="000965F9">
            <w:rPr>
              <w:lang w:val="lv-LV" w:eastAsia="lv-LV" w:bidi="ar-SA"/>
            </w:rPr>
            <w:t>2.1. Projekta pieteikuma individuālais vērtējums………………………………………………………..4</w:t>
          </w:r>
        </w:p>
        <w:p w14:paraId="6509C260" w14:textId="6B588A95" w:rsidR="00F03254" w:rsidRPr="000965F9" w:rsidRDefault="00F03254" w:rsidP="00F03254">
          <w:pPr>
            <w:rPr>
              <w:lang w:val="lv-LV" w:eastAsia="lv-LV" w:bidi="ar-SA"/>
            </w:rPr>
          </w:pPr>
          <w:r w:rsidRPr="000965F9">
            <w:rPr>
              <w:lang w:val="lv-LV" w:eastAsia="lv-LV" w:bidi="ar-SA"/>
            </w:rPr>
            <w:t xml:space="preserve">2.2. Projekta pieteikuma konsolidētais vērtējums………………………………………………………..7 </w:t>
          </w:r>
        </w:p>
        <w:p w14:paraId="02D2EF43" w14:textId="0D39F488" w:rsidR="00F03254" w:rsidRPr="000965F9" w:rsidRDefault="00F03254" w:rsidP="00F03254">
          <w:pPr>
            <w:pStyle w:val="TOC1"/>
            <w:rPr>
              <w:lang w:val="lv-LV"/>
            </w:rPr>
          </w:pPr>
          <w:r w:rsidRPr="000965F9">
            <w:rPr>
              <w:lang w:val="lv-LV"/>
            </w:rPr>
            <w:t xml:space="preserve">3. Projekta </w:t>
          </w:r>
          <w:proofErr w:type="spellStart"/>
          <w:r w:rsidRPr="000965F9">
            <w:rPr>
              <w:lang w:val="lv-LV"/>
            </w:rPr>
            <w:t>vidusposma</w:t>
          </w:r>
          <w:proofErr w:type="spellEnd"/>
          <w:r w:rsidRPr="000965F9">
            <w:rPr>
              <w:lang w:val="lv-LV"/>
            </w:rPr>
            <w:t xml:space="preserve"> un noslēguma zinātniskā pārskata zinātniskā ekspertīze</w:t>
          </w:r>
          <w:r w:rsidRPr="000965F9">
            <w:ptab w:relativeTo="margin" w:alignment="right" w:leader="dot"/>
          </w:r>
          <w:r w:rsidRPr="000965F9">
            <w:rPr>
              <w:lang w:val="lv-LV"/>
            </w:rPr>
            <w:t>8</w:t>
          </w:r>
        </w:p>
        <w:p w14:paraId="71318B0B" w14:textId="338F9CA5" w:rsidR="00F03254" w:rsidRPr="000965F9" w:rsidRDefault="00F03254" w:rsidP="00F03254">
          <w:pPr>
            <w:pStyle w:val="TOC2"/>
            <w:rPr>
              <w:lang w:val="lv-LV"/>
            </w:rPr>
          </w:pPr>
          <w:r w:rsidRPr="000965F9">
            <w:rPr>
              <w:lang w:val="lv-LV"/>
            </w:rPr>
            <w:t xml:space="preserve">3.1. Projekta </w:t>
          </w:r>
          <w:proofErr w:type="spellStart"/>
          <w:r w:rsidRPr="000965F9">
            <w:rPr>
              <w:lang w:val="lv-LV"/>
            </w:rPr>
            <w:t>viduspoma</w:t>
          </w:r>
          <w:proofErr w:type="spellEnd"/>
          <w:r w:rsidRPr="000965F9">
            <w:rPr>
              <w:lang w:val="lv-LV"/>
            </w:rPr>
            <w:t xml:space="preserve"> un noslēguma zinātniskā pārskata individuālais vērtējums</w:t>
          </w:r>
          <w:r w:rsidRPr="000965F9">
            <w:ptab w:relativeTo="margin" w:alignment="right" w:leader="dot"/>
          </w:r>
          <w:r w:rsidRPr="000965F9">
            <w:rPr>
              <w:lang w:val="lv-LV"/>
            </w:rPr>
            <w:t>8</w:t>
          </w:r>
        </w:p>
        <w:p w14:paraId="4A950F87" w14:textId="77777777" w:rsidR="00F03254" w:rsidRPr="000965F9" w:rsidRDefault="00F03254" w:rsidP="00F03254">
          <w:pPr>
            <w:pStyle w:val="TOC3"/>
            <w:rPr>
              <w:rFonts w:ascii="Times New Roman" w:hAnsi="Times New Roman"/>
              <w:sz w:val="24"/>
              <w:szCs w:val="24"/>
            </w:rPr>
          </w:pPr>
          <w:r w:rsidRPr="000965F9">
            <w:rPr>
              <w:rFonts w:ascii="Times New Roman" w:hAnsi="Times New Roman"/>
              <w:sz w:val="24"/>
              <w:szCs w:val="24"/>
            </w:rPr>
            <w:t xml:space="preserve">3.2. Projekta </w:t>
          </w:r>
          <w:proofErr w:type="spellStart"/>
          <w:r w:rsidRPr="000965F9">
            <w:rPr>
              <w:rFonts w:ascii="Times New Roman" w:hAnsi="Times New Roman"/>
              <w:sz w:val="24"/>
              <w:szCs w:val="24"/>
            </w:rPr>
            <w:t>viduspoma</w:t>
          </w:r>
          <w:proofErr w:type="spellEnd"/>
          <w:r w:rsidRPr="000965F9">
            <w:rPr>
              <w:rFonts w:ascii="Times New Roman" w:hAnsi="Times New Roman"/>
              <w:sz w:val="24"/>
              <w:szCs w:val="24"/>
            </w:rPr>
            <w:t xml:space="preserve"> un noslēguma zinātniskā pārskata konsolidētais vērtējums</w:t>
          </w:r>
          <w:r w:rsidRPr="000965F9">
            <w:rPr>
              <w:rFonts w:ascii="Times New Roman" w:hAnsi="Times New Roman"/>
              <w:sz w:val="24"/>
              <w:szCs w:val="24"/>
            </w:rPr>
            <w:ptab w:relativeTo="margin" w:alignment="right" w:leader="dot"/>
          </w:r>
          <w:r w:rsidRPr="000965F9">
            <w:rPr>
              <w:rFonts w:ascii="Times New Roman" w:hAnsi="Times New Roman"/>
              <w:sz w:val="24"/>
              <w:szCs w:val="24"/>
            </w:rPr>
            <w:t>10</w:t>
          </w:r>
        </w:p>
        <w:p w14:paraId="14B01D90" w14:textId="67F6F7F7" w:rsidR="00F03254" w:rsidRPr="000965F9" w:rsidRDefault="00F03254" w:rsidP="00F03254">
          <w:pPr>
            <w:rPr>
              <w:lang w:val="lv-LV" w:eastAsia="lv-LV" w:bidi="ar-SA"/>
            </w:rPr>
          </w:pPr>
          <w:r w:rsidRPr="000965F9">
            <w:rPr>
              <w:lang w:val="lv-LV" w:eastAsia="lv-LV" w:bidi="ar-SA"/>
            </w:rPr>
            <w:t xml:space="preserve">3.3. Projekta noslēguma zinātniskā pārskata mērķa </w:t>
          </w:r>
          <w:proofErr w:type="spellStart"/>
          <w:r w:rsidRPr="000965F9">
            <w:rPr>
              <w:lang w:val="lv-LV" w:eastAsia="lv-LV" w:bidi="ar-SA"/>
            </w:rPr>
            <w:t>izvērtējums</w:t>
          </w:r>
          <w:proofErr w:type="spellEnd"/>
          <w:r w:rsidRPr="000965F9">
            <w:rPr>
              <w:lang w:val="lv-LV" w:eastAsia="lv-LV" w:bidi="ar-SA"/>
            </w:rPr>
            <w:t>……………………………………….10</w:t>
          </w:r>
        </w:p>
      </w:sdtContent>
    </w:sdt>
    <w:p w14:paraId="2845663E" w14:textId="77777777" w:rsidR="006E2F6D" w:rsidRPr="000965F9" w:rsidRDefault="006E2F6D" w:rsidP="006E2F6D">
      <w:pPr>
        <w:rPr>
          <w:lang w:val="lv-LV"/>
        </w:rPr>
      </w:pPr>
    </w:p>
    <w:p w14:paraId="58767652" w14:textId="4CE4E140" w:rsidR="00EE5F77" w:rsidRPr="000965F9" w:rsidRDefault="00EE5F77" w:rsidP="00F858C3">
      <w:pPr>
        <w:pStyle w:val="Heading1"/>
      </w:pPr>
      <w:bookmarkStart w:id="1" w:name="_Toc143245574"/>
      <w:r w:rsidRPr="000965F9">
        <w:t>Ievads</w:t>
      </w:r>
      <w:bookmarkEnd w:id="1"/>
    </w:p>
    <w:p w14:paraId="4470F000" w14:textId="1FF9E8AC" w:rsidR="00EE5F77" w:rsidRPr="000965F9" w:rsidRDefault="00EE5F77" w:rsidP="00EE5F77">
      <w:pPr>
        <w:rPr>
          <w:lang w:val="lv-LV"/>
        </w:rPr>
      </w:pPr>
    </w:p>
    <w:p w14:paraId="3BB404AB" w14:textId="7C1DBC8D" w:rsidR="00EE5F77" w:rsidRPr="000965F9" w:rsidRDefault="00EE5F77" w:rsidP="00EE5F77">
      <w:pPr>
        <w:rPr>
          <w:lang w:val="lv-LV"/>
        </w:rPr>
      </w:pPr>
      <w:r w:rsidRPr="000965F9">
        <w:rPr>
          <w:lang w:val="lv-LV"/>
        </w:rPr>
        <w:tab/>
      </w:r>
      <w:r w:rsidR="006E2F6D" w:rsidRPr="000965F9">
        <w:rPr>
          <w:lang w:val="lv-LV"/>
        </w:rPr>
        <w:t>“Ekspertīzes veikšanas metodika” (turpmāk – metodika)</w:t>
      </w:r>
      <w:r w:rsidRPr="000965F9">
        <w:rPr>
          <w:lang w:val="lv-LV"/>
        </w:rPr>
        <w:t xml:space="preserve"> </w:t>
      </w:r>
      <w:r w:rsidR="00342351" w:rsidRPr="000965F9">
        <w:rPr>
          <w:lang w:val="lv-LV"/>
        </w:rPr>
        <w:t>izstrādāta saskaņā ar Ministru kabineta 2018. gada 4. augusta noteikumiem Nr. 560 „Valsts pētījumu programmu projektu īstenošanas kār</w:t>
      </w:r>
      <w:r w:rsidR="00441983" w:rsidRPr="000965F9">
        <w:rPr>
          <w:lang w:val="lv-LV"/>
        </w:rPr>
        <w:t>t</w:t>
      </w:r>
      <w:r w:rsidR="00342351" w:rsidRPr="000965F9">
        <w:rPr>
          <w:lang w:val="lv-LV"/>
        </w:rPr>
        <w:t xml:space="preserve">ība” (turpmāk – </w:t>
      </w:r>
      <w:r w:rsidR="005C4C90" w:rsidRPr="000965F9">
        <w:rPr>
          <w:lang w:val="lv-LV"/>
        </w:rPr>
        <w:t xml:space="preserve">MK </w:t>
      </w:r>
      <w:r w:rsidR="00342351" w:rsidRPr="000965F9">
        <w:rPr>
          <w:lang w:val="lv-LV"/>
        </w:rPr>
        <w:t>noteikumi)</w:t>
      </w:r>
      <w:r w:rsidR="005C4C90" w:rsidRPr="000965F9">
        <w:rPr>
          <w:lang w:val="lv-LV"/>
        </w:rPr>
        <w:t xml:space="preserve"> un ievērojot Ministru kabineta 2023.gada 1</w:t>
      </w:r>
      <w:r w:rsidR="00035234">
        <w:rPr>
          <w:lang w:val="lv-LV"/>
        </w:rPr>
        <w:t>7</w:t>
      </w:r>
      <w:r w:rsidR="005C4C90" w:rsidRPr="000965F9">
        <w:rPr>
          <w:lang w:val="lv-LV"/>
        </w:rPr>
        <w:t>.</w:t>
      </w:r>
      <w:r w:rsidR="006E359B" w:rsidRPr="000965F9">
        <w:rPr>
          <w:lang w:val="lv-LV"/>
        </w:rPr>
        <w:t>oktobra</w:t>
      </w:r>
      <w:r w:rsidR="005C4C90" w:rsidRPr="000965F9">
        <w:rPr>
          <w:lang w:val="lv-LV"/>
        </w:rPr>
        <w:t xml:space="preserve"> rīkojumu Nr.</w:t>
      </w:r>
      <w:r w:rsidR="00035234">
        <w:rPr>
          <w:lang w:val="lv-LV"/>
        </w:rPr>
        <w:t>677</w:t>
      </w:r>
      <w:r w:rsidR="005C4C90" w:rsidRPr="000965F9">
        <w:rPr>
          <w:lang w:val="lv-LV"/>
        </w:rPr>
        <w:t xml:space="preserve"> “Par valsts pētījumu programmu “</w:t>
      </w:r>
      <w:r w:rsidR="006E359B" w:rsidRPr="000965F9">
        <w:rPr>
          <w:lang w:val="lv-LV"/>
        </w:rPr>
        <w:t>Saliedētas un pilsoniski aktīvas sabiedrības attīstība” 2023.-2025. gadam</w:t>
      </w:r>
      <w:r w:rsidR="005C4C90" w:rsidRPr="000965F9">
        <w:rPr>
          <w:lang w:val="lv-LV"/>
        </w:rPr>
        <w:t xml:space="preserve"> (turpmāk- MK rīkojums)</w:t>
      </w:r>
      <w:r w:rsidR="00342351" w:rsidRPr="000965F9">
        <w:rPr>
          <w:lang w:val="lv-LV"/>
        </w:rPr>
        <w:t xml:space="preserve"> un </w:t>
      </w:r>
      <w:r w:rsidR="000B3AEB" w:rsidRPr="000965F9">
        <w:rPr>
          <w:lang w:val="lv-LV"/>
        </w:rPr>
        <w:t>Valsts pētījumu programmas “</w:t>
      </w:r>
      <w:r w:rsidR="006E359B" w:rsidRPr="000965F9">
        <w:rPr>
          <w:lang w:val="lv-LV"/>
        </w:rPr>
        <w:t>Saliedētas un pilsoniski aktīvas sabiedrības attīstība” 2023.-2025. gadam</w:t>
      </w:r>
      <w:r w:rsidR="000B3AEB" w:rsidRPr="000965F9">
        <w:rPr>
          <w:lang w:val="lv-LV"/>
        </w:rPr>
        <w:t xml:space="preserve"> īstenošanas un uzraudzības komisijas</w:t>
      </w:r>
      <w:r w:rsidR="00A24636" w:rsidRPr="000965F9">
        <w:rPr>
          <w:lang w:val="lv-LV"/>
        </w:rPr>
        <w:t xml:space="preserve"> (turpmāk</w:t>
      </w:r>
      <w:r w:rsidR="005C4C90" w:rsidRPr="000965F9">
        <w:rPr>
          <w:lang w:val="lv-LV"/>
        </w:rPr>
        <w:t xml:space="preserve"> </w:t>
      </w:r>
      <w:r w:rsidR="00FB49B2" w:rsidRPr="000965F9">
        <w:rPr>
          <w:lang w:val="lv-LV"/>
        </w:rPr>
        <w:t>–</w:t>
      </w:r>
      <w:r w:rsidR="00A24636" w:rsidRPr="000965F9">
        <w:rPr>
          <w:lang w:val="lv-LV"/>
        </w:rPr>
        <w:t xml:space="preserve"> komisija)</w:t>
      </w:r>
      <w:r w:rsidR="008A16FD" w:rsidRPr="000965F9">
        <w:rPr>
          <w:lang w:val="lv-LV"/>
        </w:rPr>
        <w:t xml:space="preserve"> </w:t>
      </w:r>
      <w:r w:rsidR="002A1361" w:rsidRPr="000965F9">
        <w:rPr>
          <w:lang w:val="lv-LV"/>
        </w:rPr>
        <w:t>20</w:t>
      </w:r>
      <w:sdt>
        <w:sdtPr>
          <w:rPr>
            <w:lang w:val="lv-LV"/>
          </w:rPr>
          <w:id w:val="798882504"/>
          <w:placeholder>
            <w:docPart w:val="DefaultPlaceholder_-1854013440"/>
          </w:placeholder>
        </w:sdtPr>
        <w:sdtEndPr/>
        <w:sdtContent>
          <w:r w:rsidR="002A1361" w:rsidRPr="000965F9">
            <w:rPr>
              <w:lang w:val="lv-LV"/>
            </w:rPr>
            <w:t>2</w:t>
          </w:r>
          <w:r w:rsidR="006F21FA" w:rsidRPr="000965F9">
            <w:rPr>
              <w:lang w:val="lv-LV"/>
            </w:rPr>
            <w:t>3</w:t>
          </w:r>
        </w:sdtContent>
      </w:sdt>
      <w:r w:rsidR="00404A96" w:rsidRPr="000965F9">
        <w:rPr>
          <w:lang w:val="lv-LV"/>
        </w:rPr>
        <w:t xml:space="preserve">. gada </w:t>
      </w:r>
      <w:r w:rsidR="00192B0A" w:rsidRPr="00192B0A">
        <w:rPr>
          <w:lang w:val="lv-LV"/>
        </w:rPr>
        <w:t>20</w:t>
      </w:r>
      <w:r w:rsidR="00FB49B2" w:rsidRPr="00192B0A">
        <w:rPr>
          <w:lang w:val="lv-LV"/>
        </w:rPr>
        <w:t xml:space="preserve">. </w:t>
      </w:r>
      <w:r w:rsidR="006E359B" w:rsidRPr="00192B0A">
        <w:rPr>
          <w:lang w:val="lv-LV"/>
        </w:rPr>
        <w:t>okto</w:t>
      </w:r>
      <w:r w:rsidR="00FB49B2" w:rsidRPr="00192B0A">
        <w:rPr>
          <w:lang w:val="lv-LV"/>
        </w:rPr>
        <w:t>brī</w:t>
      </w:r>
      <w:r w:rsidR="00FB49B2" w:rsidRPr="000965F9">
        <w:rPr>
          <w:lang w:val="lv-LV"/>
        </w:rPr>
        <w:t xml:space="preserve"> </w:t>
      </w:r>
      <w:r w:rsidR="00342351" w:rsidRPr="000965F9">
        <w:rPr>
          <w:lang w:val="lv-LV"/>
        </w:rPr>
        <w:t>apstiprināto Valsts pētījumu programmas “</w:t>
      </w:r>
      <w:r w:rsidR="006E359B" w:rsidRPr="000965F9">
        <w:rPr>
          <w:lang w:val="lv-LV"/>
        </w:rPr>
        <w:t>Saliedētas un pilsoniski aktīvas sabiedrības attīstība” 2023.-2025. gadam</w:t>
      </w:r>
      <w:r w:rsidR="00342351" w:rsidRPr="000965F9">
        <w:rPr>
          <w:lang w:val="lv-LV"/>
        </w:rPr>
        <w:t xml:space="preserve"> projektu</w:t>
      </w:r>
      <w:r w:rsidR="00EE4585" w:rsidRPr="000965F9">
        <w:rPr>
          <w:lang w:val="lv-LV"/>
        </w:rPr>
        <w:t xml:space="preserve"> pieteikumu atklātā</w:t>
      </w:r>
      <w:r w:rsidR="00342351" w:rsidRPr="000965F9">
        <w:rPr>
          <w:lang w:val="lv-LV"/>
        </w:rPr>
        <w:t xml:space="preserve"> konkursa</w:t>
      </w:r>
      <w:r w:rsidR="00EE4585" w:rsidRPr="000965F9">
        <w:rPr>
          <w:lang w:val="lv-LV"/>
        </w:rPr>
        <w:t xml:space="preserve"> (turpmāk – konkurss)</w:t>
      </w:r>
      <w:r w:rsidR="00342351" w:rsidRPr="000965F9">
        <w:rPr>
          <w:lang w:val="lv-LV"/>
        </w:rPr>
        <w:t xml:space="preserve"> nolikumu (turpmāk – nolikums).</w:t>
      </w:r>
    </w:p>
    <w:p w14:paraId="620B6479" w14:textId="77777777" w:rsidR="001A10F3" w:rsidRPr="000965F9" w:rsidRDefault="001A10F3" w:rsidP="00EE5F77">
      <w:pPr>
        <w:rPr>
          <w:lang w:val="lv-LV"/>
        </w:rPr>
      </w:pPr>
    </w:p>
    <w:p w14:paraId="6BBB24D7" w14:textId="3D33447D" w:rsidR="00342351" w:rsidRPr="000965F9" w:rsidRDefault="00342351" w:rsidP="00342351">
      <w:pPr>
        <w:rPr>
          <w:lang w:val="lv-LV"/>
        </w:rPr>
      </w:pPr>
      <w:r w:rsidRPr="000965F9">
        <w:rPr>
          <w:lang w:val="lv-LV"/>
        </w:rPr>
        <w:tab/>
        <w:t xml:space="preserve">Metodika ir izstrādāta </w:t>
      </w:r>
      <w:r w:rsidR="005C7665" w:rsidRPr="000965F9">
        <w:rPr>
          <w:lang w:val="lv-LV"/>
        </w:rPr>
        <w:t>starptautiskajiem</w:t>
      </w:r>
      <w:r w:rsidRPr="000965F9">
        <w:rPr>
          <w:lang w:val="lv-LV"/>
        </w:rPr>
        <w:t xml:space="preserve"> ekspertiem, kuri veic</w:t>
      </w:r>
      <w:r w:rsidR="00EE4585" w:rsidRPr="000965F9">
        <w:rPr>
          <w:lang w:val="lv-LV"/>
        </w:rPr>
        <w:t xml:space="preserve"> konkursa </w:t>
      </w:r>
      <w:r w:rsidRPr="000965F9">
        <w:rPr>
          <w:lang w:val="lv-LV"/>
        </w:rPr>
        <w:t xml:space="preserve">projekta </w:t>
      </w:r>
      <w:r w:rsidR="00EE4585" w:rsidRPr="000965F9">
        <w:rPr>
          <w:lang w:val="lv-LV"/>
        </w:rPr>
        <w:t xml:space="preserve">pieteikuma </w:t>
      </w:r>
      <w:r w:rsidRPr="000965F9">
        <w:rPr>
          <w:lang w:val="lv-LV"/>
        </w:rPr>
        <w:t>un projekta</w:t>
      </w:r>
      <w:r w:rsidR="00EE4585" w:rsidRPr="000965F9">
        <w:rPr>
          <w:lang w:val="lv-LV"/>
        </w:rPr>
        <w:t xml:space="preserve"> </w:t>
      </w:r>
      <w:sdt>
        <w:sdtPr>
          <w:rPr>
            <w:lang w:val="lv-LV"/>
          </w:rPr>
          <w:id w:val="-111681809"/>
          <w:placeholder>
            <w:docPart w:val="DefaultPlaceholder_-1854013440"/>
          </w:placeholder>
        </w:sdtPr>
        <w:sdtEndPr/>
        <w:sdtContent>
          <w:proofErr w:type="spellStart"/>
          <w:r w:rsidR="00EE4585" w:rsidRPr="000965F9">
            <w:rPr>
              <w:lang w:val="lv-LV"/>
            </w:rPr>
            <w:t>vidusposma</w:t>
          </w:r>
          <w:proofErr w:type="spellEnd"/>
          <w:r w:rsidR="00EE4585" w:rsidRPr="000965F9">
            <w:rPr>
              <w:lang w:val="lv-LV"/>
            </w:rPr>
            <w:t xml:space="preserve"> un</w:t>
          </w:r>
        </w:sdtContent>
      </w:sdt>
      <w:r w:rsidRPr="000965F9">
        <w:rPr>
          <w:lang w:val="lv-LV"/>
        </w:rPr>
        <w:t xml:space="preserve"> noslēguma zinātniskā pārskata zinātnisko izvērtēšanu.</w:t>
      </w:r>
    </w:p>
    <w:p w14:paraId="2A57622B" w14:textId="77777777" w:rsidR="008C7995" w:rsidRPr="000965F9" w:rsidRDefault="008C7995" w:rsidP="00EE5F77">
      <w:pPr>
        <w:rPr>
          <w:lang w:val="lv-LV"/>
        </w:rPr>
      </w:pPr>
    </w:p>
    <w:p w14:paraId="3CA29E69" w14:textId="77777777" w:rsidR="00C945FD" w:rsidRPr="000965F9" w:rsidRDefault="00C945FD" w:rsidP="005C4C90">
      <w:pPr>
        <w:ind w:firstLine="720"/>
        <w:rPr>
          <w:lang w:val="lv-LV"/>
        </w:rPr>
      </w:pPr>
      <w:r w:rsidRPr="000965F9">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val="lv-LV" w:bidi="ar-SA"/>
        </w:rPr>
        <w:id w:val="906582255"/>
        <w:placeholder>
          <w:docPart w:val="08BBB927DD494D5BA478064A10E458C0"/>
        </w:placeholder>
      </w:sdtPr>
      <w:sdtEndPr/>
      <w:sdtContent>
        <w:p w14:paraId="70A6E12B" w14:textId="261A0360" w:rsidR="005C4C90" w:rsidRPr="000965F9" w:rsidRDefault="005C4C90" w:rsidP="005C4C90">
          <w:pPr>
            <w:tabs>
              <w:tab w:val="left" w:pos="426"/>
            </w:tabs>
            <w:ind w:right="142" w:firstLine="426"/>
            <w:contextualSpacing/>
            <w:rPr>
              <w:rFonts w:eastAsia="Calibri"/>
              <w:lang w:val="lv-LV" w:bidi="ar-SA"/>
            </w:rPr>
          </w:pPr>
          <w:r w:rsidRPr="000965F9">
            <w:rPr>
              <w:rFonts w:eastAsia="Calibri"/>
              <w:lang w:val="lv-LV" w:bidi="ar-SA"/>
            </w:rPr>
            <w:t>Metodikas mērķauditorija ir Valsts pētījumu programmas “</w:t>
          </w:r>
          <w:r w:rsidR="006E359B" w:rsidRPr="000965F9">
            <w:rPr>
              <w:rFonts w:eastAsia="Calibri"/>
              <w:lang w:val="lv-LV" w:bidi="ar-SA"/>
            </w:rPr>
            <w:t>Saliedētas un pilsoniski aktīvas sabiedrības attīstība” 2023.-2025. gadam</w:t>
          </w:r>
          <w:r w:rsidRPr="000965F9">
            <w:rPr>
              <w:rFonts w:eastAsia="Calibri"/>
              <w:lang w:val="lv-LV" w:bidi="ar-SA"/>
            </w:rPr>
            <w:t xml:space="preserve"> (turpmāk – programma) projektu pieteikumu atklātā konkursa (turpmāk – konkurss) projektu pieteikumu iesniedzēji (turpmāk – projekta iesniedzējs), kuri sagatavo projekta pieteikumu un nepieciešamo dokumentāciju iesniegšanai konkursa ietvaros.</w:t>
          </w:r>
        </w:p>
        <w:p w14:paraId="4D192BC0" w14:textId="4F58C7DA" w:rsidR="005C4C90" w:rsidRPr="000965F9" w:rsidRDefault="005C4C90" w:rsidP="005C4C90">
          <w:pPr>
            <w:tabs>
              <w:tab w:val="left" w:pos="426"/>
            </w:tabs>
            <w:ind w:right="142"/>
            <w:contextualSpacing/>
            <w:rPr>
              <w:rFonts w:eastAsia="Calibri"/>
              <w:lang w:val="lv-LV" w:bidi="ar-SA"/>
            </w:rPr>
          </w:pPr>
          <w:r w:rsidRPr="000965F9">
            <w:rPr>
              <w:rFonts w:eastAsia="Calibri"/>
              <w:lang w:val="lv-LV" w:bidi="ar-SA"/>
            </w:rPr>
            <w:tab/>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3E1791A8" w:rsidR="005C4C90" w:rsidRPr="000965F9" w:rsidRDefault="005C4C90" w:rsidP="005C4C90">
          <w:pPr>
            <w:tabs>
              <w:tab w:val="left" w:pos="426"/>
            </w:tabs>
            <w:ind w:right="142"/>
            <w:contextualSpacing/>
            <w:rPr>
              <w:rFonts w:eastAsia="Calibri"/>
              <w:color w:val="000000" w:themeColor="text1"/>
              <w:lang w:val="lv-LV" w:bidi="ar-SA"/>
            </w:rPr>
          </w:pPr>
          <w:r w:rsidRPr="000965F9">
            <w:rPr>
              <w:rFonts w:eastAsia="Calibri"/>
              <w:lang w:val="lv-LV" w:bidi="ar-SA"/>
            </w:rPr>
            <w:lastRenderedPageBreak/>
            <w:tab/>
            <w:t>Programmas īstenošanai ir paredzēts piesaistīt spēcīgākās zinātnieku grupas, kurās projekta mērķa sasniegšanai sadarbosies humanitāro</w:t>
          </w:r>
          <w:r w:rsidR="006E359B" w:rsidRPr="000965F9">
            <w:rPr>
              <w:rFonts w:eastAsia="Calibri"/>
              <w:lang w:val="lv-LV" w:bidi="ar-SA"/>
            </w:rPr>
            <w:t xml:space="preserve"> un </w:t>
          </w:r>
          <w:r w:rsidRPr="000965F9">
            <w:rPr>
              <w:rFonts w:eastAsia="Calibri"/>
              <w:lang w:val="lv-LV" w:bidi="ar-SA"/>
            </w:rPr>
            <w:t xml:space="preserve"> sociālo zināt</w:t>
          </w:r>
          <w:r w:rsidR="00F03B6A" w:rsidRPr="000965F9">
            <w:rPr>
              <w:rFonts w:eastAsia="Calibri"/>
              <w:lang w:val="lv-LV" w:bidi="ar-SA"/>
            </w:rPr>
            <w:t>ņu</w:t>
          </w:r>
          <w:r w:rsidRPr="000965F9">
            <w:rPr>
              <w:rFonts w:eastAsia="Calibri"/>
              <w:lang w:val="lv-LV" w:bidi="ar-SA"/>
            </w:rPr>
            <w:t xml:space="preserve"> nozaru pārstāvošie zinātnieki</w:t>
          </w:r>
          <w:r w:rsidRPr="000965F9">
            <w:rPr>
              <w:rFonts w:eastAsia="Calibri"/>
              <w:color w:val="000000" w:themeColor="text1"/>
              <w:lang w:val="lv-LV" w:bidi="ar-SA"/>
            </w:rPr>
            <w:t>.</w:t>
          </w:r>
        </w:p>
        <w:p w14:paraId="5B57E1C4" w14:textId="77777777" w:rsidR="005C4C90" w:rsidRPr="000965F9" w:rsidRDefault="005C4C90" w:rsidP="005C4C90">
          <w:pPr>
            <w:tabs>
              <w:tab w:val="left" w:pos="426"/>
            </w:tabs>
            <w:ind w:right="142"/>
            <w:contextualSpacing/>
            <w:rPr>
              <w:rFonts w:eastAsia="Calibri"/>
              <w:lang w:val="lv-LV" w:bidi="ar-SA"/>
            </w:rPr>
          </w:pPr>
        </w:p>
        <w:p w14:paraId="557CF930" w14:textId="75E97ED5" w:rsidR="005C4C90" w:rsidRPr="000965F9" w:rsidRDefault="005C4C90" w:rsidP="005C4C90">
          <w:pPr>
            <w:tabs>
              <w:tab w:val="left" w:pos="426"/>
            </w:tabs>
            <w:ind w:right="142"/>
            <w:contextualSpacing/>
            <w:rPr>
              <w:rFonts w:eastAsia="Calibri"/>
              <w:lang w:val="lv-LV" w:bidi="ar-SA"/>
            </w:rPr>
          </w:pPr>
          <w:r w:rsidRPr="000965F9">
            <w:rPr>
              <w:rFonts w:eastAsia="Calibri"/>
              <w:lang w:val="lv-LV" w:bidi="ar-SA"/>
            </w:rPr>
            <w:tab/>
            <w:t>Programmu izveidoja un finansē Izglītības un zinātnes ministrija (turpmāk – ministrija). Programmas īstenošanai ir piešķirti valsts budžeta līdzekļi par kopējo summu  1 </w:t>
          </w:r>
          <w:r w:rsidR="006E359B" w:rsidRPr="000965F9">
            <w:rPr>
              <w:rFonts w:eastAsia="Calibri"/>
              <w:lang w:val="lv-LV" w:bidi="ar-SA"/>
            </w:rPr>
            <w:t>25</w:t>
          </w:r>
          <w:r w:rsidRPr="000965F9">
            <w:rPr>
              <w:rFonts w:eastAsia="Calibri"/>
              <w:lang w:val="lv-LV" w:bidi="ar-SA"/>
            </w:rPr>
            <w:t>0 000</w:t>
          </w:r>
          <w:r w:rsidRPr="000965F9">
            <w:rPr>
              <w:rFonts w:ascii="PT Serif" w:eastAsia="Calibri" w:hAnsi="PT Serif"/>
              <w:color w:val="333333"/>
              <w:shd w:val="clear" w:color="auto" w:fill="FFFFFF"/>
              <w:lang w:val="lv-LV" w:bidi="ar-SA"/>
            </w:rPr>
            <w:t xml:space="preserve"> </w:t>
          </w:r>
          <w:proofErr w:type="spellStart"/>
          <w:r w:rsidRPr="000965F9">
            <w:rPr>
              <w:rFonts w:eastAsia="Calibri"/>
              <w:i/>
              <w:lang w:val="lv-LV" w:bidi="ar-SA"/>
            </w:rPr>
            <w:t>euro</w:t>
          </w:r>
          <w:proofErr w:type="spellEnd"/>
          <w:r w:rsidRPr="000965F9">
            <w:rPr>
              <w:rFonts w:eastAsia="Calibri"/>
              <w:i/>
              <w:lang w:val="lv-LV" w:bidi="ar-SA"/>
            </w:rPr>
            <w:t xml:space="preserve"> </w:t>
          </w:r>
          <w:r w:rsidRPr="000965F9">
            <w:rPr>
              <w:rFonts w:ascii="PT Serif" w:eastAsia="Calibri" w:hAnsi="PT Serif"/>
              <w:color w:val="333333"/>
              <w:shd w:val="clear" w:color="auto" w:fill="FFFFFF"/>
              <w:lang w:val="lv-LV" w:bidi="ar-SA"/>
            </w:rPr>
            <w:t xml:space="preserve">un īstenošanas laiks ir </w:t>
          </w:r>
          <w:r w:rsidRPr="000965F9">
            <w:rPr>
              <w:rFonts w:eastAsia="Calibri"/>
              <w:lang w:val="lv-LV" w:bidi="ar-SA"/>
            </w:rPr>
            <w:t>2023.–202</w:t>
          </w:r>
          <w:r w:rsidR="006E359B" w:rsidRPr="000965F9">
            <w:rPr>
              <w:rFonts w:eastAsia="Calibri"/>
              <w:lang w:val="lv-LV" w:bidi="ar-SA"/>
            </w:rPr>
            <w:t>5</w:t>
          </w:r>
          <w:r w:rsidRPr="000965F9">
            <w:rPr>
              <w:rFonts w:eastAsia="Calibri"/>
              <w:lang w:val="lv-LV" w:bidi="ar-SA"/>
            </w:rPr>
            <w:t>.</w:t>
          </w:r>
          <w:r w:rsidRPr="000965F9">
            <w:rPr>
              <w:rFonts w:ascii="PT Serif" w:eastAsia="Calibri" w:hAnsi="PT Serif"/>
              <w:color w:val="333333"/>
              <w:shd w:val="clear" w:color="auto" w:fill="FFFFFF"/>
              <w:lang w:val="lv-LV" w:bidi="ar-SA"/>
            </w:rPr>
            <w:t> gads</w:t>
          </w:r>
          <w:r w:rsidRPr="000965F9">
            <w:rPr>
              <w:rFonts w:eastAsia="Calibri"/>
              <w:lang w:val="lv-LV" w:bidi="ar-SA"/>
            </w:rPr>
            <w:t xml:space="preserve">. Programmas ietvaros īstenojamā projekta </w:t>
          </w:r>
          <w:r w:rsidRPr="000965F9">
            <w:rPr>
              <w:color w:val="000000"/>
              <w:shd w:val="clear" w:color="auto" w:fill="FFFFFF"/>
              <w:lang w:val="lv-LV" w:bidi="ar-SA"/>
            </w:rPr>
            <w:t xml:space="preserve">maksimālais </w:t>
          </w:r>
          <w:r w:rsidRPr="000965F9">
            <w:rPr>
              <w:rFonts w:eastAsia="Calibri"/>
              <w:lang w:val="lv-LV" w:bidi="ar-SA"/>
            </w:rPr>
            <w:t xml:space="preserve">finansējums ir </w:t>
          </w:r>
          <w:sdt>
            <w:sdtPr>
              <w:rPr>
                <w:color w:val="000000"/>
                <w:shd w:val="clear" w:color="auto" w:fill="FFFFFF"/>
                <w:lang w:val="lv-LV" w:bidi="ar-SA"/>
              </w:rPr>
              <w:id w:val="-536512212"/>
              <w:placeholder>
                <w:docPart w:val="F22DCB8D242A4752925C2807DBDA47CC"/>
              </w:placeholder>
            </w:sdtPr>
            <w:sdtEndPr/>
            <w:sdtContent>
              <w:r w:rsidRPr="000965F9">
                <w:rPr>
                  <w:color w:val="000000"/>
                  <w:shd w:val="clear" w:color="auto" w:fill="FFFFFF"/>
                  <w:lang w:val="lv-LV" w:bidi="ar-SA"/>
                </w:rPr>
                <w:t>1 </w:t>
              </w:r>
              <w:r w:rsidR="006E359B" w:rsidRPr="000965F9">
                <w:rPr>
                  <w:color w:val="000000"/>
                  <w:shd w:val="clear" w:color="auto" w:fill="FFFFFF"/>
                  <w:lang w:val="lv-LV" w:bidi="ar-SA"/>
                </w:rPr>
                <w:t>162</w:t>
              </w:r>
              <w:r w:rsidRPr="000965F9">
                <w:rPr>
                  <w:color w:val="000000"/>
                  <w:shd w:val="clear" w:color="auto" w:fill="FFFFFF"/>
                  <w:lang w:val="lv-LV" w:bidi="ar-SA"/>
                </w:rPr>
                <w:t xml:space="preserve"> </w:t>
              </w:r>
              <w:r w:rsidR="006E359B" w:rsidRPr="000965F9">
                <w:rPr>
                  <w:color w:val="000000"/>
                  <w:shd w:val="clear" w:color="auto" w:fill="FFFFFF"/>
                  <w:lang w:val="lv-LV" w:bidi="ar-SA"/>
                </w:rPr>
                <w:t>5</w:t>
              </w:r>
              <w:r w:rsidRPr="000965F9">
                <w:rPr>
                  <w:color w:val="000000"/>
                  <w:shd w:val="clear" w:color="auto" w:fill="FFFFFF"/>
                  <w:lang w:val="lv-LV" w:bidi="ar-SA"/>
                </w:rPr>
                <w:t>00</w:t>
              </w:r>
            </w:sdtContent>
          </w:sdt>
          <w:r w:rsidRPr="000965F9">
            <w:rPr>
              <w:rFonts w:eastAsia="Calibri"/>
              <w:i/>
              <w:lang w:val="lv-LV" w:bidi="ar-SA"/>
            </w:rPr>
            <w:t xml:space="preserve"> </w:t>
          </w:r>
          <w:proofErr w:type="spellStart"/>
          <w:r w:rsidRPr="000965F9">
            <w:rPr>
              <w:rFonts w:eastAsia="Calibri"/>
              <w:i/>
              <w:lang w:val="lv-LV" w:bidi="ar-SA"/>
            </w:rPr>
            <w:t>euro</w:t>
          </w:r>
          <w:proofErr w:type="spellEnd"/>
          <w:r w:rsidRPr="000965F9">
            <w:rPr>
              <w:rFonts w:eastAsia="Calibri"/>
              <w:lang w:val="lv-LV" w:bidi="ar-SA"/>
            </w:rPr>
            <w:t>.</w:t>
          </w:r>
        </w:p>
        <w:p w14:paraId="3670903D" w14:textId="77777777" w:rsidR="005C4C90" w:rsidRPr="000965F9" w:rsidRDefault="005C4C90" w:rsidP="005C4C90">
          <w:pPr>
            <w:tabs>
              <w:tab w:val="left" w:pos="426"/>
            </w:tabs>
            <w:ind w:right="142"/>
            <w:contextualSpacing/>
            <w:rPr>
              <w:rFonts w:eastAsia="Calibri"/>
              <w:lang w:val="lv-LV" w:bidi="ar-SA"/>
            </w:rPr>
          </w:pPr>
        </w:p>
        <w:p w14:paraId="175A39EC" w14:textId="77777777" w:rsidR="005C4C90" w:rsidRPr="000965F9" w:rsidRDefault="005C4C90" w:rsidP="005C4C90">
          <w:pPr>
            <w:tabs>
              <w:tab w:val="left" w:pos="426"/>
            </w:tabs>
            <w:ind w:right="142"/>
            <w:contextualSpacing/>
            <w:rPr>
              <w:rFonts w:eastAsia="Calibri"/>
              <w:lang w:val="lv-LV" w:bidi="ar-SA"/>
            </w:rPr>
          </w:pPr>
          <w:r w:rsidRPr="000965F9">
            <w:rPr>
              <w:rFonts w:eastAsia="Calibri"/>
              <w:lang w:val="lv-LV" w:bidi="ar-SA"/>
            </w:rPr>
            <w:tab/>
            <w:t>Saskaņā ar MK rīkojumu:</w:t>
          </w:r>
        </w:p>
        <w:p w14:paraId="6792401F" w14:textId="77777777" w:rsidR="00B82A80" w:rsidRPr="000965F9" w:rsidRDefault="005C4C90" w:rsidP="00B82A80">
          <w:pPr>
            <w:pStyle w:val="ListParagraph"/>
            <w:numPr>
              <w:ilvl w:val="0"/>
              <w:numId w:val="4"/>
            </w:numPr>
            <w:rPr>
              <w:rFonts w:eastAsia="Calibri"/>
              <w:lang w:val="lv-LV" w:bidi="ar-SA"/>
            </w:rPr>
          </w:pPr>
          <w:r w:rsidRPr="000965F9">
            <w:rPr>
              <w:rFonts w:eastAsia="Calibri"/>
              <w:lang w:val="lv-LV" w:bidi="ar-SA"/>
            </w:rPr>
            <w:t xml:space="preserve">programmas </w:t>
          </w:r>
          <w:proofErr w:type="spellStart"/>
          <w:r w:rsidRPr="000965F9">
            <w:rPr>
              <w:rFonts w:eastAsia="Calibri"/>
              <w:lang w:val="lv-LV" w:bidi="ar-SA"/>
            </w:rPr>
            <w:t>virsmērķis</w:t>
          </w:r>
          <w:proofErr w:type="spellEnd"/>
          <w:r w:rsidRPr="000965F9">
            <w:rPr>
              <w:rFonts w:eastAsia="Calibri"/>
              <w:lang w:val="lv-LV" w:bidi="ar-SA"/>
            </w:rPr>
            <w:t xml:space="preserve"> ir veicināt</w:t>
          </w:r>
          <w:r w:rsidR="00B82A80" w:rsidRPr="000965F9">
            <w:rPr>
              <w:rFonts w:eastAsia="Calibri"/>
              <w:lang w:val="lv-LV" w:bidi="ar-SA"/>
            </w:rPr>
            <w:t xml:space="preserve"> Latvijas sabiedrības saliedētību, noturību un savstarpējo uzticēšanos nacionālas, demokrātiskas, kopīgās vērtībās balstītas Latvijas attīstībai.</w:t>
          </w:r>
        </w:p>
        <w:p w14:paraId="4F747BF7" w14:textId="77777777" w:rsidR="00B82A80" w:rsidRPr="000965F9" w:rsidRDefault="005C4C90" w:rsidP="00B82A80">
          <w:pPr>
            <w:pStyle w:val="ListParagraph"/>
            <w:numPr>
              <w:ilvl w:val="0"/>
              <w:numId w:val="4"/>
            </w:numPr>
            <w:rPr>
              <w:rFonts w:eastAsia="Calibri"/>
              <w:lang w:val="lv-LV" w:bidi="ar-SA"/>
            </w:rPr>
          </w:pPr>
          <w:r w:rsidRPr="000965F9">
            <w:rPr>
              <w:rFonts w:eastAsia="Calibri"/>
              <w:lang w:val="lv-LV" w:bidi="ar-SA"/>
            </w:rPr>
            <w:t xml:space="preserve">programmas mērķis </w:t>
          </w:r>
          <w:r w:rsidR="00B82A80" w:rsidRPr="000965F9">
            <w:rPr>
              <w:rFonts w:eastAsia="Calibri"/>
              <w:lang w:val="lv-LV" w:bidi="ar-SA"/>
            </w:rPr>
            <w:t>ir attīstīt Latvijas pilsoniskajā sabiedrībā un informācijas telpā notiekošo procesu, to mijiedarbības, sociālās un ekonomiskās ietekmes uz sabiedrības saliedētību un savstarpējo uzticēšanos pētniecību, radīt jaunas zināšanas, integrēt tās mācību saturā un veicināt pētījumos balstītu nozaru politiku veidošanu un lēmumu pieņemšanu.</w:t>
          </w:r>
        </w:p>
        <w:p w14:paraId="2DFCCB56" w14:textId="60D68F2D" w:rsidR="005C4C90" w:rsidRPr="000965F9" w:rsidRDefault="005C4C90" w:rsidP="005C4C90">
          <w:pPr>
            <w:numPr>
              <w:ilvl w:val="0"/>
              <w:numId w:val="4"/>
            </w:numPr>
            <w:tabs>
              <w:tab w:val="left" w:pos="426"/>
            </w:tabs>
            <w:spacing w:after="200" w:line="276" w:lineRule="auto"/>
            <w:ind w:right="142"/>
            <w:contextualSpacing/>
            <w:rPr>
              <w:rFonts w:eastAsia="Calibri"/>
              <w:shd w:val="clear" w:color="auto" w:fill="FFFFFF"/>
              <w:lang w:val="lv-LV" w:bidi="ar-SA"/>
            </w:rPr>
          </w:pPr>
          <w:r w:rsidRPr="000965F9">
            <w:rPr>
              <w:rFonts w:eastAsia="Calibri"/>
              <w:shd w:val="clear" w:color="auto" w:fill="FFFFFF"/>
              <w:lang w:val="lv-LV" w:bidi="ar-SA"/>
            </w:rPr>
            <w:t>programmas uzdevumi</w:t>
          </w:r>
          <w:r w:rsidR="00B82A80" w:rsidRPr="000965F9">
            <w:rPr>
              <w:rFonts w:eastAsia="Calibri"/>
              <w:shd w:val="clear" w:color="auto" w:fill="FFFFFF"/>
              <w:lang w:val="lv-LV" w:bidi="ar-SA"/>
            </w:rPr>
            <w:t>:</w:t>
          </w:r>
        </w:p>
        <w:p w14:paraId="32BE0D3B" w14:textId="09B0F415" w:rsidR="00B82A80" w:rsidRPr="000965F9" w:rsidRDefault="00B82A80" w:rsidP="00B82A80">
          <w:pPr>
            <w:numPr>
              <w:ilvl w:val="1"/>
              <w:numId w:val="6"/>
            </w:numPr>
            <w:ind w:firstLine="706"/>
            <w:rPr>
              <w:lang w:val="lv-LV"/>
            </w:rPr>
          </w:pPr>
          <w:r w:rsidRPr="000965F9">
            <w:rPr>
              <w:color w:val="000000"/>
              <w:shd w:val="clear" w:color="auto" w:fill="FFFFFF"/>
              <w:lang w:val="lv-LV" w:bidi="ar-SA"/>
            </w:rPr>
            <w:t>3</w:t>
          </w:r>
          <w:r w:rsidRPr="000965F9">
            <w:rPr>
              <w:lang w:val="lv-LV"/>
            </w:rPr>
            <w:t>.1. pētīt un attīstīt jaunu zināšanu bāzi par aktuālajām tendencēm saliedētības, sadarbības un savstarpējās uzticēšanās jomā Latvijas sabiedrībā, dažādās sociālajās un demogrāfiskajās, tostarp jauniešu, mazākumtautību, jaunatbraucēju, grupās, to iemesliem un cēloņiem, tostarp:</w:t>
          </w:r>
        </w:p>
        <w:p w14:paraId="400E6374" w14:textId="16AEDFE3" w:rsidR="00B82A80" w:rsidRPr="000965F9" w:rsidRDefault="00B82A80" w:rsidP="00B82A80">
          <w:pPr>
            <w:numPr>
              <w:ilvl w:val="2"/>
              <w:numId w:val="6"/>
            </w:numPr>
            <w:ind w:firstLine="706"/>
            <w:rPr>
              <w:lang w:val="pt-BR"/>
            </w:rPr>
          </w:pPr>
          <w:r w:rsidRPr="000965F9">
            <w:rPr>
              <w:lang w:val="pt-BR"/>
            </w:rPr>
            <w:t>3.1.1. Latvijas valstiskuma, piederības Latvijas Republikai, nacionālās identitātes apziņas attīstību;</w:t>
          </w:r>
        </w:p>
        <w:p w14:paraId="030A3CE0" w14:textId="3831BF78" w:rsidR="00B82A80" w:rsidRPr="000965F9" w:rsidRDefault="00B82A80" w:rsidP="00B82A80">
          <w:pPr>
            <w:numPr>
              <w:ilvl w:val="2"/>
              <w:numId w:val="6"/>
            </w:numPr>
            <w:ind w:firstLine="706"/>
            <w:rPr>
              <w:lang w:val="pt-BR"/>
            </w:rPr>
          </w:pPr>
          <w:r w:rsidRPr="000965F9">
            <w:rPr>
              <w:lang w:val="pt-BR"/>
            </w:rPr>
            <w:t>3.1.2. pilsoniskās sabiedrības aktivitāti kontekstā ar sabiedrības formālo un neformālo pašorganizēšanos, iedzīvotāju sociālo un ģeogrāfisko mobilitāti, pakalpojumu pieejamību, lauku iztukšošanos, reģionālo distancēšanos, kas nosaka iedzīvotāju izvēles un uzvedības maiņu, tostarp identitātes un piederības apzināšanos, sociālās attiecības un savstarpējo solidaritāti;</w:t>
          </w:r>
        </w:p>
        <w:p w14:paraId="3ACE07C9" w14:textId="62B8EF3A" w:rsidR="00B82A80" w:rsidRPr="000965F9" w:rsidRDefault="00B82A80" w:rsidP="00B82A80">
          <w:pPr>
            <w:numPr>
              <w:ilvl w:val="2"/>
              <w:numId w:val="6"/>
            </w:numPr>
            <w:ind w:firstLine="706"/>
            <w:rPr>
              <w:lang w:val="pt-BR"/>
            </w:rPr>
          </w:pPr>
          <w:r w:rsidRPr="000965F9">
            <w:rPr>
              <w:lang w:val="pt-BR"/>
            </w:rPr>
            <w:t>3.1.3. informācijas vides, plašsaziņas līdzekļu un digitālo pakalpojumu ietekmi uz sabiedrības sadarbību, savstarpējo uzticēšanos, uzticēšanos valsts un pašvaldību institūcijām un sabiedrības kopējo psiholoģisko noturību, un pilsonisko aktivitāšu ietekmi uz mediju satura radīšanu, izmantošanu un izplatīšanu, kā arī uz Latvijas mediju vides noturību un konkurētspēju;</w:t>
          </w:r>
        </w:p>
        <w:p w14:paraId="0D0D7C85" w14:textId="050538B4" w:rsidR="00B82A80" w:rsidRPr="000965F9" w:rsidRDefault="00B82A80" w:rsidP="00B82A80">
          <w:pPr>
            <w:numPr>
              <w:ilvl w:val="2"/>
              <w:numId w:val="6"/>
            </w:numPr>
            <w:ind w:firstLine="706"/>
            <w:rPr>
              <w:lang w:val="pt-BR"/>
            </w:rPr>
          </w:pPr>
          <w:r w:rsidRPr="000965F9">
            <w:rPr>
              <w:lang w:val="pt-BR"/>
            </w:rPr>
            <w:t>3.1.4. latviešu valodas politikas veidošanas un īstenošanas ietekmi uz Latvijas sabiedrības saliedētību;</w:t>
          </w:r>
        </w:p>
        <w:p w14:paraId="596EC445" w14:textId="6F290EF9" w:rsidR="00B82A80" w:rsidRPr="000965F9" w:rsidRDefault="00B82A80" w:rsidP="00B82A80">
          <w:pPr>
            <w:numPr>
              <w:ilvl w:val="1"/>
              <w:numId w:val="6"/>
            </w:numPr>
            <w:ind w:firstLine="706"/>
            <w:rPr>
              <w:lang w:val="pt-BR"/>
            </w:rPr>
          </w:pPr>
          <w:r w:rsidRPr="000965F9">
            <w:rPr>
              <w:lang w:val="pt-BR"/>
            </w:rPr>
            <w:t>3.2. pētīt un radīt jaunu zināšanu bāzi par Latvijas sabiedrības un sabiedrības grupu (īpaši bērnu un jauniešu, to, kas plaši izmanto digitālos medijus un digitālajās platformās pieejamo saturu, kā arī to, kas dzīvo Latvijas un Eiropas Savienības pierobežā u.c.) medijpratību, kā arī par medijpratības, tajā skaitā informācijpratības un kritiskās domāšanas veicināšanu Latvijā, tās attīstības tendencēm un nozīmi iedzīvotāju lēmumu pieņemšanas procesos gan individuālā, gan pilsoniskā līmenī, stiprinot demokrātiskās vērtības kopumā;</w:t>
          </w:r>
        </w:p>
        <w:p w14:paraId="096C6FA0" w14:textId="7C0A7CB5" w:rsidR="00B82A80" w:rsidRPr="000965F9" w:rsidRDefault="00B82A80" w:rsidP="00B82A80">
          <w:pPr>
            <w:numPr>
              <w:ilvl w:val="1"/>
              <w:numId w:val="6"/>
            </w:numPr>
            <w:ind w:firstLine="706"/>
            <w:rPr>
              <w:lang w:val="pt-BR"/>
            </w:rPr>
          </w:pPr>
          <w:r w:rsidRPr="000965F9">
            <w:rPr>
              <w:lang w:val="pt-BR"/>
            </w:rPr>
            <w:t>3.3. attīstīt pieejas, lai novērtētu pilsoniskās sabiedrības sociālo un ekonomisko ietekmi, īpaši uz iedzīvotāju dzīves kvalitāti un labbūtību, mentālo veselību, pašīstenošanos, līdzdalību un sociālo iekļaušanos, vidi un klimatu, kā arī sociālās inovācijas, paplašinot zināšanas un izpratni par pilsoniskās sabiedrības līdzšinējo un potenciālo pienesumu nosauktajās jomās un valsts ilgtspējīgai attīstībai.</w:t>
          </w:r>
        </w:p>
        <w:p w14:paraId="14A26389" w14:textId="2002F776" w:rsidR="005C4C90" w:rsidRPr="000965F9" w:rsidRDefault="005C4C90" w:rsidP="00B82A80">
          <w:pPr>
            <w:ind w:firstLine="720"/>
            <w:rPr>
              <w:color w:val="000000"/>
              <w:shd w:val="clear" w:color="auto" w:fill="FFFFFF"/>
              <w:lang w:val="pt-BR" w:bidi="ar-SA"/>
            </w:rPr>
          </w:pPr>
        </w:p>
        <w:p w14:paraId="34D14342" w14:textId="05D0908C" w:rsidR="005C4C90" w:rsidRPr="000965F9" w:rsidRDefault="00192B0A" w:rsidP="005C4C90">
          <w:pPr>
            <w:tabs>
              <w:tab w:val="left" w:pos="426"/>
            </w:tabs>
            <w:ind w:right="142"/>
            <w:contextualSpacing/>
            <w:rPr>
              <w:rFonts w:eastAsia="Calibri"/>
              <w:lang w:val="lv-LV" w:bidi="ar-SA"/>
            </w:rPr>
          </w:pPr>
        </w:p>
      </w:sdtContent>
    </w:sdt>
    <w:p w14:paraId="4D33EEA3" w14:textId="5C56B055" w:rsidR="000866B6" w:rsidRPr="000965F9" w:rsidRDefault="000866B6" w:rsidP="005C4C90">
      <w:pPr>
        <w:pStyle w:val="ListParagraph"/>
        <w:rPr>
          <w:lang w:val="lv-LV"/>
        </w:rPr>
      </w:pPr>
    </w:p>
    <w:p w14:paraId="04DFE8E8" w14:textId="599785D1" w:rsidR="00A8649C" w:rsidRPr="000965F9" w:rsidRDefault="00EE5F77" w:rsidP="00F858C3">
      <w:pPr>
        <w:pStyle w:val="Heading1"/>
      </w:pPr>
      <w:bookmarkStart w:id="2" w:name="_Toc143245575"/>
      <w:r w:rsidRPr="000965F9">
        <w:t>1. Lietotie termini</w:t>
      </w:r>
      <w:bookmarkEnd w:id="2"/>
    </w:p>
    <w:tbl>
      <w:tblPr>
        <w:tblStyle w:val="TableGrid"/>
        <w:tblW w:w="0" w:type="auto"/>
        <w:tblLook w:val="04A0" w:firstRow="1" w:lastRow="0" w:firstColumn="1" w:lastColumn="0" w:noHBand="0" w:noVBand="1"/>
      </w:tblPr>
      <w:tblGrid>
        <w:gridCol w:w="556"/>
        <w:gridCol w:w="1830"/>
        <w:gridCol w:w="7242"/>
      </w:tblGrid>
      <w:tr w:rsidR="004D61A7" w:rsidRPr="000965F9" w14:paraId="3A4B158B" w14:textId="77777777" w:rsidTr="00F862FF">
        <w:tc>
          <w:tcPr>
            <w:tcW w:w="556" w:type="dxa"/>
          </w:tcPr>
          <w:p w14:paraId="10275189" w14:textId="77777777" w:rsidR="00A8649C" w:rsidRPr="000965F9" w:rsidRDefault="00A8649C" w:rsidP="00A8649C">
            <w:pPr>
              <w:rPr>
                <w:b/>
                <w:lang w:val="lv-LV"/>
              </w:rPr>
            </w:pPr>
            <w:r w:rsidRPr="000965F9">
              <w:rPr>
                <w:b/>
                <w:lang w:val="lv-LV"/>
              </w:rPr>
              <w:t>Nr.</w:t>
            </w:r>
          </w:p>
        </w:tc>
        <w:tc>
          <w:tcPr>
            <w:tcW w:w="1830" w:type="dxa"/>
          </w:tcPr>
          <w:p w14:paraId="4F6FAC37" w14:textId="77777777" w:rsidR="00A8649C" w:rsidRPr="000965F9" w:rsidRDefault="00A8649C" w:rsidP="00A8649C">
            <w:pPr>
              <w:rPr>
                <w:b/>
                <w:lang w:val="lv-LV"/>
              </w:rPr>
            </w:pPr>
            <w:r w:rsidRPr="000965F9">
              <w:rPr>
                <w:b/>
                <w:lang w:val="lv-LV"/>
              </w:rPr>
              <w:t>Termins</w:t>
            </w:r>
          </w:p>
        </w:tc>
        <w:tc>
          <w:tcPr>
            <w:tcW w:w="7242" w:type="dxa"/>
          </w:tcPr>
          <w:p w14:paraId="0A2EA3B5" w14:textId="77777777" w:rsidR="00A8649C" w:rsidRPr="000965F9" w:rsidRDefault="00A8649C" w:rsidP="00A8649C">
            <w:pPr>
              <w:rPr>
                <w:b/>
                <w:lang w:val="lv-LV"/>
              </w:rPr>
            </w:pPr>
            <w:r w:rsidRPr="000965F9">
              <w:rPr>
                <w:b/>
                <w:lang w:val="lv-LV"/>
              </w:rPr>
              <w:t>Skaidrojums</w:t>
            </w:r>
          </w:p>
        </w:tc>
      </w:tr>
      <w:tr w:rsidR="004D61A7" w:rsidRPr="00192B0A" w14:paraId="3E746E96" w14:textId="77777777" w:rsidTr="00F862FF">
        <w:tc>
          <w:tcPr>
            <w:tcW w:w="556" w:type="dxa"/>
          </w:tcPr>
          <w:p w14:paraId="6D865793" w14:textId="77777777" w:rsidR="00A8649C" w:rsidRPr="000965F9" w:rsidRDefault="00A8649C" w:rsidP="00A8649C">
            <w:pPr>
              <w:rPr>
                <w:b/>
                <w:lang w:val="lv-LV"/>
              </w:rPr>
            </w:pPr>
            <w:r w:rsidRPr="000965F9">
              <w:rPr>
                <w:b/>
                <w:lang w:val="lv-LV"/>
              </w:rPr>
              <w:t>1.</w:t>
            </w:r>
          </w:p>
        </w:tc>
        <w:tc>
          <w:tcPr>
            <w:tcW w:w="1830" w:type="dxa"/>
          </w:tcPr>
          <w:p w14:paraId="55DA99B0" w14:textId="77777777" w:rsidR="00A8649C" w:rsidRPr="000965F9" w:rsidRDefault="00A8649C" w:rsidP="00A8649C">
            <w:pPr>
              <w:rPr>
                <w:b/>
                <w:lang w:val="lv-LV"/>
              </w:rPr>
            </w:pPr>
            <w:r w:rsidRPr="000965F9">
              <w:rPr>
                <w:b/>
                <w:lang w:val="lv-LV"/>
              </w:rPr>
              <w:t>Zinātniskā grupa</w:t>
            </w:r>
          </w:p>
        </w:tc>
        <w:tc>
          <w:tcPr>
            <w:tcW w:w="7242" w:type="dxa"/>
          </w:tcPr>
          <w:p w14:paraId="3E46D55F" w14:textId="1BF433DC" w:rsidR="00A8649C" w:rsidRPr="000965F9" w:rsidRDefault="00A8649C" w:rsidP="00A8649C">
            <w:pPr>
              <w:rPr>
                <w:lang w:val="lv-LV"/>
              </w:rPr>
            </w:pPr>
            <w:r w:rsidRPr="000965F9">
              <w:rPr>
                <w:lang w:val="lv-LV"/>
              </w:rPr>
              <w:t>zinātniskais personāls un zinātnes tehniskais personāls</w:t>
            </w:r>
            <w:r w:rsidR="00BC3366" w:rsidRPr="000965F9">
              <w:rPr>
                <w:lang w:val="lv-LV"/>
              </w:rPr>
              <w:t xml:space="preserve"> (personas, kurām ir nepieciešamās tehniskās zināšanas un pieredze vienā vai vairākās jomās un kuras zinātnieku vadībā piedalās zinātniskajā darbībā, veicot tehniskos </w:t>
            </w:r>
            <w:r w:rsidR="00BC3366" w:rsidRPr="000965F9">
              <w:rPr>
                <w:lang w:val="lv-LV"/>
              </w:rPr>
              <w:lastRenderedPageBreak/>
              <w:t>uzdevumus. Zinātnes tehniskajā personālā ietilpst inženieri, tehniķi, laboranti, tehnologi, operatori)</w:t>
            </w:r>
            <w:r w:rsidRPr="000965F9">
              <w:rPr>
                <w:lang w:val="lv-LV"/>
              </w:rPr>
              <w:t>, kas piedalās projekta īstenošanā. Zinātniskās grupas sastāvā ir projekta vadītājs, projekta galvenie izpildītāji (ja tādi ir nepieciešami) un projekta izpildītāji</w:t>
            </w:r>
          </w:p>
        </w:tc>
      </w:tr>
      <w:tr w:rsidR="004D61A7" w:rsidRPr="00192B0A" w14:paraId="7A2C8700" w14:textId="77777777" w:rsidTr="00F862FF">
        <w:tc>
          <w:tcPr>
            <w:tcW w:w="556" w:type="dxa"/>
          </w:tcPr>
          <w:p w14:paraId="13C33880" w14:textId="77777777" w:rsidR="00A8649C" w:rsidRPr="000965F9" w:rsidRDefault="00A8649C" w:rsidP="00A8649C">
            <w:pPr>
              <w:rPr>
                <w:b/>
                <w:lang w:val="lv-LV"/>
              </w:rPr>
            </w:pPr>
            <w:r w:rsidRPr="000965F9">
              <w:rPr>
                <w:b/>
                <w:lang w:val="lv-LV"/>
              </w:rPr>
              <w:lastRenderedPageBreak/>
              <w:t>2.</w:t>
            </w:r>
          </w:p>
        </w:tc>
        <w:tc>
          <w:tcPr>
            <w:tcW w:w="1830" w:type="dxa"/>
          </w:tcPr>
          <w:p w14:paraId="435B4F55" w14:textId="77777777" w:rsidR="00A8649C" w:rsidRPr="000965F9" w:rsidRDefault="00A8649C" w:rsidP="00A8649C">
            <w:pPr>
              <w:rPr>
                <w:b/>
                <w:lang w:val="lv-LV"/>
              </w:rPr>
            </w:pPr>
            <w:r w:rsidRPr="000965F9">
              <w:rPr>
                <w:b/>
                <w:lang w:val="lv-LV"/>
              </w:rPr>
              <w:t>Zinātniskais personāls</w:t>
            </w:r>
          </w:p>
        </w:tc>
        <w:tc>
          <w:tcPr>
            <w:tcW w:w="7242" w:type="dxa"/>
          </w:tcPr>
          <w:p w14:paraId="20FF38A3" w14:textId="15947FBA" w:rsidR="00A8649C" w:rsidRPr="000965F9" w:rsidRDefault="00A8649C" w:rsidP="00A8649C">
            <w:pPr>
              <w:rPr>
                <w:lang w:val="lv-LV"/>
              </w:rPr>
            </w:pPr>
            <w:r w:rsidRPr="000965F9">
              <w:rPr>
                <w:lang w:val="lv-LV"/>
              </w:rPr>
              <w:t>vadošie pētnieki, pētnieki, zinātniskie asistenti, augstskolas akadēmiskais personāls</w:t>
            </w:r>
            <w:r w:rsidR="00F862FF" w:rsidRPr="000965F9">
              <w:rPr>
                <w:rStyle w:val="FootnoteReference"/>
                <w:lang w:val="lv-LV"/>
              </w:rPr>
              <w:footnoteReference w:id="1"/>
            </w:r>
            <w:r w:rsidRPr="000965F9">
              <w:rPr>
                <w:lang w:val="lv-LV"/>
              </w:rPr>
              <w:t xml:space="preserve"> un studējošie</w:t>
            </w:r>
          </w:p>
        </w:tc>
      </w:tr>
      <w:tr w:rsidR="004D61A7" w:rsidRPr="00192B0A" w14:paraId="2A192792" w14:textId="77777777" w:rsidTr="00F862FF">
        <w:tc>
          <w:tcPr>
            <w:tcW w:w="556" w:type="dxa"/>
          </w:tcPr>
          <w:p w14:paraId="1943F746" w14:textId="77777777" w:rsidR="00A8649C" w:rsidRPr="000965F9" w:rsidRDefault="00A8649C" w:rsidP="00A8649C">
            <w:pPr>
              <w:rPr>
                <w:b/>
                <w:lang w:val="lv-LV"/>
              </w:rPr>
            </w:pPr>
            <w:r w:rsidRPr="000965F9">
              <w:rPr>
                <w:b/>
                <w:lang w:val="lv-LV"/>
              </w:rPr>
              <w:t>3.</w:t>
            </w:r>
          </w:p>
        </w:tc>
        <w:tc>
          <w:tcPr>
            <w:tcW w:w="1830" w:type="dxa"/>
          </w:tcPr>
          <w:p w14:paraId="5F71FE09" w14:textId="77777777" w:rsidR="00A8649C" w:rsidRPr="000965F9" w:rsidRDefault="00A8649C" w:rsidP="00A8649C">
            <w:pPr>
              <w:rPr>
                <w:b/>
                <w:lang w:val="lv-LV"/>
              </w:rPr>
            </w:pPr>
            <w:r w:rsidRPr="000965F9">
              <w:rPr>
                <w:b/>
                <w:lang w:val="lv-LV"/>
              </w:rPr>
              <w:t>Projekta iesniedzējs</w:t>
            </w:r>
          </w:p>
        </w:tc>
        <w:tc>
          <w:tcPr>
            <w:tcW w:w="7242" w:type="dxa"/>
          </w:tcPr>
          <w:p w14:paraId="332B95A8" w14:textId="44ED7CC7" w:rsidR="00A8649C" w:rsidRPr="000965F9" w:rsidRDefault="00BC3366" w:rsidP="00A8649C">
            <w:pPr>
              <w:rPr>
                <w:lang w:val="lv-LV"/>
              </w:rPr>
            </w:pPr>
            <w:r w:rsidRPr="000965F9">
              <w:rPr>
                <w:lang w:val="lv-LV"/>
              </w:rPr>
              <w:t xml:space="preserve">projekta </w:t>
            </w:r>
            <w:r w:rsidR="00A8649C" w:rsidRPr="000965F9">
              <w:rPr>
                <w:lang w:val="lv-LV"/>
              </w:rPr>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0965F9">
              <w:rPr>
                <w:rStyle w:val="FootnoteReference"/>
                <w:lang w:val="lv-LV"/>
              </w:rPr>
              <w:footnoteReference w:id="2"/>
            </w:r>
            <w:r w:rsidR="00A8649C" w:rsidRPr="000965F9">
              <w:rPr>
                <w:lang w:val="lv-LV"/>
              </w:rPr>
              <w:t>. Projekta iesniedzējs atbild par projekta īstenošanu un projekta rezultātu sasniegšanu kopumā</w:t>
            </w:r>
          </w:p>
        </w:tc>
      </w:tr>
      <w:tr w:rsidR="004D61A7" w:rsidRPr="00192B0A" w14:paraId="56C53748" w14:textId="77777777" w:rsidTr="00F862FF">
        <w:tc>
          <w:tcPr>
            <w:tcW w:w="556" w:type="dxa"/>
          </w:tcPr>
          <w:p w14:paraId="220FE834" w14:textId="77777777" w:rsidR="00A8649C" w:rsidRPr="000965F9" w:rsidRDefault="00A8649C" w:rsidP="00A8649C">
            <w:pPr>
              <w:rPr>
                <w:b/>
                <w:lang w:val="lv-LV"/>
              </w:rPr>
            </w:pPr>
            <w:r w:rsidRPr="000965F9">
              <w:rPr>
                <w:b/>
                <w:lang w:val="lv-LV"/>
              </w:rPr>
              <w:t>4.</w:t>
            </w:r>
          </w:p>
        </w:tc>
        <w:tc>
          <w:tcPr>
            <w:tcW w:w="1830" w:type="dxa"/>
          </w:tcPr>
          <w:p w14:paraId="574BD666" w14:textId="77777777" w:rsidR="00A8649C" w:rsidRPr="000965F9" w:rsidRDefault="00A8649C" w:rsidP="00A8649C">
            <w:pPr>
              <w:rPr>
                <w:b/>
                <w:lang w:val="lv-LV"/>
              </w:rPr>
            </w:pPr>
            <w:r w:rsidRPr="000965F9">
              <w:rPr>
                <w:b/>
                <w:lang w:val="lv-LV"/>
              </w:rPr>
              <w:t>Projekta sadarbības partneris-zinātniskā institūcija</w:t>
            </w:r>
          </w:p>
        </w:tc>
        <w:tc>
          <w:tcPr>
            <w:tcW w:w="7242" w:type="dxa"/>
          </w:tcPr>
          <w:p w14:paraId="136CFA26" w14:textId="3CAA2E1E" w:rsidR="00A8649C" w:rsidRPr="000965F9" w:rsidRDefault="00A8649C" w:rsidP="00A8649C">
            <w:pPr>
              <w:rPr>
                <w:lang w:val="lv-LV"/>
              </w:rPr>
            </w:pPr>
            <w:r w:rsidRPr="000965F9">
              <w:rPr>
                <w:lang w:val="lv-LV"/>
              </w:rPr>
              <w:t>zinātniska institūcija, kas reģistrēta Latvijas Republikas Zinātnisko institūciju reģistrā</w:t>
            </w:r>
            <w:r w:rsidR="00F858C3" w:rsidRPr="000965F9">
              <w:rPr>
                <w:lang w:val="lv-LV"/>
              </w:rPr>
              <w:t xml:space="preserve"> (publisko tiesību subjekts vai privāto tiesību subjekts)vai augstskola</w:t>
            </w:r>
            <w:r w:rsidRPr="000965F9">
              <w:rPr>
                <w:lang w:val="lv-LV"/>
              </w:rPr>
              <w:t>, kā arī atbilst pētniecības organizācijas definīcijai, projekta piedalās ar savu personālu vai pētniecības infrastruktūru</w:t>
            </w:r>
          </w:p>
        </w:tc>
      </w:tr>
      <w:tr w:rsidR="004D61A7" w:rsidRPr="00192B0A" w14:paraId="1D94687B" w14:textId="77777777" w:rsidTr="00F862FF">
        <w:tc>
          <w:tcPr>
            <w:tcW w:w="556" w:type="dxa"/>
          </w:tcPr>
          <w:p w14:paraId="66E696D3" w14:textId="77777777" w:rsidR="00A8649C" w:rsidRPr="000965F9" w:rsidRDefault="00A8649C" w:rsidP="00A8649C">
            <w:pPr>
              <w:rPr>
                <w:b/>
                <w:lang w:val="lv-LV"/>
              </w:rPr>
            </w:pPr>
            <w:r w:rsidRPr="000965F9">
              <w:rPr>
                <w:b/>
                <w:lang w:val="lv-LV"/>
              </w:rPr>
              <w:t>5.</w:t>
            </w:r>
          </w:p>
        </w:tc>
        <w:tc>
          <w:tcPr>
            <w:tcW w:w="1830" w:type="dxa"/>
          </w:tcPr>
          <w:p w14:paraId="37351C68" w14:textId="77777777" w:rsidR="00A8649C" w:rsidRPr="000965F9" w:rsidRDefault="00A8649C" w:rsidP="00A8649C">
            <w:pPr>
              <w:rPr>
                <w:b/>
                <w:lang w:val="lv-LV"/>
              </w:rPr>
            </w:pPr>
            <w:r w:rsidRPr="000965F9">
              <w:rPr>
                <w:b/>
                <w:lang w:val="lv-LV"/>
              </w:rPr>
              <w:t>Projekta sadarbības partneris-valsts institūcija</w:t>
            </w:r>
          </w:p>
        </w:tc>
        <w:tc>
          <w:tcPr>
            <w:tcW w:w="7242" w:type="dxa"/>
          </w:tcPr>
          <w:p w14:paraId="0B8F9003" w14:textId="46142269" w:rsidR="00A8649C" w:rsidRPr="000965F9" w:rsidRDefault="00BC3366" w:rsidP="00A8649C">
            <w:pPr>
              <w:rPr>
                <w:lang w:val="lv-LV"/>
              </w:rPr>
            </w:pPr>
            <w:r w:rsidRPr="000965F9">
              <w:rPr>
                <w:lang w:val="lv-LV"/>
              </w:rPr>
              <w:t xml:space="preserve">valsts </w:t>
            </w:r>
            <w:r w:rsidR="00A8649C" w:rsidRPr="000965F9">
              <w:rPr>
                <w:lang w:val="lv-LV"/>
              </w:rPr>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192B0A" w14:paraId="56BF48B4" w14:textId="77777777" w:rsidTr="00F862FF">
        <w:tc>
          <w:tcPr>
            <w:tcW w:w="556" w:type="dxa"/>
          </w:tcPr>
          <w:p w14:paraId="617902A9" w14:textId="77777777" w:rsidR="00A8649C" w:rsidRPr="000965F9" w:rsidRDefault="00A8649C" w:rsidP="00A8649C">
            <w:pPr>
              <w:rPr>
                <w:b/>
                <w:lang w:val="lv-LV"/>
              </w:rPr>
            </w:pPr>
            <w:r w:rsidRPr="000965F9">
              <w:rPr>
                <w:b/>
                <w:lang w:val="lv-LV"/>
              </w:rPr>
              <w:t>6.</w:t>
            </w:r>
          </w:p>
        </w:tc>
        <w:tc>
          <w:tcPr>
            <w:tcW w:w="1830" w:type="dxa"/>
          </w:tcPr>
          <w:p w14:paraId="7A67EE46" w14:textId="77777777" w:rsidR="00A8649C" w:rsidRPr="000965F9" w:rsidRDefault="00A8649C" w:rsidP="00A8649C">
            <w:pPr>
              <w:rPr>
                <w:b/>
                <w:lang w:val="lv-LV"/>
              </w:rPr>
            </w:pPr>
            <w:r w:rsidRPr="000965F9">
              <w:rPr>
                <w:b/>
                <w:lang w:val="lv-LV"/>
              </w:rPr>
              <w:t>Projekta vadītājs</w:t>
            </w:r>
          </w:p>
        </w:tc>
        <w:tc>
          <w:tcPr>
            <w:tcW w:w="7242" w:type="dxa"/>
          </w:tcPr>
          <w:p w14:paraId="076D33FC" w14:textId="5C72ABC3" w:rsidR="00A8649C" w:rsidRPr="000965F9" w:rsidRDefault="00A8649C" w:rsidP="00A8649C">
            <w:pPr>
              <w:rPr>
                <w:lang w:val="lv-LV"/>
              </w:rPr>
            </w:pPr>
            <w:r w:rsidRPr="000965F9">
              <w:rPr>
                <w:lang w:val="lv-LV"/>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sidRPr="000965F9">
              <w:rPr>
                <w:lang w:val="lv-LV"/>
              </w:rPr>
              <w:t>MK</w:t>
            </w:r>
            <w:r w:rsidRPr="000965F9">
              <w:rPr>
                <w:lang w:val="lv-LV"/>
              </w:rPr>
              <w:t xml:space="preserve"> noteikumos paredzētajā kārtībā</w:t>
            </w:r>
          </w:p>
          <w:p w14:paraId="002CEE51" w14:textId="03D0B90E" w:rsidR="00F858C3" w:rsidRPr="000965F9" w:rsidRDefault="00F858C3" w:rsidP="00A8649C">
            <w:pPr>
              <w:rPr>
                <w:lang w:val="lv-LV"/>
              </w:rPr>
            </w:pPr>
            <w:r w:rsidRPr="000965F9">
              <w:rPr>
                <w:lang w:val="lv-LV"/>
              </w:rPr>
              <w:t>Projekta vadītājs ir reģistrējies Nacionālajā zinātniskās darbības informācijas sistēmā (turpmāk- informācijas sistēma)</w:t>
            </w:r>
          </w:p>
        </w:tc>
      </w:tr>
      <w:tr w:rsidR="004D61A7" w:rsidRPr="00192B0A" w14:paraId="64736DB5" w14:textId="77777777" w:rsidTr="00F862FF">
        <w:tc>
          <w:tcPr>
            <w:tcW w:w="556" w:type="dxa"/>
          </w:tcPr>
          <w:p w14:paraId="035512D6" w14:textId="77777777" w:rsidR="00A8649C" w:rsidRPr="000965F9" w:rsidRDefault="00A8649C" w:rsidP="00A8649C">
            <w:pPr>
              <w:rPr>
                <w:b/>
                <w:lang w:val="lv-LV"/>
              </w:rPr>
            </w:pPr>
            <w:r w:rsidRPr="000965F9">
              <w:rPr>
                <w:b/>
                <w:lang w:val="lv-LV"/>
              </w:rPr>
              <w:t>7.</w:t>
            </w:r>
          </w:p>
        </w:tc>
        <w:tc>
          <w:tcPr>
            <w:tcW w:w="1830" w:type="dxa"/>
          </w:tcPr>
          <w:p w14:paraId="71C05DC0" w14:textId="77777777" w:rsidR="00A8649C" w:rsidRPr="000965F9" w:rsidRDefault="00A8649C" w:rsidP="00A8649C">
            <w:pPr>
              <w:rPr>
                <w:b/>
                <w:lang w:val="lv-LV"/>
              </w:rPr>
            </w:pPr>
            <w:r w:rsidRPr="000965F9">
              <w:rPr>
                <w:b/>
                <w:lang w:val="lv-LV"/>
              </w:rPr>
              <w:t>Projekta galvenie izpildītāji</w:t>
            </w:r>
          </w:p>
        </w:tc>
        <w:tc>
          <w:tcPr>
            <w:tcW w:w="7242" w:type="dxa"/>
          </w:tcPr>
          <w:p w14:paraId="7BD98FED" w14:textId="77777777" w:rsidR="00A8649C" w:rsidRPr="000965F9" w:rsidRDefault="00A8649C" w:rsidP="00A8649C">
            <w:pPr>
              <w:rPr>
                <w:lang w:val="lv-LV"/>
              </w:rPr>
            </w:pPr>
            <w:r w:rsidRPr="000965F9">
              <w:rPr>
                <w:lang w:val="lv-LV"/>
              </w:rPr>
              <w:t>zinātnieki, kuri īsteno projektu vai apakšprojektu un atbild par tā daļu izpildi</w:t>
            </w:r>
          </w:p>
        </w:tc>
      </w:tr>
      <w:tr w:rsidR="004D61A7" w:rsidRPr="00192B0A" w14:paraId="12995089" w14:textId="77777777" w:rsidTr="00F862FF">
        <w:tc>
          <w:tcPr>
            <w:tcW w:w="556" w:type="dxa"/>
          </w:tcPr>
          <w:p w14:paraId="3B44A746" w14:textId="77777777" w:rsidR="00A8649C" w:rsidRPr="000965F9" w:rsidRDefault="00A8649C" w:rsidP="00A8649C">
            <w:pPr>
              <w:rPr>
                <w:b/>
                <w:lang w:val="lv-LV"/>
              </w:rPr>
            </w:pPr>
            <w:r w:rsidRPr="000965F9">
              <w:rPr>
                <w:b/>
                <w:lang w:val="lv-LV"/>
              </w:rPr>
              <w:t>8.</w:t>
            </w:r>
          </w:p>
        </w:tc>
        <w:tc>
          <w:tcPr>
            <w:tcW w:w="1830" w:type="dxa"/>
          </w:tcPr>
          <w:p w14:paraId="53D1FF32" w14:textId="77777777" w:rsidR="00A8649C" w:rsidRPr="000965F9" w:rsidRDefault="00A8649C" w:rsidP="00A8649C">
            <w:pPr>
              <w:rPr>
                <w:b/>
                <w:lang w:val="lv-LV"/>
              </w:rPr>
            </w:pPr>
            <w:r w:rsidRPr="000965F9">
              <w:rPr>
                <w:b/>
                <w:lang w:val="lv-LV"/>
              </w:rPr>
              <w:t>Projekta izpildītāji</w:t>
            </w:r>
          </w:p>
        </w:tc>
        <w:tc>
          <w:tcPr>
            <w:tcW w:w="7242" w:type="dxa"/>
          </w:tcPr>
          <w:p w14:paraId="3A38080B" w14:textId="77777777" w:rsidR="00A8649C" w:rsidRPr="000965F9" w:rsidRDefault="00A8649C" w:rsidP="00A8649C">
            <w:pPr>
              <w:rPr>
                <w:lang w:val="lv-LV"/>
              </w:rPr>
            </w:pPr>
            <w:r w:rsidRPr="000965F9">
              <w:rPr>
                <w:lang w:val="lv-LV"/>
              </w:rPr>
              <w:t>zinātniskās grupas locekļi, kuri veic atsevišķus zinātniskus uzdevumus projekta īstenošanā un atbild par tā attiecīgo daļu izpildi</w:t>
            </w:r>
          </w:p>
        </w:tc>
      </w:tr>
      <w:tr w:rsidR="004D61A7" w:rsidRPr="000965F9" w14:paraId="70B38AA6" w14:textId="77777777" w:rsidTr="00F862FF">
        <w:tc>
          <w:tcPr>
            <w:tcW w:w="556" w:type="dxa"/>
          </w:tcPr>
          <w:p w14:paraId="1EB356A3" w14:textId="77777777" w:rsidR="00A8649C" w:rsidRPr="000965F9" w:rsidRDefault="00A8649C" w:rsidP="00A8649C">
            <w:pPr>
              <w:rPr>
                <w:b/>
                <w:lang w:val="lv-LV"/>
              </w:rPr>
            </w:pPr>
            <w:r w:rsidRPr="000965F9">
              <w:rPr>
                <w:b/>
                <w:lang w:val="lv-LV"/>
              </w:rPr>
              <w:t>9.</w:t>
            </w:r>
          </w:p>
        </w:tc>
        <w:tc>
          <w:tcPr>
            <w:tcW w:w="1830" w:type="dxa"/>
          </w:tcPr>
          <w:p w14:paraId="610F6DE6" w14:textId="77777777" w:rsidR="00A8649C" w:rsidRPr="000965F9" w:rsidRDefault="00A8649C" w:rsidP="00A8649C">
            <w:pPr>
              <w:rPr>
                <w:b/>
                <w:lang w:val="lv-LV"/>
              </w:rPr>
            </w:pPr>
            <w:r w:rsidRPr="000965F9">
              <w:rPr>
                <w:b/>
                <w:lang w:val="lv-LV"/>
              </w:rPr>
              <w:t>Augstskolā studējošie</w:t>
            </w:r>
          </w:p>
        </w:tc>
        <w:tc>
          <w:tcPr>
            <w:tcW w:w="7242" w:type="dxa"/>
          </w:tcPr>
          <w:p w14:paraId="27F803B9" w14:textId="3C3F5F5E" w:rsidR="00A8649C" w:rsidRPr="000965F9" w:rsidRDefault="00BC3366" w:rsidP="008A16FD">
            <w:pPr>
              <w:pStyle w:val="FootnoteText"/>
              <w:rPr>
                <w:sz w:val="24"/>
                <w:szCs w:val="24"/>
              </w:rPr>
            </w:pPr>
            <w:r w:rsidRPr="000965F9">
              <w:rPr>
                <w:sz w:val="24"/>
                <w:szCs w:val="24"/>
              </w:rPr>
              <w:t xml:space="preserve">projekta </w:t>
            </w:r>
            <w:r w:rsidR="00A8649C" w:rsidRPr="000965F9">
              <w:rPr>
                <w:sz w:val="24"/>
                <w:szCs w:val="24"/>
              </w:rPr>
              <w:t>zinātniskajā grupā iesaistītie studējo</w:t>
            </w:r>
            <w:r w:rsidR="00730F41" w:rsidRPr="000965F9">
              <w:rPr>
                <w:sz w:val="24"/>
                <w:szCs w:val="24"/>
              </w:rPr>
              <w:t>šais ir bakalaura studiju programmu students, profesionālo studiju programmu students, maģistra studiju programmu students (maģistrants), rezidents medicīnā un doktorants.</w:t>
            </w:r>
            <w:r w:rsidR="00A8649C" w:rsidRPr="000965F9">
              <w:rPr>
                <w:sz w:val="24"/>
                <w:szCs w:val="24"/>
                <w:vertAlign w:val="superscript"/>
              </w:rPr>
              <w:footnoteReference w:id="3"/>
            </w:r>
            <w:r w:rsidR="00A8649C" w:rsidRPr="000965F9">
              <w:rPr>
                <w:sz w:val="24"/>
                <w:szCs w:val="24"/>
              </w:rPr>
              <w:t>. Augstskolā studējoš</w:t>
            </w:r>
            <w:r w:rsidR="00247F21" w:rsidRPr="000965F9">
              <w:rPr>
                <w:sz w:val="24"/>
                <w:szCs w:val="24"/>
              </w:rPr>
              <w:t>ie</w:t>
            </w:r>
            <w:r w:rsidR="00A8649C" w:rsidRPr="000965F9">
              <w:rPr>
                <w:sz w:val="24"/>
                <w:szCs w:val="24"/>
              </w:rPr>
              <w:t xml:space="preserve"> jāiesaista projektā atbilstoši nolikuma 2</w:t>
            </w:r>
            <w:r w:rsidR="008A16FD" w:rsidRPr="000965F9">
              <w:rPr>
                <w:sz w:val="24"/>
                <w:szCs w:val="24"/>
              </w:rPr>
              <w:t>1</w:t>
            </w:r>
            <w:r w:rsidR="00A8649C" w:rsidRPr="000965F9">
              <w:rPr>
                <w:sz w:val="24"/>
                <w:szCs w:val="24"/>
              </w:rPr>
              <w:t>.-2</w:t>
            </w:r>
            <w:r w:rsidR="008A16FD" w:rsidRPr="000965F9">
              <w:rPr>
                <w:sz w:val="24"/>
                <w:szCs w:val="24"/>
              </w:rPr>
              <w:t>4</w:t>
            </w:r>
            <w:r w:rsidR="00A8649C" w:rsidRPr="000965F9">
              <w:rPr>
                <w:sz w:val="24"/>
                <w:szCs w:val="24"/>
              </w:rPr>
              <w:t>. punkta nosacījumiem</w:t>
            </w:r>
          </w:p>
        </w:tc>
      </w:tr>
      <w:tr w:rsidR="004D61A7" w:rsidRPr="00192B0A" w14:paraId="68F2E0C6" w14:textId="77777777" w:rsidTr="00F862FF">
        <w:tc>
          <w:tcPr>
            <w:tcW w:w="556" w:type="dxa"/>
          </w:tcPr>
          <w:p w14:paraId="32DAF638" w14:textId="77777777" w:rsidR="00A8649C" w:rsidRPr="000965F9" w:rsidRDefault="00A8649C" w:rsidP="00A8649C">
            <w:pPr>
              <w:rPr>
                <w:b/>
                <w:lang w:val="lv-LV"/>
              </w:rPr>
            </w:pPr>
            <w:r w:rsidRPr="000965F9">
              <w:rPr>
                <w:b/>
                <w:lang w:val="lv-LV"/>
              </w:rPr>
              <w:t>10.</w:t>
            </w:r>
          </w:p>
        </w:tc>
        <w:tc>
          <w:tcPr>
            <w:tcW w:w="1830" w:type="dxa"/>
          </w:tcPr>
          <w:p w14:paraId="15249C30" w14:textId="77777777" w:rsidR="00A8649C" w:rsidRPr="000965F9" w:rsidRDefault="00A8649C" w:rsidP="00A8649C">
            <w:pPr>
              <w:rPr>
                <w:b/>
                <w:lang w:val="lv-LV"/>
              </w:rPr>
            </w:pPr>
            <w:r w:rsidRPr="000965F9">
              <w:rPr>
                <w:b/>
                <w:lang w:val="lv-LV"/>
              </w:rPr>
              <w:t>Projekta kontaktpersona</w:t>
            </w:r>
          </w:p>
        </w:tc>
        <w:tc>
          <w:tcPr>
            <w:tcW w:w="7242" w:type="dxa"/>
          </w:tcPr>
          <w:p w14:paraId="388888BF" w14:textId="0D600D6B" w:rsidR="00A8649C" w:rsidRPr="000965F9" w:rsidRDefault="00BC3366" w:rsidP="00A8649C">
            <w:pPr>
              <w:rPr>
                <w:lang w:val="lv-LV"/>
              </w:rPr>
            </w:pPr>
            <w:r w:rsidRPr="000965F9">
              <w:rPr>
                <w:lang w:val="lv-LV"/>
              </w:rPr>
              <w:t>fiziska persona, kas reģistrējusies informācijas sistēmā, aizpilda informāciju par projekta pieteikumu, augšupielādē tā pielikumus, kā arī nepieciešamības gadījumā uztur kontaktus ar Latvijas Zinātnes padomes</w:t>
            </w:r>
            <w:r w:rsidR="00F858C3" w:rsidRPr="000965F9">
              <w:rPr>
                <w:lang w:val="lv-LV"/>
              </w:rPr>
              <w:t xml:space="preserve"> (turpmāk - padome)</w:t>
            </w:r>
            <w:r w:rsidRPr="000965F9">
              <w:rPr>
                <w:lang w:val="lv-LV"/>
              </w:rPr>
              <w:t xml:space="preserve"> darbiniekiem (projekta kontaktpersona var būt arī projekta vadītājs) un Izglītības un zinātnes ministrijas darbiniekiem projekta </w:t>
            </w:r>
            <w:r w:rsidR="00AA6268" w:rsidRPr="000965F9">
              <w:rPr>
                <w:lang w:val="lv-LV"/>
              </w:rPr>
              <w:t xml:space="preserve">iesniegšanas un </w:t>
            </w:r>
            <w:r w:rsidRPr="000965F9">
              <w:rPr>
                <w:lang w:val="lv-LV"/>
              </w:rPr>
              <w:t xml:space="preserve">īstenošanas </w:t>
            </w:r>
            <w:r w:rsidR="00AA6268" w:rsidRPr="000965F9">
              <w:rPr>
                <w:lang w:val="lv-LV"/>
              </w:rPr>
              <w:t>laikā</w:t>
            </w:r>
            <w:r w:rsidRPr="000965F9">
              <w:rPr>
                <w:lang w:val="lv-LV"/>
              </w:rPr>
              <w:t xml:space="preserve">. Projekta pieteikuma iesniedzējs norāda projekta kontaktpersonu projekta pieteikuma A daļas 1. nodaļā “Vispārīgā informācija”. Ja projektam ir sadarbības partneri, </w:t>
            </w:r>
            <w:r w:rsidRPr="000965F9">
              <w:rPr>
                <w:lang w:val="lv-LV"/>
              </w:rPr>
              <w:lastRenderedPageBreak/>
              <w:t>norāda arī to kontaktpersonas.</w:t>
            </w:r>
            <w:r w:rsidR="00F858C3" w:rsidRPr="000965F9">
              <w:rPr>
                <w:lang w:val="lv-LV"/>
              </w:rPr>
              <w:t xml:space="preserve"> Kontaktpersona un projekta vadītājs var būt viena un tā pati persona.</w:t>
            </w:r>
          </w:p>
        </w:tc>
      </w:tr>
    </w:tbl>
    <w:p w14:paraId="5730EAF7" w14:textId="77777777" w:rsidR="006E2F6D" w:rsidRPr="000965F9" w:rsidRDefault="006E2F6D" w:rsidP="00342351">
      <w:pPr>
        <w:rPr>
          <w:lang w:val="lv-LV"/>
        </w:rPr>
      </w:pPr>
      <w:bookmarkStart w:id="3" w:name="_Toc513469509"/>
    </w:p>
    <w:p w14:paraId="3C30289E" w14:textId="0B95F6FE" w:rsidR="00EE5F77" w:rsidRPr="000965F9" w:rsidRDefault="006E2F6D" w:rsidP="00F858C3">
      <w:pPr>
        <w:pStyle w:val="Heading1"/>
      </w:pPr>
      <w:bookmarkStart w:id="4" w:name="_Toc143245576"/>
      <w:r w:rsidRPr="000965F9">
        <w:t>2</w:t>
      </w:r>
      <w:r w:rsidR="00EE5F77" w:rsidRPr="000965F9">
        <w:t xml:space="preserve">. Projekta </w:t>
      </w:r>
      <w:r w:rsidRPr="000965F9">
        <w:t>pieteikuma</w:t>
      </w:r>
      <w:r w:rsidR="00EE5F77" w:rsidRPr="000965F9">
        <w:t xml:space="preserve"> zinātniskā </w:t>
      </w:r>
      <w:bookmarkEnd w:id="3"/>
      <w:r w:rsidR="000B3AEB" w:rsidRPr="000965F9">
        <w:t>ekspertīze</w:t>
      </w:r>
      <w:bookmarkEnd w:id="4"/>
    </w:p>
    <w:p w14:paraId="780299D6" w14:textId="5DEB9EB5" w:rsidR="003270BF" w:rsidRPr="000965F9" w:rsidRDefault="003270BF" w:rsidP="00F858C3">
      <w:pPr>
        <w:autoSpaceDE w:val="0"/>
        <w:autoSpaceDN w:val="0"/>
        <w:adjustRightInd w:val="0"/>
        <w:ind w:firstLine="720"/>
        <w:rPr>
          <w:lang w:val="lv-LV" w:bidi="ar-SA"/>
        </w:rPr>
      </w:pPr>
      <w:r w:rsidRPr="000965F9">
        <w:rPr>
          <w:lang w:val="lv-LV" w:bidi="ar-SA"/>
        </w:rPr>
        <w:t>1. Visu konkursa ietvaros iesniegto projektu pieteikumu zinātniskās izvērtēšanas procesu organizē padome</w:t>
      </w:r>
      <w:r w:rsidR="00F858C3" w:rsidRPr="000965F9">
        <w:rPr>
          <w:lang w:val="lv-LV" w:bidi="ar-SA"/>
        </w:rPr>
        <w:t>.</w:t>
      </w:r>
    </w:p>
    <w:p w14:paraId="16D490FE" w14:textId="77777777" w:rsidR="003270BF" w:rsidRPr="000965F9" w:rsidRDefault="003270BF" w:rsidP="003270BF">
      <w:pPr>
        <w:ind w:firstLine="720"/>
        <w:rPr>
          <w:lang w:val="lv-LV"/>
        </w:rPr>
      </w:pPr>
      <w:r w:rsidRPr="000965F9">
        <w:rPr>
          <w:lang w:val="lv-LV"/>
        </w:rPr>
        <w:t>2. Ja projekta pieteikums atbilst administratīvās vērtēšanas kritērijiem, padome, pamatojoties uz nolikuma 35. punktu, pieaicina divus vai vairāk attiecīgi piemērotus ekspertus projekta pieteikuma zinātniskajai ekspertīzei.</w:t>
      </w:r>
    </w:p>
    <w:p w14:paraId="73CB29A0" w14:textId="77777777" w:rsidR="003270BF" w:rsidRPr="000965F9" w:rsidRDefault="003270BF" w:rsidP="003270BF">
      <w:pPr>
        <w:ind w:firstLine="720"/>
        <w:contextualSpacing/>
        <w:rPr>
          <w:lang w:val="lv-LV"/>
        </w:rPr>
      </w:pPr>
    </w:p>
    <w:p w14:paraId="5408D8A8" w14:textId="77777777" w:rsidR="003270BF" w:rsidRPr="000965F9" w:rsidRDefault="003270BF" w:rsidP="003270BF">
      <w:pPr>
        <w:ind w:firstLine="720"/>
        <w:rPr>
          <w:sz w:val="23"/>
          <w:szCs w:val="23"/>
          <w:lang w:val="lv-LV"/>
        </w:rPr>
      </w:pPr>
      <w:r w:rsidRPr="000965F9">
        <w:rPr>
          <w:lang w:val="lv-LV"/>
        </w:rPr>
        <w:t>3. Pirms pieejas saņemšanas projekta pieteikumam informācijas sistēmā, eksperts:</w:t>
      </w:r>
    </w:p>
    <w:p w14:paraId="726C96D8" w14:textId="77777777" w:rsidR="003270BF" w:rsidRPr="000965F9" w:rsidRDefault="003270BF" w:rsidP="003270BF">
      <w:pPr>
        <w:ind w:firstLine="720"/>
        <w:contextualSpacing/>
        <w:rPr>
          <w:lang w:val="lv-LV"/>
        </w:rPr>
      </w:pPr>
      <w:r w:rsidRPr="000965F9">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7777777" w:rsidR="003270BF" w:rsidRPr="000965F9" w:rsidRDefault="003270BF" w:rsidP="003270BF">
      <w:pPr>
        <w:ind w:firstLine="720"/>
        <w:contextualSpacing/>
        <w:rPr>
          <w:lang w:val="lv-LV"/>
        </w:rPr>
      </w:pPr>
      <w:r w:rsidRPr="000965F9">
        <w:rPr>
          <w:lang w:val="lv-LV"/>
        </w:rPr>
        <w:t>3.2. noslēdz ar padomi līgumu – nolikuma 6. pielikums “Līgums par ekspertīzes veikšanu” (turpmāk – ekspertīzes līgums).</w:t>
      </w:r>
    </w:p>
    <w:p w14:paraId="22142A21" w14:textId="77777777" w:rsidR="003270BF" w:rsidRPr="000965F9" w:rsidRDefault="003270BF" w:rsidP="003270BF">
      <w:pPr>
        <w:ind w:firstLine="720"/>
        <w:contextualSpacing/>
        <w:rPr>
          <w:lang w:val="lv-LV"/>
        </w:rPr>
      </w:pPr>
    </w:p>
    <w:p w14:paraId="7AA0EE94" w14:textId="77777777" w:rsidR="003270BF" w:rsidRPr="000965F9" w:rsidRDefault="003270BF" w:rsidP="003270BF">
      <w:pPr>
        <w:ind w:firstLine="720"/>
        <w:contextualSpacing/>
        <w:rPr>
          <w:lang w:val="lv-LV"/>
        </w:rPr>
      </w:pPr>
      <w:r w:rsidRPr="000965F9">
        <w:rPr>
          <w:lang w:val="lv-LV"/>
        </w:rPr>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0965F9" w:rsidRDefault="003270BF" w:rsidP="003270BF">
      <w:pPr>
        <w:ind w:firstLine="720"/>
        <w:contextualSpacing/>
        <w:rPr>
          <w:lang w:val="lv-LV"/>
        </w:rPr>
      </w:pPr>
    </w:p>
    <w:p w14:paraId="59F76FFE" w14:textId="0A158EE1" w:rsidR="003270BF" w:rsidRPr="000965F9" w:rsidRDefault="003270BF" w:rsidP="003270BF">
      <w:pPr>
        <w:ind w:firstLine="720"/>
        <w:contextualSpacing/>
        <w:rPr>
          <w:lang w:val="lv-LV"/>
        </w:rPr>
      </w:pPr>
      <w:r w:rsidRPr="000965F9">
        <w:rPr>
          <w:lang w:val="lv-LV"/>
        </w:rPr>
        <w:t>5. Eksperts projekta pieteikuma vērtēšanu veic, pielietojot sav</w:t>
      </w:r>
      <w:r w:rsidR="00511313" w:rsidRPr="000965F9">
        <w:rPr>
          <w:lang w:val="lv-LV"/>
        </w:rPr>
        <w:t>u</w:t>
      </w:r>
      <w:r w:rsidRPr="000965F9">
        <w:rPr>
          <w:lang w:val="lv-LV"/>
        </w:rPr>
        <w:t xml:space="preserve"> profesionālo kvalifikāciju un pieredzi attiecīgajā zinātnes nozarē un argumentējot savu vērtējumu ar zinātniskiem pamatojumiem.</w:t>
      </w:r>
    </w:p>
    <w:p w14:paraId="04905C10" w14:textId="77777777" w:rsidR="003270BF" w:rsidRPr="000965F9" w:rsidRDefault="003270BF" w:rsidP="003270BF">
      <w:pPr>
        <w:ind w:firstLine="720"/>
        <w:contextualSpacing/>
        <w:rPr>
          <w:lang w:val="lv-LV"/>
        </w:rPr>
      </w:pPr>
    </w:p>
    <w:p w14:paraId="31287DCC" w14:textId="77777777" w:rsidR="003270BF" w:rsidRPr="000965F9" w:rsidRDefault="003270BF" w:rsidP="003270BF">
      <w:pPr>
        <w:ind w:firstLine="720"/>
        <w:contextualSpacing/>
        <w:rPr>
          <w:lang w:val="lv-LV"/>
        </w:rPr>
      </w:pPr>
      <w:r w:rsidRPr="000965F9">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0965F9" w:rsidRDefault="003270BF" w:rsidP="003270BF">
      <w:pPr>
        <w:ind w:firstLine="720"/>
        <w:contextualSpacing/>
        <w:rPr>
          <w:lang w:val="lv-LV"/>
        </w:rPr>
      </w:pPr>
    </w:p>
    <w:p w14:paraId="29C178E9" w14:textId="77777777" w:rsidR="003270BF" w:rsidRPr="000965F9" w:rsidRDefault="003270BF" w:rsidP="003270BF">
      <w:pPr>
        <w:ind w:firstLine="720"/>
        <w:rPr>
          <w:lang w:val="lv-LV"/>
        </w:rPr>
      </w:pPr>
      <w:r w:rsidRPr="000965F9">
        <w:rPr>
          <w:lang w:val="lv-LV"/>
        </w:rPr>
        <w:t xml:space="preserve">7. Saskaņā ar nolikuma 43. punktu ekspertam ir tiesības projekta pieteikumam vērtēt tikai 15 lappuses, papildus izskatot līdz trīs lappusēm, ja ir pievienoti </w:t>
      </w:r>
      <w:r w:rsidRPr="00E7356E">
        <w:rPr>
          <w:lang w:val="lv-LV"/>
        </w:rPr>
        <w:t>sociālo</w:t>
      </w:r>
      <w:r w:rsidRPr="000965F9">
        <w:rPr>
          <w:lang w:val="lv-LV"/>
        </w:rPr>
        <w:t xml:space="preserve"> partneru apliecinājumi, rekomendācijas vēstules par sadarbību u. tml. dokumenti.</w:t>
      </w:r>
    </w:p>
    <w:p w14:paraId="7E4851D7" w14:textId="77777777" w:rsidR="003270BF" w:rsidRPr="000965F9" w:rsidRDefault="003270BF" w:rsidP="003270BF">
      <w:pPr>
        <w:ind w:firstLine="720"/>
        <w:contextualSpacing/>
        <w:rPr>
          <w:lang w:val="lv-LV"/>
        </w:rPr>
      </w:pPr>
    </w:p>
    <w:p w14:paraId="75E8C8F2" w14:textId="77777777" w:rsidR="00317ABD" w:rsidRPr="000965F9" w:rsidRDefault="00317ABD" w:rsidP="0094247B">
      <w:pPr>
        <w:pStyle w:val="NoSpacing"/>
        <w:jc w:val="center"/>
        <w:rPr>
          <w:b/>
          <w:bCs/>
          <w:lang w:val="lv-LV"/>
        </w:rPr>
      </w:pPr>
      <w:bookmarkStart w:id="5" w:name="_Toc513469510"/>
      <w:bookmarkStart w:id="6" w:name="_Toc79581050"/>
    </w:p>
    <w:p w14:paraId="2A61F9C3" w14:textId="5AB53CC2" w:rsidR="003270BF" w:rsidRPr="000965F9" w:rsidRDefault="003270BF" w:rsidP="0094247B">
      <w:pPr>
        <w:pStyle w:val="NoSpacing"/>
        <w:jc w:val="center"/>
        <w:rPr>
          <w:b/>
          <w:bCs/>
          <w:lang w:val="lv-LV"/>
        </w:rPr>
      </w:pPr>
      <w:r w:rsidRPr="000965F9">
        <w:rPr>
          <w:b/>
          <w:bCs/>
          <w:lang w:val="lv-LV"/>
        </w:rPr>
        <w:t>2.1. Projekta pieteikuma individuālais vērtējums</w:t>
      </w:r>
      <w:bookmarkEnd w:id="5"/>
      <w:bookmarkEnd w:id="6"/>
    </w:p>
    <w:p w14:paraId="2DCECD0F" w14:textId="77777777" w:rsidR="0094247B" w:rsidRPr="000965F9" w:rsidRDefault="0094247B" w:rsidP="0094247B">
      <w:pPr>
        <w:pStyle w:val="NoSpacing"/>
        <w:jc w:val="center"/>
        <w:rPr>
          <w:b/>
          <w:bCs/>
          <w:lang w:val="lv-LV"/>
        </w:rPr>
      </w:pPr>
    </w:p>
    <w:p w14:paraId="0BB76D3C" w14:textId="77777777" w:rsidR="003270BF" w:rsidRPr="000965F9" w:rsidRDefault="003270BF" w:rsidP="003270BF">
      <w:pPr>
        <w:ind w:firstLine="720"/>
        <w:contextualSpacing/>
        <w:rPr>
          <w:lang w:val="lv-LV"/>
        </w:rPr>
      </w:pPr>
      <w:r w:rsidRPr="000965F9">
        <w:rPr>
          <w:lang w:val="lv-LV"/>
        </w:rPr>
        <w:t>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ekspertīzes līguma noslēgšanas un pieejas projekta pieteikumam un visai nepieciešamajai informācijai saņemšanas dienas, ja eksperta līgumā nav noteikts cits termiņš.</w:t>
      </w:r>
    </w:p>
    <w:p w14:paraId="16E63D8A" w14:textId="77777777" w:rsidR="003270BF" w:rsidRPr="000965F9" w:rsidRDefault="003270BF" w:rsidP="003270BF">
      <w:pPr>
        <w:ind w:firstLine="720"/>
        <w:contextualSpacing/>
        <w:rPr>
          <w:lang w:val="lv-LV"/>
        </w:rPr>
      </w:pPr>
    </w:p>
    <w:p w14:paraId="19D38717" w14:textId="77777777" w:rsidR="003270BF" w:rsidRPr="000965F9" w:rsidRDefault="003270BF" w:rsidP="003270BF">
      <w:pPr>
        <w:ind w:firstLine="720"/>
        <w:contextualSpacing/>
        <w:rPr>
          <w:lang w:val="lv-LV"/>
        </w:rPr>
      </w:pPr>
      <w:r w:rsidRPr="000965F9">
        <w:rPr>
          <w:lang w:val="lv-LV"/>
        </w:rPr>
        <w:t xml:space="preserve">9. Individuālajā vērtējumā eksperts izvērtē katru kritēriju un sniedz vērtējumu punktos, ņemot vērā metodikas 13. punktā norādītos apsvērumus. </w:t>
      </w:r>
    </w:p>
    <w:p w14:paraId="62F23A6C" w14:textId="77777777" w:rsidR="003270BF" w:rsidRPr="000965F9" w:rsidRDefault="003270BF" w:rsidP="003270BF">
      <w:pPr>
        <w:ind w:firstLine="720"/>
        <w:contextualSpacing/>
        <w:rPr>
          <w:lang w:val="lv-LV"/>
        </w:rPr>
      </w:pPr>
    </w:p>
    <w:p w14:paraId="01B81C80" w14:textId="77777777" w:rsidR="003270BF" w:rsidRPr="000965F9" w:rsidRDefault="003270BF" w:rsidP="003270BF">
      <w:pPr>
        <w:ind w:firstLine="720"/>
        <w:contextualSpacing/>
        <w:rPr>
          <w:lang w:val="lv-LV"/>
        </w:rPr>
      </w:pPr>
      <w:r w:rsidRPr="000965F9">
        <w:rPr>
          <w:lang w:val="lv-LV"/>
        </w:rPr>
        <w:t>10. Eksperts izvērtē kritērijus un piešķir vērtējumu no 1 līdz 5 punktiem katrā kritērijā, kur:</w:t>
      </w:r>
    </w:p>
    <w:p w14:paraId="0F2A171F" w14:textId="77777777" w:rsidR="003270BF" w:rsidRPr="000965F9" w:rsidRDefault="003270BF" w:rsidP="003270BF">
      <w:pPr>
        <w:ind w:firstLine="720"/>
        <w:contextualSpacing/>
        <w:rPr>
          <w:lang w:val="lv-LV"/>
        </w:rPr>
      </w:pPr>
      <w:r w:rsidRPr="000965F9">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0965F9" w:rsidRDefault="003270BF" w:rsidP="003270BF">
      <w:pPr>
        <w:ind w:firstLine="720"/>
        <w:contextualSpacing/>
        <w:rPr>
          <w:lang w:val="lv-LV"/>
        </w:rPr>
      </w:pPr>
      <w:r w:rsidRPr="000965F9">
        <w:rPr>
          <w:lang w:val="lv-LV"/>
        </w:rPr>
        <w:t>10.2. Labi – 4 punkti (labs projekta pieteikums, atbilst attiecīgās zinātnes nozares prasībām kritērijā, tomēr ir konstatējami atsevišķi trūkumi);</w:t>
      </w:r>
    </w:p>
    <w:p w14:paraId="273FA5D4" w14:textId="77777777" w:rsidR="003270BF" w:rsidRPr="000965F9" w:rsidRDefault="003270BF" w:rsidP="003270BF">
      <w:pPr>
        <w:ind w:firstLine="720"/>
        <w:contextualSpacing/>
        <w:rPr>
          <w:lang w:val="lv-LV"/>
        </w:rPr>
      </w:pPr>
      <w:r w:rsidRPr="000965F9">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0965F9" w:rsidRDefault="003270BF" w:rsidP="003270BF">
      <w:pPr>
        <w:ind w:firstLine="720"/>
        <w:contextualSpacing/>
        <w:rPr>
          <w:lang w:val="lv-LV"/>
        </w:rPr>
      </w:pPr>
      <w:r w:rsidRPr="000965F9">
        <w:rPr>
          <w:lang w:val="lv-LV"/>
        </w:rPr>
        <w:lastRenderedPageBreak/>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0965F9" w:rsidRDefault="003270BF" w:rsidP="003270BF">
      <w:pPr>
        <w:ind w:firstLine="720"/>
        <w:contextualSpacing/>
        <w:rPr>
          <w:lang w:val="lv-LV"/>
        </w:rPr>
      </w:pPr>
      <w:r w:rsidRPr="000965F9">
        <w:rPr>
          <w:lang w:val="lv-LV"/>
        </w:rPr>
        <w:t xml:space="preserve">10.5. Neapmierinoši – 1 punkts (neapmierinošs projekta pieteikums, neatbilst attiecīgās zinātnes nozares prasībām kritērijā, un sniegtā informācija ir nepietiekama </w:t>
      </w:r>
      <w:proofErr w:type="spellStart"/>
      <w:r w:rsidRPr="000965F9">
        <w:rPr>
          <w:lang w:val="lv-LV"/>
        </w:rPr>
        <w:t>izvērtējuma</w:t>
      </w:r>
      <w:proofErr w:type="spellEnd"/>
      <w:r w:rsidRPr="000965F9">
        <w:rPr>
          <w:lang w:val="lv-LV"/>
        </w:rPr>
        <w:t xml:space="preserve"> veikšanai kritērijā, kā arī ir konstatējami būtiski trūkumi, kas padara apšaubāmu projekta realizāciju un mērķu sasniegšanu);</w:t>
      </w:r>
    </w:p>
    <w:p w14:paraId="38BA8E49" w14:textId="77777777" w:rsidR="003270BF" w:rsidRPr="000965F9" w:rsidRDefault="003270BF" w:rsidP="003270BF">
      <w:pPr>
        <w:ind w:firstLine="720"/>
        <w:contextualSpacing/>
        <w:rPr>
          <w:lang w:val="lv-LV"/>
        </w:rPr>
      </w:pPr>
      <w:r w:rsidRPr="000965F9">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0965F9" w:rsidRDefault="003270BF" w:rsidP="003270BF">
      <w:pPr>
        <w:ind w:firstLine="720"/>
        <w:contextualSpacing/>
        <w:rPr>
          <w:lang w:val="lv-LV"/>
        </w:rPr>
      </w:pPr>
    </w:p>
    <w:p w14:paraId="31CE2946" w14:textId="77777777" w:rsidR="003270BF" w:rsidRPr="000965F9" w:rsidRDefault="003270BF" w:rsidP="003270BF">
      <w:pPr>
        <w:ind w:firstLine="720"/>
        <w:contextualSpacing/>
        <w:rPr>
          <w:lang w:val="lv-LV"/>
        </w:rPr>
      </w:pPr>
      <w:r w:rsidRPr="000965F9">
        <w:rPr>
          <w:lang w:val="lv-LV"/>
        </w:rPr>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0965F9" w:rsidRDefault="003270BF" w:rsidP="003270BF">
      <w:pPr>
        <w:ind w:firstLine="720"/>
        <w:contextualSpacing/>
        <w:rPr>
          <w:lang w:val="lv-LV"/>
        </w:rPr>
      </w:pPr>
    </w:p>
    <w:p w14:paraId="4FD2B269" w14:textId="0873F2AF" w:rsidR="003270BF" w:rsidRPr="000965F9" w:rsidRDefault="003270BF" w:rsidP="003270BF">
      <w:pPr>
        <w:ind w:firstLine="720"/>
        <w:contextualSpacing/>
        <w:rPr>
          <w:lang w:val="lv-LV"/>
        </w:rPr>
      </w:pPr>
      <w:r w:rsidRPr="000965F9">
        <w:rPr>
          <w:lang w:val="lv-LV"/>
        </w:rPr>
        <w:t xml:space="preserve">12. Trīs kalendāro dienu laikā no individuālā vērtējuma saņemšanas dienas padome </w:t>
      </w:r>
      <w:r w:rsidR="00511313" w:rsidRPr="000965F9">
        <w:rPr>
          <w:lang w:val="lv-LV"/>
        </w:rPr>
        <w:t xml:space="preserve">pārbauda, neiejaucoties eksperta kompetencē, vai </w:t>
      </w:r>
      <w:r w:rsidRPr="000965F9">
        <w:rPr>
          <w:lang w:val="lv-LV"/>
        </w:rPr>
        <w:t>individuāl</w:t>
      </w:r>
      <w:r w:rsidR="00511313" w:rsidRPr="000965F9">
        <w:rPr>
          <w:lang w:val="lv-LV"/>
        </w:rPr>
        <w:t>ais</w:t>
      </w:r>
      <w:r w:rsidRPr="000965F9">
        <w:rPr>
          <w:lang w:val="lv-LV"/>
        </w:rPr>
        <w:t xml:space="preserve"> vērtējum</w:t>
      </w:r>
      <w:r w:rsidR="00511313" w:rsidRPr="000965F9">
        <w:rPr>
          <w:lang w:val="lv-LV"/>
        </w:rPr>
        <w:t>s aptver un</w:t>
      </w:r>
      <w:r w:rsidRPr="000965F9">
        <w:rPr>
          <w:lang w:val="lv-LV"/>
        </w:rPr>
        <w:t xml:space="preserve"> atbilst MK noteikumu 27., 28. un 29. punktā minēt</w:t>
      </w:r>
      <w:r w:rsidR="00511313" w:rsidRPr="000965F9">
        <w:rPr>
          <w:lang w:val="lv-LV"/>
        </w:rPr>
        <w:t>os</w:t>
      </w:r>
      <w:r w:rsidRPr="000965F9">
        <w:rPr>
          <w:lang w:val="lv-LV"/>
        </w:rPr>
        <w:t xml:space="preserve"> apsvērum</w:t>
      </w:r>
      <w:r w:rsidR="00511313" w:rsidRPr="000965F9">
        <w:rPr>
          <w:lang w:val="lv-LV"/>
        </w:rPr>
        <w:t>us</w:t>
      </w:r>
      <w:r w:rsidRPr="000965F9">
        <w:rPr>
          <w:lang w:val="lv-LV"/>
        </w:rPr>
        <w:t>, kā arī 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0965F9" w:rsidRDefault="003A753C" w:rsidP="003270BF">
      <w:pPr>
        <w:ind w:firstLine="720"/>
        <w:contextualSpacing/>
        <w:rPr>
          <w:lang w:val="lv-LV"/>
        </w:rPr>
      </w:pPr>
    </w:p>
    <w:p w14:paraId="205C5BE8" w14:textId="242117BB" w:rsidR="003A753C" w:rsidRPr="000965F9" w:rsidRDefault="003A753C" w:rsidP="003270BF">
      <w:pPr>
        <w:ind w:firstLine="720"/>
        <w:contextualSpacing/>
        <w:rPr>
          <w:lang w:val="lv-LV"/>
        </w:rPr>
      </w:pPr>
      <w:r w:rsidRPr="000965F9">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0965F9" w:rsidRDefault="001B00BB" w:rsidP="005C4C90">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192B0A" w14:paraId="6A6854E4" w14:textId="77777777" w:rsidTr="00410212">
        <w:tc>
          <w:tcPr>
            <w:tcW w:w="9781" w:type="dxa"/>
            <w:gridSpan w:val="4"/>
            <w:shd w:val="clear" w:color="auto" w:fill="auto"/>
          </w:tcPr>
          <w:p w14:paraId="30CAAD55" w14:textId="4BD848F1" w:rsidR="00EE5F77" w:rsidRPr="000965F9" w:rsidRDefault="00EE5F77" w:rsidP="008A16FD">
            <w:pPr>
              <w:jc w:val="center"/>
              <w:rPr>
                <w:b/>
                <w:lang w:val="lv-LV"/>
              </w:rPr>
            </w:pPr>
            <w:r w:rsidRPr="000965F9">
              <w:rPr>
                <w:b/>
                <w:lang w:val="lv-LV"/>
              </w:rPr>
              <w:t xml:space="preserve">Projekta </w:t>
            </w:r>
            <w:r w:rsidR="008A16FD" w:rsidRPr="000965F9">
              <w:rPr>
                <w:b/>
                <w:lang w:val="lv-LV"/>
              </w:rPr>
              <w:t>pieteikuma</w:t>
            </w:r>
            <w:r w:rsidRPr="000965F9">
              <w:rPr>
                <w:b/>
                <w:lang w:val="lv-LV"/>
              </w:rPr>
              <w:t xml:space="preserve"> </w:t>
            </w:r>
            <w:r w:rsidR="005D2D37" w:rsidRPr="000965F9">
              <w:rPr>
                <w:b/>
                <w:lang w:val="lv-LV"/>
              </w:rPr>
              <w:t xml:space="preserve">ekspertīzes </w:t>
            </w:r>
            <w:r w:rsidRPr="000965F9">
              <w:rPr>
                <w:b/>
                <w:lang w:val="lv-LV"/>
              </w:rPr>
              <w:t>individuālais/konsolidētais vērtējums</w:t>
            </w:r>
          </w:p>
        </w:tc>
      </w:tr>
      <w:tr w:rsidR="004D61A7" w:rsidRPr="000965F9" w14:paraId="196F019B" w14:textId="77777777" w:rsidTr="00410212">
        <w:tc>
          <w:tcPr>
            <w:tcW w:w="9781" w:type="dxa"/>
            <w:gridSpan w:val="4"/>
            <w:shd w:val="clear" w:color="auto" w:fill="auto"/>
          </w:tcPr>
          <w:p w14:paraId="3F8DA5D1" w14:textId="77777777" w:rsidR="00EE5F77" w:rsidRPr="000965F9" w:rsidRDefault="00EE5F77" w:rsidP="00410212">
            <w:pPr>
              <w:rPr>
                <w:lang w:val="lv-LV"/>
              </w:rPr>
            </w:pPr>
            <w:r w:rsidRPr="000965F9">
              <w:rPr>
                <w:lang w:val="lv-LV"/>
              </w:rPr>
              <w:t>Projekta nosaukums:</w:t>
            </w:r>
          </w:p>
          <w:p w14:paraId="381F077C" w14:textId="77777777" w:rsidR="00EE5F77" w:rsidRPr="000965F9" w:rsidRDefault="00EE5F77" w:rsidP="00410212">
            <w:pPr>
              <w:rPr>
                <w:lang w:val="lv-LV"/>
              </w:rPr>
            </w:pPr>
            <w:r w:rsidRPr="000965F9">
              <w:rPr>
                <w:lang w:val="lv-LV"/>
              </w:rPr>
              <w:t>Eksperts/i:</w:t>
            </w:r>
          </w:p>
        </w:tc>
      </w:tr>
      <w:tr w:rsidR="004D61A7" w:rsidRPr="000965F9" w14:paraId="2B0F4D1B" w14:textId="77777777" w:rsidTr="00410212">
        <w:tc>
          <w:tcPr>
            <w:tcW w:w="576" w:type="dxa"/>
            <w:shd w:val="clear" w:color="auto" w:fill="auto"/>
          </w:tcPr>
          <w:p w14:paraId="529D5DD1" w14:textId="77777777" w:rsidR="00EE5F77" w:rsidRPr="000965F9" w:rsidRDefault="00EE5F77" w:rsidP="00410212">
            <w:pPr>
              <w:rPr>
                <w:b/>
                <w:lang w:val="lv-LV"/>
              </w:rPr>
            </w:pPr>
            <w:r w:rsidRPr="000965F9">
              <w:rPr>
                <w:b/>
                <w:lang w:val="lv-LV"/>
              </w:rPr>
              <w:t>1.</w:t>
            </w:r>
          </w:p>
        </w:tc>
        <w:tc>
          <w:tcPr>
            <w:tcW w:w="5520" w:type="dxa"/>
            <w:gridSpan w:val="2"/>
            <w:shd w:val="clear" w:color="auto" w:fill="auto"/>
          </w:tcPr>
          <w:p w14:paraId="7A24F1D7" w14:textId="2DB09417" w:rsidR="00EE5F77" w:rsidRPr="000965F9" w:rsidRDefault="005D2D37" w:rsidP="00410212">
            <w:pPr>
              <w:jc w:val="center"/>
              <w:rPr>
                <w:b/>
                <w:lang w:val="lv-LV"/>
              </w:rPr>
            </w:pPr>
            <w:r w:rsidRPr="000965F9">
              <w:rPr>
                <w:b/>
                <w:lang w:val="lv-LV"/>
              </w:rPr>
              <w:t xml:space="preserve">Kritērijs: </w:t>
            </w:r>
            <w:r w:rsidR="000B3AEB" w:rsidRPr="000965F9">
              <w:rPr>
                <w:b/>
                <w:lang w:val="lv-LV"/>
              </w:rPr>
              <w:t>Projekta zinātniskā kvalitāte</w:t>
            </w:r>
          </w:p>
        </w:tc>
        <w:tc>
          <w:tcPr>
            <w:tcW w:w="3685" w:type="dxa"/>
            <w:shd w:val="clear" w:color="auto" w:fill="auto"/>
          </w:tcPr>
          <w:p w14:paraId="765EB9EA" w14:textId="77777777" w:rsidR="00EE5F77" w:rsidRPr="000965F9" w:rsidRDefault="00EE5F77" w:rsidP="00410212">
            <w:pPr>
              <w:rPr>
                <w:b/>
                <w:lang w:val="lv-LV"/>
              </w:rPr>
            </w:pPr>
            <w:r w:rsidRPr="000965F9">
              <w:rPr>
                <w:lang w:val="lv-LV"/>
              </w:rPr>
              <w:t>Maksimāli 5 punkti</w:t>
            </w:r>
          </w:p>
        </w:tc>
      </w:tr>
      <w:tr w:rsidR="004D61A7" w:rsidRPr="00192B0A" w14:paraId="51DECF31" w14:textId="77777777" w:rsidTr="00410212">
        <w:tc>
          <w:tcPr>
            <w:tcW w:w="576" w:type="dxa"/>
            <w:shd w:val="clear" w:color="auto" w:fill="auto"/>
          </w:tcPr>
          <w:p w14:paraId="050DCB78" w14:textId="77777777" w:rsidR="00EE5F77" w:rsidRPr="000965F9" w:rsidRDefault="00EE5F77" w:rsidP="00410212">
            <w:pPr>
              <w:rPr>
                <w:b/>
                <w:lang w:val="lv-LV"/>
              </w:rPr>
            </w:pPr>
            <w:r w:rsidRPr="000965F9">
              <w:rPr>
                <w:b/>
                <w:lang w:val="lv-LV"/>
              </w:rPr>
              <w:t>1.1.</w:t>
            </w:r>
          </w:p>
        </w:tc>
        <w:tc>
          <w:tcPr>
            <w:tcW w:w="3530" w:type="dxa"/>
            <w:shd w:val="clear" w:color="auto" w:fill="auto"/>
          </w:tcPr>
          <w:p w14:paraId="7D437915" w14:textId="2B4EE4A4" w:rsidR="00EE5F77" w:rsidRPr="000965F9" w:rsidRDefault="00253AE9" w:rsidP="00410212">
            <w:pPr>
              <w:rPr>
                <w:lang w:val="lv-LV"/>
              </w:rPr>
            </w:pPr>
            <w:r w:rsidRPr="000965F9">
              <w:rPr>
                <w:lang w:val="lv-LV"/>
              </w:rPr>
              <w:t xml:space="preserve"> Apsvērums: ieguldījums programmas </w:t>
            </w:r>
            <w:proofErr w:type="spellStart"/>
            <w:r w:rsidRPr="000965F9">
              <w:rPr>
                <w:lang w:val="lv-LV"/>
              </w:rPr>
              <w:t>virsmērķa</w:t>
            </w:r>
            <w:proofErr w:type="spellEnd"/>
            <w:r w:rsidRPr="000965F9">
              <w:rPr>
                <w:lang w:val="lv-LV"/>
              </w:rPr>
              <w:t xml:space="preserve"> un mērķa sasniegšanā un visu tematisko uzdevumu īstenošanas nodrošināšanā</w:t>
            </w:r>
          </w:p>
        </w:tc>
        <w:tc>
          <w:tcPr>
            <w:tcW w:w="5675" w:type="dxa"/>
            <w:gridSpan w:val="2"/>
            <w:vMerge w:val="restart"/>
            <w:shd w:val="clear" w:color="auto" w:fill="auto"/>
          </w:tcPr>
          <w:p w14:paraId="1088C0D6" w14:textId="77777777" w:rsidR="00E043A2" w:rsidRPr="000965F9" w:rsidRDefault="00E043A2" w:rsidP="00E043A2">
            <w:pPr>
              <w:rPr>
                <w:i/>
                <w:lang w:val="lv-LV"/>
              </w:rPr>
            </w:pPr>
            <w:r w:rsidRPr="000965F9">
              <w:rPr>
                <w:i/>
                <w:lang w:val="lv-LV"/>
              </w:rPr>
              <w:t xml:space="preserve">Eksperts pamato sniegto vērtējumu punktos, ņemot vērā kritērija kopumā un kritērija katra apsvēruma izpildi. </w:t>
            </w:r>
          </w:p>
          <w:p w14:paraId="695A7FF9" w14:textId="77777777" w:rsidR="00E043A2" w:rsidRPr="000965F9" w:rsidRDefault="00E043A2" w:rsidP="00E043A2">
            <w:pPr>
              <w:rPr>
                <w:i/>
                <w:lang w:val="lv-LV"/>
              </w:rPr>
            </w:pPr>
            <w:r w:rsidRPr="000965F9">
              <w:rPr>
                <w:i/>
                <w:lang w:val="lv-LV"/>
              </w:rPr>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E043A2" w:rsidRPr="000965F9" w:rsidRDefault="00E043A2" w:rsidP="00E043A2">
            <w:pPr>
              <w:rPr>
                <w:i/>
                <w:lang w:val="lv-LV"/>
              </w:rPr>
            </w:pPr>
            <w:r w:rsidRPr="000965F9">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7C8897F" w14:textId="0CA63B94" w:rsidR="00E043A2" w:rsidRPr="000965F9" w:rsidRDefault="00E043A2" w:rsidP="00E043A2">
            <w:pPr>
              <w:rPr>
                <w:i/>
                <w:lang w:val="lv-LV"/>
              </w:rPr>
            </w:pPr>
            <w:r w:rsidRPr="000965F9">
              <w:rPr>
                <w:i/>
                <w:lang w:val="lv-LV"/>
              </w:rPr>
              <w:t xml:space="preserve">3. Izvērtēšanā </w:t>
            </w:r>
            <w:r w:rsidR="00253AE9" w:rsidRPr="000965F9">
              <w:rPr>
                <w:i/>
                <w:lang w:val="lv-LV"/>
              </w:rPr>
              <w:t>vērtē,</w:t>
            </w:r>
            <w:r w:rsidRPr="000965F9">
              <w:rPr>
                <w:i/>
                <w:lang w:val="lv-LV"/>
              </w:rPr>
              <w:t xml:space="preserve"> </w:t>
            </w:r>
            <w:r w:rsidR="00391699" w:rsidRPr="000965F9">
              <w:rPr>
                <w:i/>
                <w:lang w:val="lv-LV"/>
              </w:rPr>
              <w:t xml:space="preserve">vai ir paredzēts īstenot visus MK rīkojuma </w:t>
            </w:r>
            <w:r w:rsidRPr="000965F9">
              <w:rPr>
                <w:i/>
                <w:lang w:val="lv-LV"/>
              </w:rPr>
              <w:t>tematisko</w:t>
            </w:r>
            <w:r w:rsidR="00391699" w:rsidRPr="000965F9">
              <w:rPr>
                <w:i/>
                <w:lang w:val="lv-LV"/>
              </w:rPr>
              <w:t>s</w:t>
            </w:r>
            <w:r w:rsidRPr="000965F9">
              <w:rPr>
                <w:i/>
                <w:lang w:val="lv-LV"/>
              </w:rPr>
              <w:t xml:space="preserve"> uzdevumu</w:t>
            </w:r>
            <w:r w:rsidR="00391699" w:rsidRPr="000965F9">
              <w:rPr>
                <w:i/>
                <w:lang w:val="lv-LV"/>
              </w:rPr>
              <w:t>s</w:t>
            </w:r>
            <w:r w:rsidRPr="000965F9">
              <w:rPr>
                <w:i/>
                <w:lang w:val="lv-LV"/>
              </w:rPr>
              <w:t xml:space="preserve"> (atbilstoši MK rīkojuma 6.punktam) un programmas horizontālos uzdevumus, </w:t>
            </w:r>
            <w:r w:rsidRPr="000965F9">
              <w:rPr>
                <w:i/>
                <w:lang w:val="lv-LV"/>
              </w:rPr>
              <w:lastRenderedPageBreak/>
              <w:t xml:space="preserve">rezultātus (atbilstoši MK rīkojuma 7. un 8. punktiem) un </w:t>
            </w:r>
            <w:r w:rsidR="00DB4EF1" w:rsidRPr="000965F9">
              <w:rPr>
                <w:i/>
                <w:lang w:val="lv-LV"/>
              </w:rPr>
              <w:t xml:space="preserve">vērtē to </w:t>
            </w:r>
            <w:r w:rsidRPr="000965F9">
              <w:rPr>
                <w:i/>
                <w:lang w:val="lv-LV"/>
              </w:rPr>
              <w:t xml:space="preserve"> īstenošanas iespējas, kā arī novērtē, vai projekta pieteikums ir adekvāts, lai sasniegtu programmas </w:t>
            </w:r>
            <w:proofErr w:type="spellStart"/>
            <w:r w:rsidRPr="000965F9">
              <w:rPr>
                <w:i/>
                <w:lang w:val="lv-LV"/>
              </w:rPr>
              <w:t>virsmērķi</w:t>
            </w:r>
            <w:proofErr w:type="spellEnd"/>
            <w:r w:rsidRPr="000965F9">
              <w:rPr>
                <w:i/>
                <w:lang w:val="lv-LV"/>
              </w:rPr>
              <w:t xml:space="preserve"> un mērķus atbilstoši projekta tematiskajai jomai un paredzētajam īstenošanas termiņam.</w:t>
            </w:r>
          </w:p>
          <w:p w14:paraId="3D8C7E87" w14:textId="234FA781" w:rsidR="00EE5F77" w:rsidRPr="000965F9" w:rsidRDefault="00E043A2" w:rsidP="00E043A2">
            <w:pPr>
              <w:rPr>
                <w:i/>
                <w:lang w:val="lv-LV"/>
              </w:rPr>
            </w:pPr>
            <w:r w:rsidRPr="000965F9">
              <w:rPr>
                <w:i/>
                <w:lang w:val="lv-LV"/>
              </w:rPr>
              <w:t>4. Izvērtē projekta kopējo potenciālu attīstīt zināšanu bāzi sociālajās un humanitārajās zinātnēs, lai attīstītu nacionālās pētniecības un inovāciju sistēmas, kuru ietvaros tiek risinātas sabiedrībai aktuālas problēmas.</w:t>
            </w:r>
          </w:p>
        </w:tc>
      </w:tr>
      <w:tr w:rsidR="00253AE9" w:rsidRPr="00192B0A" w14:paraId="0F90A74A" w14:textId="77777777" w:rsidTr="00410212">
        <w:tc>
          <w:tcPr>
            <w:tcW w:w="576" w:type="dxa"/>
            <w:shd w:val="clear" w:color="auto" w:fill="auto"/>
          </w:tcPr>
          <w:p w14:paraId="6F139EC8" w14:textId="4B4A1B54" w:rsidR="00253AE9" w:rsidRPr="000965F9" w:rsidRDefault="00253AE9" w:rsidP="00410212">
            <w:pPr>
              <w:rPr>
                <w:b/>
                <w:lang w:val="lv-LV"/>
              </w:rPr>
            </w:pPr>
            <w:r w:rsidRPr="000965F9">
              <w:rPr>
                <w:b/>
                <w:lang w:val="lv-LV"/>
              </w:rPr>
              <w:t>1.2.</w:t>
            </w:r>
          </w:p>
        </w:tc>
        <w:tc>
          <w:tcPr>
            <w:tcW w:w="3530" w:type="dxa"/>
            <w:shd w:val="clear" w:color="auto" w:fill="auto"/>
          </w:tcPr>
          <w:p w14:paraId="5EBF56C4" w14:textId="3FBFF65A" w:rsidR="00253AE9" w:rsidRPr="000965F9" w:rsidRDefault="00253AE9" w:rsidP="00410212">
            <w:pPr>
              <w:rPr>
                <w:lang w:val="lv-LV"/>
              </w:rPr>
            </w:pPr>
            <w:r w:rsidRPr="000965F9">
              <w:rPr>
                <w:lang w:val="lv-LV"/>
              </w:rPr>
              <w:t>Apsvērums: pētījuma zinātniskā kvalitāte, ticamība un novitāte</w:t>
            </w:r>
          </w:p>
        </w:tc>
        <w:tc>
          <w:tcPr>
            <w:tcW w:w="5675" w:type="dxa"/>
            <w:gridSpan w:val="2"/>
            <w:vMerge/>
            <w:shd w:val="clear" w:color="auto" w:fill="auto"/>
          </w:tcPr>
          <w:p w14:paraId="6D707DA2" w14:textId="77777777" w:rsidR="00253AE9" w:rsidRPr="000965F9" w:rsidRDefault="00253AE9" w:rsidP="00E043A2">
            <w:pPr>
              <w:rPr>
                <w:i/>
                <w:lang w:val="lv-LV"/>
              </w:rPr>
            </w:pPr>
          </w:p>
        </w:tc>
      </w:tr>
      <w:tr w:rsidR="004D61A7" w:rsidRPr="00192B0A" w14:paraId="14959184" w14:textId="77777777" w:rsidTr="00410212">
        <w:tc>
          <w:tcPr>
            <w:tcW w:w="576" w:type="dxa"/>
            <w:shd w:val="clear" w:color="auto" w:fill="auto"/>
          </w:tcPr>
          <w:p w14:paraId="6BBF75F2" w14:textId="604841A1" w:rsidR="00EE5F77" w:rsidRPr="000965F9" w:rsidRDefault="00EE5F77" w:rsidP="00410212">
            <w:pPr>
              <w:rPr>
                <w:b/>
                <w:lang w:val="lv-LV"/>
              </w:rPr>
            </w:pPr>
            <w:r w:rsidRPr="000965F9">
              <w:rPr>
                <w:b/>
                <w:lang w:val="lv-LV"/>
              </w:rPr>
              <w:t>1.</w:t>
            </w:r>
            <w:r w:rsidR="00253AE9" w:rsidRPr="000965F9">
              <w:rPr>
                <w:b/>
                <w:lang w:val="lv-LV"/>
              </w:rPr>
              <w:t>3</w:t>
            </w:r>
            <w:r w:rsidRPr="000965F9">
              <w:rPr>
                <w:b/>
                <w:lang w:val="lv-LV"/>
              </w:rPr>
              <w:t>.</w:t>
            </w:r>
          </w:p>
        </w:tc>
        <w:tc>
          <w:tcPr>
            <w:tcW w:w="3530" w:type="dxa"/>
            <w:shd w:val="clear" w:color="auto" w:fill="auto"/>
          </w:tcPr>
          <w:p w14:paraId="2B1CBB61" w14:textId="63903725" w:rsidR="00EE5F77" w:rsidRPr="000965F9" w:rsidRDefault="00E043A2" w:rsidP="00410212">
            <w:pPr>
              <w:rPr>
                <w:lang w:val="lv-LV"/>
              </w:rPr>
            </w:pPr>
            <w:r w:rsidRPr="000965F9">
              <w:rPr>
                <w:lang w:val="lv-LV"/>
              </w:rPr>
              <w:t xml:space="preserve">Apsvērums: </w:t>
            </w:r>
            <w:r w:rsidR="00EE5F77" w:rsidRPr="000965F9">
              <w:rPr>
                <w:lang w:val="lv-LV"/>
              </w:rPr>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0965F9" w:rsidRDefault="00EE5F77" w:rsidP="00410212">
            <w:pPr>
              <w:rPr>
                <w:lang w:val="lv-LV"/>
              </w:rPr>
            </w:pPr>
          </w:p>
        </w:tc>
      </w:tr>
      <w:tr w:rsidR="004D61A7" w:rsidRPr="00192B0A" w14:paraId="5A3D5700" w14:textId="77777777" w:rsidTr="00410212">
        <w:tc>
          <w:tcPr>
            <w:tcW w:w="576" w:type="dxa"/>
            <w:shd w:val="clear" w:color="auto" w:fill="auto"/>
          </w:tcPr>
          <w:p w14:paraId="48FC34B8" w14:textId="4F0AA56A" w:rsidR="00EE5F77" w:rsidRPr="000965F9" w:rsidRDefault="00EE5F77" w:rsidP="00410212">
            <w:pPr>
              <w:rPr>
                <w:b/>
                <w:lang w:val="lv-LV"/>
              </w:rPr>
            </w:pPr>
            <w:r w:rsidRPr="000965F9">
              <w:rPr>
                <w:b/>
                <w:lang w:val="lv-LV"/>
              </w:rPr>
              <w:t>1.</w:t>
            </w:r>
            <w:r w:rsidR="00253AE9" w:rsidRPr="000965F9">
              <w:rPr>
                <w:b/>
                <w:lang w:val="lv-LV"/>
              </w:rPr>
              <w:t>4</w:t>
            </w:r>
            <w:r w:rsidRPr="000965F9">
              <w:rPr>
                <w:b/>
                <w:lang w:val="lv-LV"/>
              </w:rPr>
              <w:t>.</w:t>
            </w:r>
          </w:p>
        </w:tc>
        <w:tc>
          <w:tcPr>
            <w:tcW w:w="3530" w:type="dxa"/>
            <w:shd w:val="clear" w:color="auto" w:fill="auto"/>
          </w:tcPr>
          <w:p w14:paraId="0E7F406D" w14:textId="31F2EDB5" w:rsidR="00EE5F77" w:rsidRPr="000965F9" w:rsidRDefault="00E043A2" w:rsidP="00410212">
            <w:pPr>
              <w:rPr>
                <w:lang w:val="lv-LV"/>
              </w:rPr>
            </w:pPr>
            <w:r w:rsidRPr="000965F9">
              <w:rPr>
                <w:lang w:val="lv-LV"/>
              </w:rPr>
              <w:t xml:space="preserve">Apsvērums: </w:t>
            </w:r>
            <w:r w:rsidR="00EE5F77" w:rsidRPr="000965F9">
              <w:rPr>
                <w:lang w:val="lv-LV"/>
              </w:rPr>
              <w:t>projekta spēja radīt jaunas zināšanas vai tehnoloģiskās atziņas</w:t>
            </w:r>
          </w:p>
        </w:tc>
        <w:tc>
          <w:tcPr>
            <w:tcW w:w="5675" w:type="dxa"/>
            <w:gridSpan w:val="2"/>
            <w:vMerge/>
            <w:shd w:val="clear" w:color="auto" w:fill="auto"/>
          </w:tcPr>
          <w:p w14:paraId="42D7574F" w14:textId="77777777" w:rsidR="00EE5F77" w:rsidRPr="000965F9" w:rsidRDefault="00EE5F77" w:rsidP="00410212">
            <w:pPr>
              <w:rPr>
                <w:lang w:val="lv-LV"/>
              </w:rPr>
            </w:pPr>
          </w:p>
        </w:tc>
      </w:tr>
      <w:tr w:rsidR="004D61A7" w:rsidRPr="00192B0A" w14:paraId="1229F790" w14:textId="77777777" w:rsidTr="00410212">
        <w:tc>
          <w:tcPr>
            <w:tcW w:w="576" w:type="dxa"/>
            <w:shd w:val="clear" w:color="auto" w:fill="auto"/>
          </w:tcPr>
          <w:p w14:paraId="7E3F8B04" w14:textId="6678AADF" w:rsidR="00EE5F77" w:rsidRPr="000965F9" w:rsidRDefault="00EE5F77" w:rsidP="00410212">
            <w:pPr>
              <w:rPr>
                <w:b/>
                <w:lang w:val="lv-LV"/>
              </w:rPr>
            </w:pPr>
            <w:r w:rsidRPr="000965F9">
              <w:rPr>
                <w:b/>
                <w:lang w:val="lv-LV"/>
              </w:rPr>
              <w:t>1.</w:t>
            </w:r>
            <w:r w:rsidR="00253AE9" w:rsidRPr="000965F9">
              <w:rPr>
                <w:b/>
                <w:lang w:val="lv-LV"/>
              </w:rPr>
              <w:t>5</w:t>
            </w:r>
            <w:r w:rsidRPr="000965F9">
              <w:rPr>
                <w:b/>
                <w:lang w:val="lv-LV"/>
              </w:rPr>
              <w:t>.</w:t>
            </w:r>
          </w:p>
        </w:tc>
        <w:tc>
          <w:tcPr>
            <w:tcW w:w="3530" w:type="dxa"/>
            <w:shd w:val="clear" w:color="auto" w:fill="auto"/>
          </w:tcPr>
          <w:p w14:paraId="66C5077F" w14:textId="31B357C8" w:rsidR="00EE5F77" w:rsidRPr="000965F9" w:rsidRDefault="00E043A2" w:rsidP="00410212">
            <w:pPr>
              <w:rPr>
                <w:lang w:val="lv-LV"/>
              </w:rPr>
            </w:pPr>
            <w:r w:rsidRPr="000965F9">
              <w:rPr>
                <w:lang w:val="lv-LV"/>
              </w:rPr>
              <w:t xml:space="preserve">Apsvērums: </w:t>
            </w:r>
            <w:r w:rsidR="00EE5F77" w:rsidRPr="000965F9">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0965F9" w:rsidRDefault="00EE5F77" w:rsidP="00410212">
            <w:pPr>
              <w:rPr>
                <w:lang w:val="lv-LV"/>
              </w:rPr>
            </w:pPr>
          </w:p>
        </w:tc>
      </w:tr>
      <w:tr w:rsidR="004D61A7" w:rsidRPr="000965F9" w14:paraId="7F9F9317" w14:textId="77777777" w:rsidTr="00410212">
        <w:tc>
          <w:tcPr>
            <w:tcW w:w="576" w:type="dxa"/>
            <w:shd w:val="clear" w:color="auto" w:fill="auto"/>
          </w:tcPr>
          <w:p w14:paraId="6F0B0C3A" w14:textId="77777777" w:rsidR="00EE5F77" w:rsidRPr="000965F9" w:rsidRDefault="00EE5F77" w:rsidP="00410212">
            <w:pPr>
              <w:rPr>
                <w:b/>
                <w:lang w:val="lv-LV"/>
              </w:rPr>
            </w:pPr>
            <w:r w:rsidRPr="000965F9">
              <w:rPr>
                <w:b/>
                <w:lang w:val="lv-LV"/>
              </w:rPr>
              <w:t>2.</w:t>
            </w:r>
          </w:p>
        </w:tc>
        <w:tc>
          <w:tcPr>
            <w:tcW w:w="5520" w:type="dxa"/>
            <w:gridSpan w:val="2"/>
            <w:shd w:val="clear" w:color="auto" w:fill="auto"/>
          </w:tcPr>
          <w:p w14:paraId="15E100C3" w14:textId="6F394886" w:rsidR="00EE5F77" w:rsidRPr="000965F9" w:rsidRDefault="00410212" w:rsidP="00410212">
            <w:pPr>
              <w:jc w:val="center"/>
              <w:rPr>
                <w:b/>
                <w:lang w:val="lv-LV"/>
              </w:rPr>
            </w:pPr>
            <w:proofErr w:type="spellStart"/>
            <w:r w:rsidRPr="000965F9">
              <w:rPr>
                <w:b/>
                <w:lang w:val="lv-LV"/>
              </w:rPr>
              <w:t>Kritēŗijs</w:t>
            </w:r>
            <w:proofErr w:type="spellEnd"/>
            <w:r w:rsidRPr="000965F9">
              <w:rPr>
                <w:b/>
                <w:lang w:val="lv-LV"/>
              </w:rPr>
              <w:t xml:space="preserve">: </w:t>
            </w:r>
            <w:r w:rsidR="000B3AEB" w:rsidRPr="000965F9">
              <w:rPr>
                <w:b/>
                <w:lang w:val="lv-LV"/>
              </w:rPr>
              <w:t>Projekta rezultātu ietekme</w:t>
            </w:r>
          </w:p>
        </w:tc>
        <w:tc>
          <w:tcPr>
            <w:tcW w:w="3685" w:type="dxa"/>
            <w:shd w:val="clear" w:color="auto" w:fill="auto"/>
          </w:tcPr>
          <w:p w14:paraId="73E6FDB2" w14:textId="77777777" w:rsidR="00EE5F77" w:rsidRPr="000965F9" w:rsidRDefault="00EE5F77" w:rsidP="00410212">
            <w:pPr>
              <w:rPr>
                <w:b/>
                <w:lang w:val="lv-LV"/>
              </w:rPr>
            </w:pPr>
            <w:r w:rsidRPr="000965F9">
              <w:rPr>
                <w:lang w:val="lv-LV"/>
              </w:rPr>
              <w:t>Maksimāli 5 punkti</w:t>
            </w:r>
          </w:p>
        </w:tc>
      </w:tr>
      <w:tr w:rsidR="004D61A7" w:rsidRPr="000965F9" w14:paraId="714C4B48" w14:textId="77777777" w:rsidTr="00410212">
        <w:tc>
          <w:tcPr>
            <w:tcW w:w="576" w:type="dxa"/>
            <w:shd w:val="clear" w:color="auto" w:fill="auto"/>
          </w:tcPr>
          <w:p w14:paraId="27DADC42" w14:textId="77777777" w:rsidR="00EE5F77" w:rsidRPr="000965F9" w:rsidRDefault="00EE5F77" w:rsidP="00410212">
            <w:pPr>
              <w:rPr>
                <w:b/>
                <w:lang w:val="lv-LV"/>
              </w:rPr>
            </w:pPr>
            <w:r w:rsidRPr="000965F9">
              <w:rPr>
                <w:b/>
                <w:lang w:val="lv-LV"/>
              </w:rPr>
              <w:t>2.1.</w:t>
            </w:r>
          </w:p>
        </w:tc>
        <w:tc>
          <w:tcPr>
            <w:tcW w:w="3530" w:type="dxa"/>
            <w:shd w:val="clear" w:color="auto" w:fill="auto"/>
          </w:tcPr>
          <w:p w14:paraId="1240900B" w14:textId="77777777" w:rsidR="00EE5F77" w:rsidRPr="000965F9" w:rsidRDefault="00EE5F77" w:rsidP="00410212">
            <w:pPr>
              <w:rPr>
                <w:lang w:val="lv-LV"/>
              </w:rPr>
            </w:pPr>
            <w:r w:rsidRPr="000965F9">
              <w:rPr>
                <w:lang w:val="lv-LV"/>
              </w:rPr>
              <w:t xml:space="preserve">iegūto zināšanu un prasmju paredzamā </w:t>
            </w:r>
            <w:proofErr w:type="spellStart"/>
            <w:r w:rsidRPr="000965F9">
              <w:rPr>
                <w:lang w:val="lv-LV"/>
              </w:rPr>
              <w:t>pārnese</w:t>
            </w:r>
            <w:proofErr w:type="spellEnd"/>
            <w:r w:rsidRPr="000965F9">
              <w:rPr>
                <w:lang w:val="lv-LV"/>
              </w:rPr>
              <w:t xml:space="preserve"> tālākajā darbībā un zinātniskās kapacitātes attīstībā</w:t>
            </w:r>
          </w:p>
        </w:tc>
        <w:tc>
          <w:tcPr>
            <w:tcW w:w="5675" w:type="dxa"/>
            <w:gridSpan w:val="2"/>
            <w:vMerge w:val="restart"/>
            <w:shd w:val="clear" w:color="auto" w:fill="auto"/>
          </w:tcPr>
          <w:p w14:paraId="3B6FF61D" w14:textId="77777777" w:rsidR="006E2F6D" w:rsidRPr="000965F9" w:rsidRDefault="006E2F6D" w:rsidP="00410212">
            <w:pPr>
              <w:rPr>
                <w:lang w:val="lv-LV"/>
              </w:rPr>
            </w:pPr>
          </w:p>
          <w:p w14:paraId="0149E496" w14:textId="269E2800" w:rsidR="00EE5F77" w:rsidRPr="000965F9" w:rsidRDefault="00EE5F77" w:rsidP="00410212">
            <w:pPr>
              <w:rPr>
                <w:i/>
                <w:lang w:val="lv-LV"/>
              </w:rPr>
            </w:pPr>
            <w:r w:rsidRPr="000965F9">
              <w:rPr>
                <w:i/>
                <w:lang w:val="lv-LV"/>
              </w:rPr>
              <w:t xml:space="preserve">Eksperts pamato sniegto vērtējumu punktos, ņemot vērā kritērija kopumā un tā </w:t>
            </w:r>
            <w:proofErr w:type="spellStart"/>
            <w:r w:rsidRPr="000965F9">
              <w:rPr>
                <w:i/>
                <w:lang w:val="lv-LV"/>
              </w:rPr>
              <w:t>apakškritēriju</w:t>
            </w:r>
            <w:proofErr w:type="spellEnd"/>
            <w:r w:rsidRPr="000965F9">
              <w:rPr>
                <w:i/>
                <w:lang w:val="lv-LV"/>
              </w:rPr>
              <w:t xml:space="preserve"> izpildi. Kritērijam specifiska informācija ir dota projekta</w:t>
            </w:r>
            <w:r w:rsidR="00410212" w:rsidRPr="000965F9">
              <w:rPr>
                <w:i/>
                <w:lang w:val="lv-LV"/>
              </w:rPr>
              <w:t xml:space="preserve"> pieteikuma</w:t>
            </w:r>
            <w:r w:rsidRPr="000965F9">
              <w:rPr>
                <w:i/>
                <w:lang w:val="lv-LV"/>
              </w:rPr>
              <w:t xml:space="preserve"> apraksta 2. nodaļā “Ietekme”, bet, vērtējot kritēriju, jāņem vērā projekta </w:t>
            </w:r>
            <w:r w:rsidR="00F87882" w:rsidRPr="000965F9">
              <w:rPr>
                <w:i/>
                <w:lang w:val="lv-LV"/>
              </w:rPr>
              <w:t>pieteikums</w:t>
            </w:r>
            <w:r w:rsidRPr="000965F9">
              <w:rPr>
                <w:i/>
                <w:lang w:val="lv-LV"/>
              </w:rPr>
              <w:t xml:space="preserve"> kopumā. </w:t>
            </w:r>
          </w:p>
          <w:p w14:paraId="0AD30EEF" w14:textId="77777777" w:rsidR="00EE5F77" w:rsidRPr="000965F9" w:rsidRDefault="00EE5F77" w:rsidP="00410212">
            <w:pPr>
              <w:rPr>
                <w:i/>
                <w:lang w:val="lv-LV"/>
              </w:rPr>
            </w:pPr>
            <w:r w:rsidRPr="000965F9">
              <w:rPr>
                <w:i/>
                <w:lang w:val="lv-LV"/>
              </w:rPr>
              <w:t xml:space="preserve">Rezultātus un to paredzamo ietekmi, tajā skaitā plānotā rezultātu </w:t>
            </w:r>
            <w:proofErr w:type="spellStart"/>
            <w:r w:rsidRPr="000965F9">
              <w:rPr>
                <w:i/>
                <w:lang w:val="lv-LV"/>
              </w:rPr>
              <w:t>pārnese</w:t>
            </w:r>
            <w:proofErr w:type="spellEnd"/>
            <w:r w:rsidRPr="000965F9">
              <w:rPr>
                <w:i/>
                <w:lang w:val="lv-LV"/>
              </w:rPr>
              <w:t xml:space="preserv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0965F9" w:rsidRDefault="00EE5F77" w:rsidP="00410212">
            <w:pPr>
              <w:rPr>
                <w:i/>
                <w:lang w:val="lv-LV"/>
              </w:rPr>
            </w:pPr>
            <w:r w:rsidRPr="000965F9">
              <w:rPr>
                <w:i/>
                <w:lang w:val="lv-LV"/>
              </w:rPr>
              <w:t>Eksperts izvērtē, cik veiksmīgi projektā ir iesaistīti studējošie un doktora zinātniskā grāda pretendenti, salīdzinot ar kopējo zinātniskās grupas dalībnieku slodzi</w:t>
            </w:r>
            <w:r w:rsidR="00FB405D" w:rsidRPr="000965F9">
              <w:rPr>
                <w:i/>
                <w:lang w:val="lv-LV"/>
              </w:rPr>
              <w:t>, tai skaitā novērtē plānu studējošo iesaistei un zinātniskās grupas kapacitātes celšanai projekta ietvaros.</w:t>
            </w:r>
            <w:r w:rsidRPr="000965F9">
              <w:rPr>
                <w:i/>
                <w:lang w:val="lv-LV"/>
              </w:rPr>
              <w:t xml:space="preserve"> Informācija par projekta zinātniskās grupas, tajā skaitā stud</w:t>
            </w:r>
            <w:r w:rsidR="00922943" w:rsidRPr="000965F9">
              <w:rPr>
                <w:i/>
                <w:lang w:val="lv-LV"/>
              </w:rPr>
              <w:t>ējošo, slodzi atrodama projekta pieteikuma A daļas “Vispārīgā informācija”</w:t>
            </w:r>
            <w:r w:rsidRPr="000965F9">
              <w:rPr>
                <w:i/>
                <w:lang w:val="lv-LV"/>
              </w:rPr>
              <w:t xml:space="preserve"> </w:t>
            </w:r>
            <w:r w:rsidR="00922943" w:rsidRPr="000965F9">
              <w:rPr>
                <w:i/>
                <w:lang w:val="lv-LV"/>
              </w:rPr>
              <w:t>3. nodaļā “Projekta b</w:t>
            </w:r>
            <w:r w:rsidRPr="000965F9">
              <w:rPr>
                <w:i/>
                <w:lang w:val="lv-LV"/>
              </w:rPr>
              <w:t>udžets”.</w:t>
            </w:r>
          </w:p>
          <w:p w14:paraId="3C3332AB" w14:textId="44CA1EF7" w:rsidR="007750AF" w:rsidRPr="000965F9" w:rsidRDefault="00EE5F77" w:rsidP="00410212">
            <w:pPr>
              <w:rPr>
                <w:i/>
                <w:lang w:val="lv-LV"/>
              </w:rPr>
            </w:pPr>
            <w:r w:rsidRPr="000965F9">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0965F9">
              <w:rPr>
                <w:i/>
                <w:lang w:val="lv-LV"/>
              </w:rPr>
              <w:t xml:space="preserve">pieteikuma </w:t>
            </w:r>
            <w:r w:rsidRPr="000965F9">
              <w:rPr>
                <w:i/>
                <w:lang w:val="lv-LV"/>
              </w:rPr>
              <w:t>apraksta 2.</w:t>
            </w:r>
            <w:r w:rsidR="00A00565" w:rsidRPr="000965F9">
              <w:rPr>
                <w:i/>
                <w:lang w:val="lv-LV"/>
              </w:rPr>
              <w:t>5</w:t>
            </w:r>
            <w:r w:rsidRPr="000965F9">
              <w:rPr>
                <w:i/>
                <w:lang w:val="lv-LV"/>
              </w:rPr>
              <w:t>. apakšnodaļā “</w:t>
            </w:r>
            <w:r w:rsidR="007750AF" w:rsidRPr="000965F9">
              <w:rPr>
                <w:i/>
                <w:lang w:val="lv-LV"/>
              </w:rPr>
              <w:t>Projekta zinātniskie rezultāti un to pieejamības nodrošināšana</w:t>
            </w:r>
            <w:r w:rsidRPr="000965F9">
              <w:rPr>
                <w:i/>
                <w:lang w:val="lv-LV"/>
              </w:rPr>
              <w:t>”.</w:t>
            </w:r>
            <w:r w:rsidR="007750AF" w:rsidRPr="000965F9">
              <w:rPr>
                <w:i/>
                <w:lang w:val="lv-LV"/>
              </w:rPr>
              <w:t xml:space="preserve"> Sevišķa uzmanība jāpievērš rezultātu ilgtspējas nodrošināšanai, ievērojot </w:t>
            </w:r>
            <w:proofErr w:type="spellStart"/>
            <w:r w:rsidR="007750AF" w:rsidRPr="000965F9">
              <w:rPr>
                <w:i/>
                <w:lang w:val="lv-LV"/>
              </w:rPr>
              <w:t>Open</w:t>
            </w:r>
            <w:proofErr w:type="spellEnd"/>
            <w:r w:rsidR="007750AF" w:rsidRPr="000965F9">
              <w:rPr>
                <w:i/>
                <w:lang w:val="lv-LV"/>
              </w:rPr>
              <w:t xml:space="preserve"> Access, </w:t>
            </w:r>
            <w:proofErr w:type="spellStart"/>
            <w:r w:rsidR="007750AF" w:rsidRPr="000965F9">
              <w:rPr>
                <w:i/>
                <w:lang w:val="lv-LV"/>
              </w:rPr>
              <w:t>Open</w:t>
            </w:r>
            <w:proofErr w:type="spellEnd"/>
            <w:r w:rsidR="007750AF" w:rsidRPr="000965F9">
              <w:rPr>
                <w:i/>
                <w:lang w:val="lv-LV"/>
              </w:rPr>
              <w:t xml:space="preserve"> </w:t>
            </w:r>
            <w:proofErr w:type="spellStart"/>
            <w:r w:rsidR="007750AF" w:rsidRPr="000965F9">
              <w:rPr>
                <w:i/>
                <w:lang w:val="lv-LV"/>
              </w:rPr>
              <w:t>Data</w:t>
            </w:r>
            <w:proofErr w:type="spellEnd"/>
            <w:r w:rsidR="007750AF" w:rsidRPr="000965F9">
              <w:rPr>
                <w:i/>
                <w:lang w:val="lv-LV"/>
              </w:rPr>
              <w:t>, FAIR principus - atrodami, piekļūstami, savietojami un atkal izmantojami (</w:t>
            </w:r>
            <w:proofErr w:type="spellStart"/>
            <w:r w:rsidR="007750AF" w:rsidRPr="000965F9">
              <w:rPr>
                <w:i/>
                <w:lang w:val="lv-LV"/>
              </w:rPr>
              <w:t>findable</w:t>
            </w:r>
            <w:proofErr w:type="spellEnd"/>
            <w:r w:rsidR="007750AF" w:rsidRPr="000965F9">
              <w:rPr>
                <w:i/>
                <w:lang w:val="lv-LV"/>
              </w:rPr>
              <w:t xml:space="preserve">, </w:t>
            </w:r>
            <w:proofErr w:type="spellStart"/>
            <w:r w:rsidR="007750AF" w:rsidRPr="000965F9">
              <w:rPr>
                <w:i/>
                <w:lang w:val="lv-LV"/>
              </w:rPr>
              <w:t>accessible</w:t>
            </w:r>
            <w:proofErr w:type="spellEnd"/>
            <w:r w:rsidR="007750AF" w:rsidRPr="000965F9">
              <w:rPr>
                <w:i/>
                <w:lang w:val="lv-LV"/>
              </w:rPr>
              <w:t xml:space="preserve">, </w:t>
            </w:r>
            <w:proofErr w:type="spellStart"/>
            <w:r w:rsidR="007750AF" w:rsidRPr="000965F9">
              <w:rPr>
                <w:i/>
                <w:lang w:val="lv-LV"/>
              </w:rPr>
              <w:t>interoperable</w:t>
            </w:r>
            <w:proofErr w:type="spellEnd"/>
            <w:r w:rsidR="007750AF" w:rsidRPr="000965F9">
              <w:rPr>
                <w:i/>
                <w:lang w:val="lv-LV"/>
              </w:rPr>
              <w:t xml:space="preserve">, </w:t>
            </w:r>
            <w:proofErr w:type="spellStart"/>
            <w:r w:rsidR="007750AF" w:rsidRPr="000965F9">
              <w:rPr>
                <w:i/>
                <w:lang w:val="lv-LV"/>
              </w:rPr>
              <w:t>reusable</w:t>
            </w:r>
            <w:proofErr w:type="spellEnd"/>
            <w:r w:rsidR="007750AF" w:rsidRPr="000965F9">
              <w:rPr>
                <w:i/>
                <w:lang w:val="lv-LV"/>
              </w:rPr>
              <w:t>), kā arī projekta iesniedzēja izvēlei datu deponēšanai.</w:t>
            </w:r>
          </w:p>
          <w:p w14:paraId="7F252063" w14:textId="0AEF6A6C" w:rsidR="00BF2537" w:rsidRPr="000965F9" w:rsidRDefault="000C6E2C" w:rsidP="00410212">
            <w:pPr>
              <w:rPr>
                <w:i/>
                <w:lang w:val="lv-LV"/>
              </w:rPr>
            </w:pPr>
            <w:r w:rsidRPr="000965F9">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sdt>
            <w:sdtPr>
              <w:rPr>
                <w:i/>
                <w:lang w:val="lv-LV"/>
              </w:rPr>
              <w:id w:val="1524746772"/>
              <w:placeholder>
                <w:docPart w:val="DefaultPlaceholder_-1854013440"/>
              </w:placeholder>
            </w:sdtPr>
            <w:sdtEndPr/>
            <w:sdtContent>
              <w:p w14:paraId="3CAB9CB8" w14:textId="4B77F9A8" w:rsidR="008350DE" w:rsidRPr="000965F9" w:rsidRDefault="00BF2537" w:rsidP="00D471AB">
                <w:pPr>
                  <w:rPr>
                    <w:i/>
                    <w:lang w:val="lv-LV"/>
                  </w:rPr>
                </w:pPr>
                <w:r w:rsidRPr="000965F9">
                  <w:rPr>
                    <w:i/>
                    <w:lang w:val="lv-LV"/>
                  </w:rPr>
                  <w:t>Eksperts izvērtē arī projekta specifisk</w:t>
                </w:r>
                <w:r w:rsidR="00465464" w:rsidRPr="000965F9">
                  <w:rPr>
                    <w:i/>
                    <w:lang w:val="lv-LV"/>
                  </w:rPr>
                  <w:t>ā</w:t>
                </w:r>
                <w:r w:rsidRPr="000965F9">
                  <w:rPr>
                    <w:i/>
                    <w:lang w:val="lv-LV"/>
                  </w:rPr>
                  <w:t xml:space="preserve"> rezultāt</w:t>
                </w:r>
                <w:r w:rsidR="00465464" w:rsidRPr="000965F9">
                  <w:rPr>
                    <w:i/>
                    <w:lang w:val="lv-LV"/>
                  </w:rPr>
                  <w:t>a</w:t>
                </w:r>
                <w:r w:rsidRPr="000965F9">
                  <w:rPr>
                    <w:i/>
                    <w:lang w:val="lv-LV"/>
                  </w:rPr>
                  <w:t xml:space="preserve"> īstenošanas iespējas atbilstoši nolikuma 10. punktam, rezultāt</w:t>
                </w:r>
                <w:r w:rsidR="00465464" w:rsidRPr="000965F9">
                  <w:rPr>
                    <w:i/>
                    <w:lang w:val="lv-LV"/>
                  </w:rPr>
                  <w:t>s</w:t>
                </w:r>
                <w:r w:rsidRPr="000965F9">
                  <w:rPr>
                    <w:i/>
                    <w:lang w:val="lv-LV"/>
                  </w:rPr>
                  <w:t xml:space="preserve"> ir šād</w:t>
                </w:r>
                <w:r w:rsidR="00465464" w:rsidRPr="000965F9">
                  <w:rPr>
                    <w:i/>
                    <w:lang w:val="lv-LV"/>
                  </w:rPr>
                  <w:t>s</w:t>
                </w:r>
                <w:r w:rsidR="00D471AB" w:rsidRPr="000965F9">
                  <w:rPr>
                    <w:i/>
                    <w:lang w:val="lv-LV"/>
                  </w:rPr>
                  <w:t>:</w:t>
                </w:r>
              </w:p>
              <w:p w14:paraId="600FA1EE" w14:textId="77777777" w:rsidR="00D471AB" w:rsidRPr="000965F9" w:rsidRDefault="00D471AB" w:rsidP="00D471AB">
                <w:pPr>
                  <w:rPr>
                    <w:i/>
                    <w:lang w:val="lv-LV"/>
                  </w:rPr>
                </w:pPr>
                <w:r w:rsidRPr="000965F9">
                  <w:rPr>
                    <w:i/>
                    <w:lang w:val="lv-LV"/>
                  </w:rPr>
                  <w:t xml:space="preserve">10.1. </w:t>
                </w:r>
                <w:r w:rsidRPr="000965F9">
                  <w:rPr>
                    <w:i/>
                    <w:lang w:val="lv-LV"/>
                  </w:rPr>
                  <w:tab/>
                  <w:t xml:space="preserve">pētīt un attīstīt jaunu zināšanu bāzi par aktuālajām tendencēm saliedētības, sadarbības un savstarpējās uzticēšanās jomā Latvijas sabiedrībā, dažādās sociālajās un demogrāfiskajās, tostarp jauniešu, mazākumtautību, jaunatbraucēju, grupās, to iemesliem un cēloņiem, tostarp: </w:t>
                </w:r>
              </w:p>
              <w:p w14:paraId="52C40DBD" w14:textId="77777777" w:rsidR="00D471AB" w:rsidRPr="000965F9" w:rsidRDefault="00D471AB" w:rsidP="00D471AB">
                <w:pPr>
                  <w:rPr>
                    <w:i/>
                    <w:lang w:val="lv-LV"/>
                  </w:rPr>
                </w:pPr>
                <w:r w:rsidRPr="000965F9">
                  <w:rPr>
                    <w:i/>
                    <w:lang w:val="lv-LV"/>
                  </w:rPr>
                  <w:t>10.1.1. Latvijas valstiskuma, piederības Latvijas Republikai, nacionālās identitātes apziņas attīstību;</w:t>
                </w:r>
              </w:p>
              <w:p w14:paraId="464FE32D" w14:textId="77777777" w:rsidR="00D471AB" w:rsidRPr="000965F9" w:rsidRDefault="00D471AB" w:rsidP="00D471AB">
                <w:pPr>
                  <w:rPr>
                    <w:i/>
                    <w:lang w:val="lv-LV"/>
                  </w:rPr>
                </w:pPr>
                <w:r w:rsidRPr="000965F9">
                  <w:rPr>
                    <w:i/>
                    <w:lang w:val="lv-LV"/>
                  </w:rPr>
                  <w:t xml:space="preserve">10.1.2. pilsoniskās sabiedrības aktivitāti kontekstā ar sabiedrības formālo un neformālo </w:t>
                </w:r>
                <w:proofErr w:type="spellStart"/>
                <w:r w:rsidRPr="000965F9">
                  <w:rPr>
                    <w:i/>
                    <w:lang w:val="lv-LV"/>
                  </w:rPr>
                  <w:t>pašorganizēšanos</w:t>
                </w:r>
                <w:proofErr w:type="spellEnd"/>
                <w:r w:rsidRPr="000965F9">
                  <w:rPr>
                    <w:i/>
                    <w:lang w:val="lv-LV"/>
                  </w:rPr>
                  <w:t>, iedzīvotāju sociālo un ģeogrāfisko mobilitāti, pakalpojumu pieejamību, lauku iztukšošanos, reģionālo distancēšanos, kas nosaka iedzīvotāju izvēles un uzvedības maiņu, tostarp identitātes un piederības apzināšanos, sociālās attiecības un savstarpējo solidaritāti;</w:t>
                </w:r>
              </w:p>
              <w:p w14:paraId="01CB152F" w14:textId="77777777" w:rsidR="00D471AB" w:rsidRPr="000965F9" w:rsidRDefault="00D471AB" w:rsidP="00D471AB">
                <w:pPr>
                  <w:rPr>
                    <w:i/>
                    <w:lang w:val="lv-LV"/>
                  </w:rPr>
                </w:pPr>
                <w:r w:rsidRPr="000965F9">
                  <w:rPr>
                    <w:i/>
                    <w:lang w:val="lv-LV"/>
                  </w:rPr>
                  <w:t>10.1.3. informācijas vides, plašsaziņas līdzekļu un digitālo pakalpojumu ietekmi uz sabiedrības sadarbību, savstarpējo uzticēšanos, uzticēšanos valsts un pašvaldību institūcijām un sabiedrības kopējo psiholoģisko noturību, un pilsonisko aktivitāšu ietekmi uz mediju satura radīšanu, izmantošanu un izplatīšanu, kā arī uz Latvijas mediju vides noturību un konkurētspēju;</w:t>
                </w:r>
              </w:p>
              <w:p w14:paraId="66F86BC3" w14:textId="77777777" w:rsidR="00D471AB" w:rsidRPr="000965F9" w:rsidRDefault="00D471AB" w:rsidP="00D471AB">
                <w:pPr>
                  <w:rPr>
                    <w:i/>
                    <w:lang w:val="lv-LV"/>
                  </w:rPr>
                </w:pPr>
                <w:r w:rsidRPr="000965F9">
                  <w:rPr>
                    <w:i/>
                    <w:lang w:val="lv-LV"/>
                  </w:rPr>
                  <w:t>10.1.4. latviešu valodas politikas veidošanas un īstenošanas ietekmi uz Latvijas sabiedrības saliedētību;</w:t>
                </w:r>
              </w:p>
              <w:p w14:paraId="634B00D1" w14:textId="77777777" w:rsidR="00D471AB" w:rsidRPr="000965F9" w:rsidRDefault="00D471AB" w:rsidP="00D471AB">
                <w:pPr>
                  <w:rPr>
                    <w:i/>
                    <w:lang w:val="lv-LV"/>
                  </w:rPr>
                </w:pPr>
                <w:r w:rsidRPr="000965F9">
                  <w:rPr>
                    <w:i/>
                    <w:lang w:val="lv-LV"/>
                  </w:rPr>
                  <w:t xml:space="preserve">10.2. pētīt un radīt jaunu zināšanu bāzi par Latvijas sabiedrības un sabiedrības grupu (īpaši bērnu un jauniešu, to, kas plaši izmanto digitālos medijus un digitālajās platformās pieejamo saturu, kā arī to, kas dzīvo Latvijas un Eiropas Savienības pierobežā u.c.) </w:t>
                </w:r>
                <w:proofErr w:type="spellStart"/>
                <w:r w:rsidRPr="000965F9">
                  <w:rPr>
                    <w:i/>
                    <w:lang w:val="lv-LV"/>
                  </w:rPr>
                  <w:t>medijpratību</w:t>
                </w:r>
                <w:proofErr w:type="spellEnd"/>
                <w:r w:rsidRPr="000965F9">
                  <w:rPr>
                    <w:i/>
                    <w:lang w:val="lv-LV"/>
                  </w:rPr>
                  <w:t xml:space="preserve">, kā arī par </w:t>
                </w:r>
                <w:proofErr w:type="spellStart"/>
                <w:r w:rsidRPr="000965F9">
                  <w:rPr>
                    <w:i/>
                    <w:lang w:val="lv-LV"/>
                  </w:rPr>
                  <w:t>medijpratības</w:t>
                </w:r>
                <w:proofErr w:type="spellEnd"/>
                <w:r w:rsidRPr="000965F9">
                  <w:rPr>
                    <w:i/>
                    <w:lang w:val="lv-LV"/>
                  </w:rPr>
                  <w:t xml:space="preserve">, tajā skaitā </w:t>
                </w:r>
                <w:proofErr w:type="spellStart"/>
                <w:r w:rsidRPr="000965F9">
                  <w:rPr>
                    <w:i/>
                    <w:lang w:val="lv-LV"/>
                  </w:rPr>
                  <w:t>informācijpratības</w:t>
                </w:r>
                <w:proofErr w:type="spellEnd"/>
                <w:r w:rsidRPr="000965F9">
                  <w:rPr>
                    <w:i/>
                    <w:lang w:val="lv-LV"/>
                  </w:rPr>
                  <w:t xml:space="preserve"> un kritiskās domāšanas veicināšanu Latvijā, tās attīstības tendencēm un nozīmi iedzīvotāju lēmumu pieņemšanas procesos gan individuālā, gan pilsoniskā līmenī, stiprinot demokrātiskās vērtības kopumā;</w:t>
                </w:r>
              </w:p>
              <w:p w14:paraId="36D0385C" w14:textId="4F6B2EC3" w:rsidR="00D471AB" w:rsidRPr="000965F9" w:rsidDel="008350DE" w:rsidRDefault="00D471AB" w:rsidP="00D471AB">
                <w:pPr>
                  <w:rPr>
                    <w:i/>
                    <w:lang w:val="lv-LV"/>
                  </w:rPr>
                </w:pPr>
                <w:r w:rsidRPr="000965F9">
                  <w:rPr>
                    <w:i/>
                    <w:lang w:val="lv-LV"/>
                  </w:rPr>
                  <w:t xml:space="preserve">10.3. attīstīt pieejas, lai novērtētu pilsoniskās sabiedrības sociālo un ekonomisko ietekmi, īpaši uz iedzīvotāju dzīves kvalitāti un </w:t>
                </w:r>
                <w:proofErr w:type="spellStart"/>
                <w:r w:rsidRPr="000965F9">
                  <w:rPr>
                    <w:i/>
                    <w:lang w:val="lv-LV"/>
                  </w:rPr>
                  <w:t>labbūtību</w:t>
                </w:r>
                <w:proofErr w:type="spellEnd"/>
                <w:r w:rsidRPr="000965F9">
                  <w:rPr>
                    <w:i/>
                    <w:lang w:val="lv-LV"/>
                  </w:rPr>
                  <w:t xml:space="preserve">, mentālo veselību, </w:t>
                </w:r>
                <w:proofErr w:type="spellStart"/>
                <w:r w:rsidRPr="000965F9">
                  <w:rPr>
                    <w:i/>
                    <w:lang w:val="lv-LV"/>
                  </w:rPr>
                  <w:t>pašīstenošanos</w:t>
                </w:r>
                <w:proofErr w:type="spellEnd"/>
                <w:r w:rsidRPr="000965F9">
                  <w:rPr>
                    <w:i/>
                    <w:lang w:val="lv-LV"/>
                  </w:rPr>
                  <w:t>, līdzdalību un sociālo iekļaušanos, vidi un klimatu, kā arī sociālās inovācijas, paplašinot zināšanas un izpratni par pilsoniskās sabiedrības līdzšinējo un potenciālo pienesumu nosauktajās jomās un valsts ilgtspējīgai attīstībai</w:t>
                </w:r>
              </w:p>
              <w:p w14:paraId="251DF5FE" w14:textId="766FBEC3" w:rsidR="00C945FD" w:rsidRPr="000965F9" w:rsidRDefault="00192B0A" w:rsidP="008350DE">
                <w:pPr>
                  <w:ind w:left="589" w:hanging="283"/>
                  <w:rPr>
                    <w:i/>
                    <w:lang w:val="lv-LV"/>
                  </w:rPr>
                </w:pPr>
              </w:p>
            </w:sdtContent>
          </w:sdt>
          <w:p w14:paraId="618974A2" w14:textId="08BB2255" w:rsidR="00BF2537" w:rsidRPr="000965F9" w:rsidRDefault="00BF2537" w:rsidP="00BF2537">
            <w:pPr>
              <w:ind w:left="709"/>
              <w:rPr>
                <w:rFonts w:eastAsia="Times New Roman"/>
                <w:i/>
                <w:iCs/>
                <w:shd w:val="clear" w:color="auto" w:fill="FFFFFF"/>
                <w:lang w:val="lv-LV"/>
              </w:rPr>
            </w:pPr>
          </w:p>
        </w:tc>
      </w:tr>
      <w:tr w:rsidR="004D61A7" w:rsidRPr="00192B0A" w14:paraId="79B27674" w14:textId="77777777" w:rsidTr="00410212">
        <w:tc>
          <w:tcPr>
            <w:tcW w:w="576" w:type="dxa"/>
            <w:shd w:val="clear" w:color="auto" w:fill="auto"/>
          </w:tcPr>
          <w:p w14:paraId="16F10098" w14:textId="77777777" w:rsidR="00EE5F77" w:rsidRPr="000965F9" w:rsidRDefault="00EE5F77" w:rsidP="00410212">
            <w:pPr>
              <w:rPr>
                <w:b/>
                <w:lang w:val="lv-LV"/>
              </w:rPr>
            </w:pPr>
            <w:r w:rsidRPr="000965F9">
              <w:rPr>
                <w:b/>
                <w:lang w:val="lv-LV"/>
              </w:rPr>
              <w:t>2.2.</w:t>
            </w:r>
          </w:p>
        </w:tc>
        <w:tc>
          <w:tcPr>
            <w:tcW w:w="3530" w:type="dxa"/>
            <w:shd w:val="clear" w:color="auto" w:fill="auto"/>
          </w:tcPr>
          <w:p w14:paraId="36B08F60" w14:textId="2C105A15" w:rsidR="00EE5F77" w:rsidRPr="000965F9" w:rsidRDefault="00EE5F77" w:rsidP="00410212">
            <w:pPr>
              <w:rPr>
                <w:lang w:val="lv-LV"/>
              </w:rPr>
            </w:pPr>
            <w:r w:rsidRPr="000965F9">
              <w:rPr>
                <w:lang w:val="lv-LV"/>
              </w:rPr>
              <w:t xml:space="preserve">pētniecības attīstības iespējas, ieskaitot ieguldījumu jaunu projektu sagatavošanā iesniegšanai Eiropas Savienības pētniecības un inovācijas pamatprogrammas “Apvārsnis </w:t>
            </w:r>
            <w:r w:rsidR="0024187A" w:rsidRPr="000965F9">
              <w:rPr>
                <w:lang w:val="lv-LV"/>
              </w:rPr>
              <w:t>Eiropa</w:t>
            </w:r>
            <w:r w:rsidRPr="000965F9">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0965F9" w:rsidRDefault="00EE5F77" w:rsidP="00410212">
            <w:pPr>
              <w:rPr>
                <w:lang w:val="lv-LV"/>
              </w:rPr>
            </w:pPr>
          </w:p>
        </w:tc>
      </w:tr>
      <w:tr w:rsidR="004D61A7" w:rsidRPr="00192B0A" w14:paraId="2F98CE43" w14:textId="77777777" w:rsidTr="00410212">
        <w:tc>
          <w:tcPr>
            <w:tcW w:w="576" w:type="dxa"/>
            <w:shd w:val="clear" w:color="auto" w:fill="auto"/>
          </w:tcPr>
          <w:p w14:paraId="4E77290A" w14:textId="77777777" w:rsidR="00EE5F77" w:rsidRPr="000965F9" w:rsidRDefault="00EE5F77" w:rsidP="00410212">
            <w:pPr>
              <w:rPr>
                <w:b/>
                <w:lang w:val="lv-LV"/>
              </w:rPr>
            </w:pPr>
            <w:r w:rsidRPr="000965F9">
              <w:rPr>
                <w:b/>
                <w:lang w:val="lv-LV"/>
              </w:rPr>
              <w:t>2.3.</w:t>
            </w:r>
          </w:p>
        </w:tc>
        <w:tc>
          <w:tcPr>
            <w:tcW w:w="3530" w:type="dxa"/>
            <w:shd w:val="clear" w:color="auto" w:fill="auto"/>
          </w:tcPr>
          <w:p w14:paraId="4C6E49DC" w14:textId="77777777" w:rsidR="00EE5F77" w:rsidRPr="000965F9" w:rsidRDefault="00EE5F77" w:rsidP="00410212">
            <w:pPr>
              <w:rPr>
                <w:lang w:val="lv-LV"/>
              </w:rPr>
            </w:pPr>
            <w:r w:rsidRPr="000965F9">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0965F9" w:rsidRDefault="00EE5F77" w:rsidP="00410212">
            <w:pPr>
              <w:rPr>
                <w:lang w:val="lv-LV"/>
              </w:rPr>
            </w:pPr>
          </w:p>
        </w:tc>
      </w:tr>
      <w:tr w:rsidR="004D61A7" w:rsidRPr="00192B0A" w14:paraId="2A88898B" w14:textId="77777777" w:rsidTr="00410212">
        <w:tc>
          <w:tcPr>
            <w:tcW w:w="576" w:type="dxa"/>
            <w:shd w:val="clear" w:color="auto" w:fill="auto"/>
          </w:tcPr>
          <w:p w14:paraId="142D9AC9" w14:textId="77777777" w:rsidR="00EE5F77" w:rsidRPr="000965F9" w:rsidRDefault="00EE5F77" w:rsidP="00410212">
            <w:pPr>
              <w:rPr>
                <w:b/>
                <w:lang w:val="lv-LV"/>
              </w:rPr>
            </w:pPr>
            <w:r w:rsidRPr="000965F9">
              <w:rPr>
                <w:b/>
                <w:lang w:val="lv-LV"/>
              </w:rPr>
              <w:t>2.4.</w:t>
            </w:r>
          </w:p>
        </w:tc>
        <w:tc>
          <w:tcPr>
            <w:tcW w:w="3530" w:type="dxa"/>
            <w:shd w:val="clear" w:color="auto" w:fill="auto"/>
          </w:tcPr>
          <w:p w14:paraId="3497DE92" w14:textId="77777777" w:rsidR="00EE5F77" w:rsidRPr="000965F9" w:rsidRDefault="00EE5F77" w:rsidP="00410212">
            <w:pPr>
              <w:rPr>
                <w:lang w:val="lv-LV"/>
              </w:rPr>
            </w:pPr>
            <w:r w:rsidRPr="000965F9">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0965F9" w:rsidRDefault="00EE5F77" w:rsidP="00410212">
            <w:pPr>
              <w:rPr>
                <w:lang w:val="lv-LV"/>
              </w:rPr>
            </w:pPr>
          </w:p>
        </w:tc>
      </w:tr>
      <w:tr w:rsidR="004D61A7" w:rsidRPr="00192B0A" w14:paraId="387C9E66" w14:textId="77777777" w:rsidTr="00410212">
        <w:tc>
          <w:tcPr>
            <w:tcW w:w="576" w:type="dxa"/>
            <w:shd w:val="clear" w:color="auto" w:fill="auto"/>
          </w:tcPr>
          <w:p w14:paraId="531150A4" w14:textId="77777777" w:rsidR="00EE5F77" w:rsidRPr="000965F9" w:rsidRDefault="00EE5F77" w:rsidP="00410212">
            <w:pPr>
              <w:rPr>
                <w:b/>
                <w:lang w:val="lv-LV"/>
              </w:rPr>
            </w:pPr>
            <w:r w:rsidRPr="000965F9">
              <w:rPr>
                <w:b/>
                <w:lang w:val="lv-LV"/>
              </w:rPr>
              <w:t>2.5.</w:t>
            </w:r>
          </w:p>
        </w:tc>
        <w:tc>
          <w:tcPr>
            <w:tcW w:w="3530" w:type="dxa"/>
            <w:shd w:val="clear" w:color="auto" w:fill="auto"/>
          </w:tcPr>
          <w:p w14:paraId="5A4F97CA" w14:textId="77777777" w:rsidR="00EE5F77" w:rsidRPr="000965F9" w:rsidRDefault="00EE5F77" w:rsidP="00410212">
            <w:pPr>
              <w:rPr>
                <w:lang w:val="lv-LV"/>
              </w:rPr>
            </w:pPr>
            <w:r w:rsidRPr="000965F9">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0965F9" w:rsidRDefault="00EE5F77" w:rsidP="00410212">
            <w:pPr>
              <w:rPr>
                <w:lang w:val="lv-LV"/>
              </w:rPr>
            </w:pPr>
          </w:p>
        </w:tc>
      </w:tr>
      <w:tr w:rsidR="004D61A7" w:rsidRPr="000965F9" w14:paraId="3C9C6E10" w14:textId="77777777" w:rsidTr="00410212">
        <w:tc>
          <w:tcPr>
            <w:tcW w:w="576" w:type="dxa"/>
            <w:shd w:val="clear" w:color="auto" w:fill="auto"/>
          </w:tcPr>
          <w:p w14:paraId="1FD58E11" w14:textId="77777777" w:rsidR="00EE5F77" w:rsidRPr="000965F9" w:rsidRDefault="00EE5F77" w:rsidP="00410212">
            <w:pPr>
              <w:rPr>
                <w:b/>
                <w:lang w:val="lv-LV"/>
              </w:rPr>
            </w:pPr>
            <w:r w:rsidRPr="000965F9">
              <w:rPr>
                <w:b/>
                <w:lang w:val="lv-LV"/>
              </w:rPr>
              <w:t>3.</w:t>
            </w:r>
          </w:p>
        </w:tc>
        <w:tc>
          <w:tcPr>
            <w:tcW w:w="5520" w:type="dxa"/>
            <w:gridSpan w:val="2"/>
            <w:shd w:val="clear" w:color="auto" w:fill="auto"/>
          </w:tcPr>
          <w:p w14:paraId="5EB7E1F0" w14:textId="656FE5B0" w:rsidR="00EE5F77" w:rsidRPr="000965F9" w:rsidRDefault="00410212" w:rsidP="00410212">
            <w:pPr>
              <w:jc w:val="center"/>
              <w:rPr>
                <w:b/>
                <w:lang w:val="lv-LV"/>
              </w:rPr>
            </w:pPr>
            <w:r w:rsidRPr="000965F9">
              <w:rPr>
                <w:b/>
                <w:lang w:val="lv-LV"/>
              </w:rPr>
              <w:t xml:space="preserve">Kritērijs: </w:t>
            </w:r>
            <w:r w:rsidR="000B3AEB" w:rsidRPr="000965F9">
              <w:rPr>
                <w:b/>
                <w:lang w:val="lv-LV"/>
              </w:rPr>
              <w:t>Projekta īstenošanas iespējas un nodrošinājums</w:t>
            </w:r>
          </w:p>
        </w:tc>
        <w:tc>
          <w:tcPr>
            <w:tcW w:w="3685" w:type="dxa"/>
            <w:shd w:val="clear" w:color="auto" w:fill="auto"/>
          </w:tcPr>
          <w:p w14:paraId="4F63A421" w14:textId="77777777" w:rsidR="00EE5F77" w:rsidRPr="000965F9" w:rsidRDefault="00EE5F77" w:rsidP="00410212">
            <w:pPr>
              <w:rPr>
                <w:lang w:val="lv-LV"/>
              </w:rPr>
            </w:pPr>
            <w:r w:rsidRPr="000965F9">
              <w:rPr>
                <w:lang w:val="lv-LV"/>
              </w:rPr>
              <w:t>Maksimāli 5 punkti</w:t>
            </w:r>
          </w:p>
        </w:tc>
      </w:tr>
      <w:tr w:rsidR="004D61A7" w:rsidRPr="00192B0A" w14:paraId="710F39D0" w14:textId="77777777" w:rsidTr="00410212">
        <w:tc>
          <w:tcPr>
            <w:tcW w:w="576" w:type="dxa"/>
            <w:shd w:val="clear" w:color="auto" w:fill="auto"/>
          </w:tcPr>
          <w:p w14:paraId="5837411D" w14:textId="77777777" w:rsidR="00EE5F77" w:rsidRPr="000965F9" w:rsidRDefault="00EE5F77" w:rsidP="00410212">
            <w:pPr>
              <w:rPr>
                <w:b/>
                <w:lang w:val="lv-LV"/>
              </w:rPr>
            </w:pPr>
            <w:r w:rsidRPr="000965F9">
              <w:rPr>
                <w:b/>
                <w:lang w:val="lv-LV"/>
              </w:rPr>
              <w:t>3.1.</w:t>
            </w:r>
          </w:p>
        </w:tc>
        <w:tc>
          <w:tcPr>
            <w:tcW w:w="3530" w:type="dxa"/>
            <w:shd w:val="clear" w:color="auto" w:fill="auto"/>
          </w:tcPr>
          <w:p w14:paraId="5AC9E58D" w14:textId="77777777" w:rsidR="00EE5F77" w:rsidRPr="000965F9" w:rsidRDefault="00EE5F77" w:rsidP="00410212">
            <w:pPr>
              <w:rPr>
                <w:lang w:val="lv-LV"/>
              </w:rPr>
            </w:pPr>
            <w:r w:rsidRPr="000965F9">
              <w:rPr>
                <w:lang w:val="lv-LV"/>
              </w:rPr>
              <w:t xml:space="preserve">pētījuma darba plāna kvalitāte un tā atbilstība izvirzītajam mērķim. </w:t>
            </w:r>
            <w:r w:rsidRPr="000965F9">
              <w:rPr>
                <w:lang w:val="lv-LV"/>
              </w:rPr>
              <w:lastRenderedPageBreak/>
              <w:t>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0965F9" w:rsidRDefault="006E2F6D" w:rsidP="00410212">
            <w:pPr>
              <w:rPr>
                <w:lang w:val="lv-LV"/>
              </w:rPr>
            </w:pPr>
          </w:p>
          <w:p w14:paraId="366CAEE3" w14:textId="3248D3D9" w:rsidR="00EE5F77" w:rsidRPr="000965F9" w:rsidRDefault="00EE5F77" w:rsidP="00410212">
            <w:pPr>
              <w:rPr>
                <w:i/>
                <w:lang w:val="lv-LV"/>
              </w:rPr>
            </w:pPr>
            <w:r w:rsidRPr="000965F9">
              <w:rPr>
                <w:i/>
                <w:lang w:val="lv-LV"/>
              </w:rPr>
              <w:lastRenderedPageBreak/>
              <w:t xml:space="preserve">Eksperts pamato sniegto vērtējumu punktos, ņemot vērā kritērija kopumā un tā </w:t>
            </w:r>
            <w:proofErr w:type="spellStart"/>
            <w:r w:rsidRPr="000965F9">
              <w:rPr>
                <w:i/>
                <w:lang w:val="lv-LV"/>
              </w:rPr>
              <w:t>apakškritēriju</w:t>
            </w:r>
            <w:proofErr w:type="spellEnd"/>
            <w:r w:rsidRPr="000965F9">
              <w:rPr>
                <w:i/>
                <w:lang w:val="lv-LV"/>
              </w:rPr>
              <w:t xml:space="preserve"> izpildi. Kritērijam specifiska informācija ir dota projekta </w:t>
            </w:r>
            <w:r w:rsidR="00410212" w:rsidRPr="000965F9">
              <w:rPr>
                <w:i/>
                <w:lang w:val="lv-LV"/>
              </w:rPr>
              <w:t xml:space="preserve">pieteikuma </w:t>
            </w:r>
            <w:r w:rsidRPr="000965F9">
              <w:rPr>
                <w:i/>
                <w:lang w:val="lv-LV"/>
              </w:rPr>
              <w:t xml:space="preserve">apraksta 3. nodaļā “Īstenošana” un projekta </w:t>
            </w:r>
            <w:r w:rsidR="008A16FD" w:rsidRPr="000965F9">
              <w:rPr>
                <w:i/>
                <w:lang w:val="lv-LV"/>
              </w:rPr>
              <w:t>pieteikuma</w:t>
            </w:r>
            <w:r w:rsidRPr="000965F9">
              <w:rPr>
                <w:i/>
                <w:lang w:val="lv-LV"/>
              </w:rPr>
              <w:t xml:space="preserve"> </w:t>
            </w:r>
            <w:r w:rsidR="006A6364" w:rsidRPr="000965F9">
              <w:rPr>
                <w:i/>
                <w:lang w:val="lv-LV"/>
              </w:rPr>
              <w:t>C</w:t>
            </w:r>
            <w:r w:rsidRPr="000965F9">
              <w:rPr>
                <w:i/>
                <w:lang w:val="lv-LV"/>
              </w:rPr>
              <w:t xml:space="preserve"> daļā “Curriculum Vitae”, bet, vērtējot kritēriju, jāņem vērā projekta </w:t>
            </w:r>
            <w:r w:rsidR="006A6364" w:rsidRPr="000965F9">
              <w:rPr>
                <w:i/>
                <w:lang w:val="lv-LV"/>
              </w:rPr>
              <w:t>pieteikums</w:t>
            </w:r>
            <w:r w:rsidRPr="000965F9">
              <w:rPr>
                <w:i/>
                <w:lang w:val="lv-LV"/>
              </w:rPr>
              <w:t xml:space="preserve"> kopumā. </w:t>
            </w:r>
          </w:p>
          <w:p w14:paraId="027E0480" w14:textId="069506E5" w:rsidR="00EE5F77" w:rsidRPr="000965F9" w:rsidRDefault="00EE5F77" w:rsidP="00410212">
            <w:pPr>
              <w:rPr>
                <w:i/>
                <w:lang w:val="lv-LV"/>
              </w:rPr>
            </w:pPr>
            <w:r w:rsidRPr="000965F9">
              <w:rPr>
                <w:i/>
                <w:lang w:val="lv-LV"/>
              </w:rPr>
              <w:t xml:space="preserve">Projekta īstenošanas iespējas, ieskaitot sagatavoto pētījuma darba plānu, paredzēto pētījuma vadību un tā kvalitātes vadību, </w:t>
            </w:r>
            <w:r w:rsidR="00B0780C" w:rsidRPr="000965F9">
              <w:rPr>
                <w:i/>
                <w:lang w:val="lv-LV"/>
              </w:rPr>
              <w:t xml:space="preserve">sniegto informāciju par datu pārvaldības plānu, </w:t>
            </w:r>
            <w:r w:rsidRPr="000965F9">
              <w:rPr>
                <w:i/>
                <w:lang w:val="lv-LV"/>
              </w:rPr>
              <w:t>paredzētos resursus, pieejamo infrastruktūru, vērtē atbilstoši attiecīgās zinātnes nozares vai nozaru un projekta specifikai, kā arī projekta</w:t>
            </w:r>
            <w:r w:rsidR="00410212" w:rsidRPr="000965F9">
              <w:rPr>
                <w:i/>
                <w:lang w:val="lv-LV"/>
              </w:rPr>
              <w:t xml:space="preserve"> pieteikuma</w:t>
            </w:r>
            <w:r w:rsidRPr="000965F9">
              <w:rPr>
                <w:i/>
                <w:lang w:val="lv-LV"/>
              </w:rPr>
              <w:t xml:space="preserve"> iesniedzēja un sadarbības partneru (ja tādi ir) specifikai. </w:t>
            </w:r>
          </w:p>
          <w:p w14:paraId="377F414C" w14:textId="5ED01417" w:rsidR="00EE5F77" w:rsidRPr="000965F9" w:rsidRDefault="00EE5F77" w:rsidP="00410212">
            <w:pPr>
              <w:rPr>
                <w:i/>
                <w:lang w:val="lv-LV"/>
              </w:rPr>
            </w:pPr>
            <w:r w:rsidRPr="000965F9">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0965F9">
              <w:rPr>
                <w:i/>
                <w:lang w:val="lv-LV"/>
              </w:rPr>
              <w:t>pieteikuma</w:t>
            </w:r>
            <w:r w:rsidRPr="000965F9">
              <w:rPr>
                <w:i/>
                <w:lang w:val="lv-LV"/>
              </w:rPr>
              <w:t xml:space="preserve"> </w:t>
            </w:r>
            <w:r w:rsidR="006A6364" w:rsidRPr="000965F9">
              <w:rPr>
                <w:i/>
                <w:lang w:val="lv-LV"/>
              </w:rPr>
              <w:t>C</w:t>
            </w:r>
            <w:r w:rsidRPr="000965F9">
              <w:rPr>
                <w:i/>
                <w:lang w:val="lv-LV"/>
              </w:rPr>
              <w:t xml:space="preserve"> daļā “Curriculum Vitae”.</w:t>
            </w:r>
          </w:p>
          <w:p w14:paraId="27F8CD31" w14:textId="681F5B57" w:rsidR="00EE5F77" w:rsidRPr="000965F9" w:rsidRDefault="00EE5F77" w:rsidP="00410212">
            <w:pPr>
              <w:rPr>
                <w:lang w:val="lv-LV"/>
              </w:rPr>
            </w:pPr>
            <w:r w:rsidRPr="000965F9">
              <w:rPr>
                <w:i/>
                <w:lang w:val="lv-LV"/>
              </w:rPr>
              <w:t xml:space="preserve">Plānoto projekta īstenošanu vērtē sasaistē ar aizpildīto projekta </w:t>
            </w:r>
            <w:r w:rsidR="006A6364" w:rsidRPr="000965F9">
              <w:rPr>
                <w:i/>
                <w:lang w:val="lv-LV"/>
              </w:rPr>
              <w:t>pieteikuma A daļas “Vispārīgā informācija” 3. nodaļā “Projekta budžets”</w:t>
            </w:r>
            <w:r w:rsidRPr="000965F9">
              <w:rPr>
                <w:i/>
                <w:lang w:val="lv-LV"/>
              </w:rPr>
              <w:t>, kurā paredzētas izmaksas projekta zinātniskās grupas atalgojumam, materiāli tehniskajam nodrošinājumam, koman</w:t>
            </w:r>
            <w:r w:rsidR="006E2F6D" w:rsidRPr="000965F9">
              <w:rPr>
                <w:i/>
                <w:lang w:val="lv-LV"/>
              </w:rPr>
              <w:t>dējumu un publicēšanās izmaksām</w:t>
            </w:r>
          </w:p>
          <w:p w14:paraId="0EE48D59" w14:textId="77777777" w:rsidR="00EE5F77" w:rsidRPr="000965F9" w:rsidRDefault="00EE5F77" w:rsidP="00410212">
            <w:pPr>
              <w:rPr>
                <w:lang w:val="lv-LV"/>
              </w:rPr>
            </w:pPr>
          </w:p>
        </w:tc>
      </w:tr>
      <w:tr w:rsidR="004D61A7" w:rsidRPr="00192B0A" w14:paraId="7C35E210" w14:textId="77777777" w:rsidTr="00410212">
        <w:tc>
          <w:tcPr>
            <w:tcW w:w="576" w:type="dxa"/>
            <w:shd w:val="clear" w:color="auto" w:fill="auto"/>
          </w:tcPr>
          <w:p w14:paraId="7029E063" w14:textId="77777777" w:rsidR="00EE5F77" w:rsidRPr="000965F9" w:rsidRDefault="00EE5F77" w:rsidP="00410212">
            <w:pPr>
              <w:rPr>
                <w:b/>
                <w:lang w:val="lv-LV"/>
              </w:rPr>
            </w:pPr>
            <w:r w:rsidRPr="000965F9">
              <w:rPr>
                <w:b/>
                <w:lang w:val="lv-LV"/>
              </w:rPr>
              <w:lastRenderedPageBreak/>
              <w:t>3.2.</w:t>
            </w:r>
          </w:p>
        </w:tc>
        <w:tc>
          <w:tcPr>
            <w:tcW w:w="3530" w:type="dxa"/>
            <w:shd w:val="clear" w:color="auto" w:fill="auto"/>
          </w:tcPr>
          <w:p w14:paraId="119231AD" w14:textId="77777777" w:rsidR="00EE5F77" w:rsidRPr="000965F9" w:rsidRDefault="00EE5F77" w:rsidP="00410212">
            <w:pPr>
              <w:rPr>
                <w:lang w:val="lv-LV"/>
              </w:rPr>
            </w:pPr>
            <w:r w:rsidRPr="000965F9">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0965F9" w:rsidRDefault="00EE5F77" w:rsidP="00410212">
            <w:pPr>
              <w:rPr>
                <w:lang w:val="lv-LV"/>
              </w:rPr>
            </w:pPr>
          </w:p>
        </w:tc>
      </w:tr>
      <w:tr w:rsidR="004D61A7" w:rsidRPr="00192B0A" w14:paraId="7543E5F9" w14:textId="77777777" w:rsidTr="00410212">
        <w:tc>
          <w:tcPr>
            <w:tcW w:w="576" w:type="dxa"/>
            <w:shd w:val="clear" w:color="auto" w:fill="auto"/>
          </w:tcPr>
          <w:p w14:paraId="3A2E802A" w14:textId="77777777" w:rsidR="00EE5F77" w:rsidRPr="000965F9" w:rsidRDefault="00EE5F77" w:rsidP="00410212">
            <w:pPr>
              <w:rPr>
                <w:b/>
                <w:lang w:val="lv-LV"/>
              </w:rPr>
            </w:pPr>
            <w:r w:rsidRPr="000965F9">
              <w:rPr>
                <w:b/>
                <w:lang w:val="lv-LV"/>
              </w:rPr>
              <w:t>3.3.</w:t>
            </w:r>
          </w:p>
        </w:tc>
        <w:tc>
          <w:tcPr>
            <w:tcW w:w="3530" w:type="dxa"/>
            <w:shd w:val="clear" w:color="auto" w:fill="auto"/>
          </w:tcPr>
          <w:p w14:paraId="24F7AAF1" w14:textId="77777777" w:rsidR="00EE5F77" w:rsidRPr="000965F9" w:rsidRDefault="00EE5F77" w:rsidP="00410212">
            <w:pPr>
              <w:rPr>
                <w:lang w:val="lv-LV"/>
              </w:rPr>
            </w:pPr>
            <w:r w:rsidRPr="000965F9">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0965F9" w:rsidRDefault="00EE5F77" w:rsidP="00410212">
            <w:pPr>
              <w:rPr>
                <w:lang w:val="lv-LV"/>
              </w:rPr>
            </w:pPr>
          </w:p>
        </w:tc>
      </w:tr>
      <w:tr w:rsidR="004D61A7" w:rsidRPr="00192B0A" w14:paraId="0D02D7AB" w14:textId="77777777" w:rsidTr="00410212">
        <w:tc>
          <w:tcPr>
            <w:tcW w:w="576" w:type="dxa"/>
            <w:shd w:val="clear" w:color="auto" w:fill="auto"/>
          </w:tcPr>
          <w:p w14:paraId="48DA6CE7" w14:textId="77777777" w:rsidR="00EE5F77" w:rsidRPr="000965F9" w:rsidRDefault="00EE5F77" w:rsidP="00410212">
            <w:pPr>
              <w:rPr>
                <w:b/>
                <w:lang w:val="lv-LV"/>
              </w:rPr>
            </w:pPr>
            <w:r w:rsidRPr="000965F9">
              <w:rPr>
                <w:b/>
                <w:lang w:val="lv-LV"/>
              </w:rPr>
              <w:t>3.4.</w:t>
            </w:r>
          </w:p>
        </w:tc>
        <w:tc>
          <w:tcPr>
            <w:tcW w:w="3530" w:type="dxa"/>
            <w:shd w:val="clear" w:color="auto" w:fill="auto"/>
          </w:tcPr>
          <w:p w14:paraId="7E90C609" w14:textId="77777777" w:rsidR="00EE5F77" w:rsidRPr="000965F9" w:rsidRDefault="00EE5F77" w:rsidP="00410212">
            <w:pPr>
              <w:rPr>
                <w:lang w:val="lv-LV"/>
              </w:rPr>
            </w:pPr>
            <w:r w:rsidRPr="000965F9">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0965F9" w:rsidRDefault="00EE5F77" w:rsidP="00410212">
            <w:pPr>
              <w:rPr>
                <w:lang w:val="lv-LV"/>
              </w:rPr>
            </w:pPr>
          </w:p>
        </w:tc>
      </w:tr>
      <w:tr w:rsidR="004D61A7" w:rsidRPr="00192B0A" w14:paraId="72D50A9D" w14:textId="77777777" w:rsidTr="00410212">
        <w:tc>
          <w:tcPr>
            <w:tcW w:w="576" w:type="dxa"/>
            <w:shd w:val="clear" w:color="auto" w:fill="auto"/>
          </w:tcPr>
          <w:p w14:paraId="41187F9B" w14:textId="77777777" w:rsidR="00EE5F77" w:rsidRPr="000965F9" w:rsidRDefault="00EE5F77" w:rsidP="00410212">
            <w:pPr>
              <w:rPr>
                <w:b/>
                <w:lang w:val="lv-LV"/>
              </w:rPr>
            </w:pPr>
            <w:r w:rsidRPr="000965F9">
              <w:rPr>
                <w:b/>
                <w:lang w:val="lv-LV"/>
              </w:rPr>
              <w:t>3.5.</w:t>
            </w:r>
          </w:p>
        </w:tc>
        <w:tc>
          <w:tcPr>
            <w:tcW w:w="3530" w:type="dxa"/>
            <w:shd w:val="clear" w:color="auto" w:fill="auto"/>
          </w:tcPr>
          <w:p w14:paraId="63E437E5" w14:textId="77777777" w:rsidR="00EE5F77" w:rsidRPr="000965F9" w:rsidRDefault="00EE5F77" w:rsidP="00410212">
            <w:pPr>
              <w:rPr>
                <w:lang w:val="lv-LV"/>
              </w:rPr>
            </w:pPr>
            <w:r w:rsidRPr="000965F9">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0965F9" w:rsidRDefault="00EE5F77" w:rsidP="00410212">
            <w:pPr>
              <w:rPr>
                <w:lang w:val="lv-LV"/>
              </w:rPr>
            </w:pPr>
          </w:p>
        </w:tc>
      </w:tr>
    </w:tbl>
    <w:p w14:paraId="7205215E" w14:textId="77777777" w:rsidR="00EE5F77" w:rsidRPr="000965F9" w:rsidRDefault="00EE5F77" w:rsidP="00EE5F77">
      <w:pPr>
        <w:rPr>
          <w:lang w:val="lv-LV"/>
        </w:rPr>
      </w:pPr>
    </w:p>
    <w:p w14:paraId="49DE0890" w14:textId="76EFFEFB" w:rsidR="00EE5F77" w:rsidRPr="000965F9" w:rsidRDefault="006E2F6D" w:rsidP="002252EB">
      <w:pPr>
        <w:pStyle w:val="Heading2"/>
      </w:pPr>
      <w:bookmarkStart w:id="7" w:name="_Toc513469511"/>
      <w:bookmarkStart w:id="8" w:name="_Toc143245577"/>
      <w:r w:rsidRPr="000965F9">
        <w:t>2</w:t>
      </w:r>
      <w:r w:rsidR="00EE5F77" w:rsidRPr="000965F9">
        <w:t xml:space="preserve">.2. Projekta </w:t>
      </w:r>
      <w:r w:rsidR="00694E2F" w:rsidRPr="000965F9">
        <w:t>pieteikuma</w:t>
      </w:r>
      <w:r w:rsidR="00EE5F77" w:rsidRPr="000965F9">
        <w:t xml:space="preserve"> konsolidētais vērtējums</w:t>
      </w:r>
      <w:bookmarkEnd w:id="7"/>
      <w:bookmarkEnd w:id="8"/>
    </w:p>
    <w:p w14:paraId="65FB4810" w14:textId="77777777" w:rsidR="00EE5F77" w:rsidRPr="000965F9" w:rsidRDefault="00EE5F77" w:rsidP="00EE5F77">
      <w:pPr>
        <w:rPr>
          <w:lang w:val="lv-LV"/>
        </w:rPr>
      </w:pPr>
    </w:p>
    <w:p w14:paraId="74088026" w14:textId="2B18064C" w:rsidR="00EE5F77" w:rsidRPr="000965F9" w:rsidRDefault="00D07C24" w:rsidP="0094247B">
      <w:pPr>
        <w:ind w:firstLine="709"/>
        <w:rPr>
          <w:lang w:val="lv-LV"/>
        </w:rPr>
      </w:pPr>
      <w:r w:rsidRPr="000965F9">
        <w:rPr>
          <w:lang w:val="lv-LV"/>
        </w:rPr>
        <w:t>14</w:t>
      </w:r>
      <w:r w:rsidR="00EE5F77" w:rsidRPr="000965F9">
        <w:rPr>
          <w:lang w:val="lv-LV"/>
        </w:rPr>
        <w:t xml:space="preserve">. Kad eksperti aizpildījuši un apstiprinājuši individuālo vērtējumu informācijas sistēmā, </w:t>
      </w:r>
      <w:r w:rsidR="00283904" w:rsidRPr="000965F9">
        <w:rPr>
          <w:lang w:val="lv-LV"/>
        </w:rPr>
        <w:t>padome</w:t>
      </w:r>
      <w:r w:rsidR="00EE5F77" w:rsidRPr="000965F9">
        <w:rPr>
          <w:lang w:val="lv-LV"/>
        </w:rPr>
        <w:t xml:space="preserve"> </w:t>
      </w:r>
      <w:r w:rsidR="00652A13" w:rsidRPr="000965F9">
        <w:rPr>
          <w:lang w:val="lv-LV"/>
        </w:rPr>
        <w:t>katram ekspertam</w:t>
      </w:r>
      <w:r w:rsidR="00EE5F77" w:rsidRPr="000965F9">
        <w:rPr>
          <w:lang w:val="lv-LV"/>
        </w:rPr>
        <w:t xml:space="preserve"> nodrošina pieeju </w:t>
      </w:r>
      <w:r w:rsidR="005314DB" w:rsidRPr="000965F9">
        <w:rPr>
          <w:lang w:val="lv-LV"/>
        </w:rPr>
        <w:t>otra</w:t>
      </w:r>
      <w:r w:rsidR="00EE5F77" w:rsidRPr="000965F9">
        <w:rPr>
          <w:lang w:val="lv-LV"/>
        </w:rPr>
        <w:t xml:space="preserve"> ekspert</w:t>
      </w:r>
      <w:r w:rsidR="005314DB" w:rsidRPr="000965F9">
        <w:rPr>
          <w:lang w:val="lv-LV"/>
        </w:rPr>
        <w:t>a</w:t>
      </w:r>
      <w:r w:rsidR="00EE5F77" w:rsidRPr="000965F9">
        <w:rPr>
          <w:lang w:val="lv-LV"/>
        </w:rPr>
        <w:t xml:space="preserve"> aizpildītajam individuālajam vērtējumam, kā arī atklāj </w:t>
      </w:r>
      <w:r w:rsidR="00445A1E" w:rsidRPr="000965F9">
        <w:rPr>
          <w:lang w:val="lv-LV"/>
        </w:rPr>
        <w:t xml:space="preserve">katram </w:t>
      </w:r>
      <w:r w:rsidR="00EE5F77" w:rsidRPr="000965F9">
        <w:rPr>
          <w:lang w:val="lv-LV"/>
        </w:rPr>
        <w:t xml:space="preserve">ekspertam </w:t>
      </w:r>
      <w:r w:rsidR="00652A13" w:rsidRPr="000965F9">
        <w:rPr>
          <w:lang w:val="lv-LV"/>
        </w:rPr>
        <w:t xml:space="preserve">citu ekspertu </w:t>
      </w:r>
      <w:r w:rsidR="00EE5F77" w:rsidRPr="000965F9">
        <w:rPr>
          <w:lang w:val="lv-LV"/>
        </w:rPr>
        <w:t>identitāti.</w:t>
      </w:r>
    </w:p>
    <w:p w14:paraId="0529390E" w14:textId="77777777" w:rsidR="00EE5F77" w:rsidRPr="000965F9" w:rsidRDefault="00EE5F77" w:rsidP="0094247B">
      <w:pPr>
        <w:ind w:firstLine="709"/>
        <w:rPr>
          <w:lang w:val="lv-LV"/>
        </w:rPr>
      </w:pPr>
    </w:p>
    <w:p w14:paraId="197E7C52" w14:textId="342C5572" w:rsidR="00EE5F77" w:rsidRPr="000965F9" w:rsidRDefault="00D07C24" w:rsidP="00AD02C9">
      <w:pPr>
        <w:ind w:firstLine="709"/>
        <w:rPr>
          <w:b/>
          <w:lang w:val="lv-LV"/>
        </w:rPr>
      </w:pPr>
      <w:r w:rsidRPr="000965F9">
        <w:rPr>
          <w:lang w:val="lv-LV"/>
        </w:rPr>
        <w:t>15</w:t>
      </w:r>
      <w:r w:rsidR="00EE5F77" w:rsidRPr="000965F9">
        <w:rPr>
          <w:lang w:val="lv-LV"/>
        </w:rPr>
        <w:t>. Viens no ekspertiem aizpilda konsolidēto vērtējumu</w:t>
      </w:r>
      <w:r w:rsidR="00694E2F" w:rsidRPr="000965F9">
        <w:rPr>
          <w:lang w:val="lv-LV"/>
        </w:rPr>
        <w:t xml:space="preserve"> atbilstoši nolikuma </w:t>
      </w:r>
      <w:r w:rsidR="00CA5C31" w:rsidRPr="000965F9">
        <w:rPr>
          <w:lang w:val="lv-LV"/>
        </w:rPr>
        <w:t>8</w:t>
      </w:r>
      <w:r w:rsidR="008A16FD" w:rsidRPr="000965F9">
        <w:rPr>
          <w:lang w:val="lv-LV"/>
        </w:rPr>
        <w:t>. pielikumam “Projekta pieteikuma ekspertīzes individuālā/ekspertīzes konsolidētā vērtējuma veidlapa”</w:t>
      </w:r>
      <w:r w:rsidR="00694E2F" w:rsidRPr="000965F9">
        <w:rPr>
          <w:lang w:val="lv-LV"/>
        </w:rPr>
        <w:t>, ievērojot metodikas 6.-13</w:t>
      </w:r>
      <w:r w:rsidR="000D4682" w:rsidRPr="000965F9">
        <w:rPr>
          <w:lang w:val="lv-LV"/>
        </w:rPr>
        <w:t>. punktā minētos nosacījumus,</w:t>
      </w:r>
      <w:r w:rsidR="00EE5F77" w:rsidRPr="000965F9">
        <w:rPr>
          <w:lang w:val="lv-LV"/>
        </w:rPr>
        <w:t xml:space="preserve"> informācijas sistēmā</w:t>
      </w:r>
      <w:r w:rsidR="00410212" w:rsidRPr="000965F9">
        <w:rPr>
          <w:lang w:val="lv-LV"/>
        </w:rPr>
        <w:t>.</w:t>
      </w:r>
      <w:r w:rsidR="00EE5F77" w:rsidRPr="000965F9">
        <w:rPr>
          <w:lang w:val="lv-LV"/>
        </w:rPr>
        <w:t xml:space="preserve"> </w:t>
      </w:r>
      <w:r w:rsidR="00F679BD" w:rsidRPr="000965F9">
        <w:rPr>
          <w:lang w:val="lv-LV"/>
        </w:rPr>
        <w:t>Visi</w:t>
      </w:r>
      <w:r w:rsidR="00AD02C9" w:rsidRPr="000965F9">
        <w:rPr>
          <w:lang w:val="lv-LV"/>
        </w:rPr>
        <w:t xml:space="preserve"> (</w:t>
      </w:r>
      <w:r w:rsidR="00221AC1" w:rsidRPr="000965F9">
        <w:rPr>
          <w:lang w:val="lv-LV"/>
        </w:rPr>
        <w:t>izņemot nolikuma 43. punktā minēto izņēmuma gadījumu</w:t>
      </w:r>
      <w:r w:rsidR="00AD02C9" w:rsidRPr="000965F9">
        <w:rPr>
          <w:lang w:val="lv-LV"/>
        </w:rPr>
        <w:t>) eksperti</w:t>
      </w:r>
      <w:r w:rsidR="00221AC1" w:rsidRPr="000965F9">
        <w:rPr>
          <w:lang w:val="lv-LV"/>
        </w:rPr>
        <w:t>,</w:t>
      </w:r>
      <w:r w:rsidR="00EE5F77" w:rsidRPr="000965F9">
        <w:rPr>
          <w:lang w:val="lv-LV"/>
        </w:rPr>
        <w:t xml:space="preserve"> apstiprina konsolidēto vērtējumu informācijas sistēmā</w:t>
      </w:r>
      <w:r w:rsidR="000D4682" w:rsidRPr="000965F9">
        <w:rPr>
          <w:lang w:val="lv-LV"/>
        </w:rPr>
        <w:t xml:space="preserve"> </w:t>
      </w:r>
      <w:r w:rsidR="005314DB" w:rsidRPr="000965F9">
        <w:rPr>
          <w:lang w:val="lv-LV"/>
        </w:rPr>
        <w:t>divu nedēļu</w:t>
      </w:r>
      <w:r w:rsidR="000D4682" w:rsidRPr="000965F9">
        <w:rPr>
          <w:lang w:val="lv-LV"/>
        </w:rPr>
        <w:t xml:space="preserve"> laikā kopš </w:t>
      </w:r>
      <w:r w:rsidR="00F679BD" w:rsidRPr="000965F9">
        <w:rPr>
          <w:lang w:val="lv-LV"/>
        </w:rPr>
        <w:t>pēdējā individuālā</w:t>
      </w:r>
      <w:r w:rsidR="000D4682" w:rsidRPr="000965F9">
        <w:rPr>
          <w:lang w:val="lv-LV"/>
        </w:rPr>
        <w:t xml:space="preserve"> vērtē</w:t>
      </w:r>
      <w:r w:rsidR="00F679BD" w:rsidRPr="000965F9">
        <w:rPr>
          <w:lang w:val="lv-LV"/>
        </w:rPr>
        <w:t>juma</w:t>
      </w:r>
      <w:r w:rsidR="000D4682" w:rsidRPr="000965F9">
        <w:rPr>
          <w:lang w:val="lv-LV"/>
        </w:rPr>
        <w:t xml:space="preserve"> apstiprināšanas informācijas sistēmā</w:t>
      </w:r>
      <w:r w:rsidR="00EE5F77" w:rsidRPr="000965F9">
        <w:rPr>
          <w:lang w:val="lv-LV"/>
        </w:rPr>
        <w:t>.</w:t>
      </w:r>
    </w:p>
    <w:p w14:paraId="0F09727A" w14:textId="77777777" w:rsidR="00E928EB" w:rsidRPr="000965F9" w:rsidRDefault="00E928EB" w:rsidP="00AD02C9">
      <w:pPr>
        <w:ind w:firstLine="709"/>
        <w:rPr>
          <w:lang w:val="lv-LV"/>
        </w:rPr>
      </w:pPr>
    </w:p>
    <w:p w14:paraId="12FEA298" w14:textId="70AF457B" w:rsidR="00EE5F77" w:rsidRPr="000965F9" w:rsidRDefault="00D07C24" w:rsidP="00AD02C9">
      <w:pPr>
        <w:ind w:firstLine="709"/>
        <w:rPr>
          <w:lang w:val="lv-LV"/>
        </w:rPr>
      </w:pPr>
      <w:r w:rsidRPr="000965F9">
        <w:rPr>
          <w:lang w:val="lv-LV"/>
        </w:rPr>
        <w:t>16</w:t>
      </w:r>
      <w:r w:rsidR="00EE5F77" w:rsidRPr="000965F9">
        <w:rPr>
          <w:lang w:val="lv-LV"/>
        </w:rPr>
        <w:t xml:space="preserve">. Konsolidētais vērtējums ir vienošanās starp </w:t>
      </w:r>
      <w:r w:rsidR="00F679BD" w:rsidRPr="000965F9">
        <w:rPr>
          <w:lang w:val="lv-LV"/>
        </w:rPr>
        <w:t>visiem</w:t>
      </w:r>
      <w:r w:rsidR="00AD02C9" w:rsidRPr="000965F9">
        <w:rPr>
          <w:lang w:val="lv-LV"/>
        </w:rPr>
        <w:t xml:space="preserve"> (izņemot nolikuma 43.punktā minēto izņēmuma gadījumu)</w:t>
      </w:r>
      <w:r w:rsidR="00EE5F77" w:rsidRPr="000965F9">
        <w:rPr>
          <w:lang w:val="lv-LV"/>
        </w:rPr>
        <w:t xml:space="preserve"> ekspertiem par projekta </w:t>
      </w:r>
      <w:r w:rsidR="008A16FD" w:rsidRPr="000965F9">
        <w:rPr>
          <w:lang w:val="lv-LV"/>
        </w:rPr>
        <w:t>pieteikuma</w:t>
      </w:r>
      <w:r w:rsidR="00EE5F77" w:rsidRPr="000965F9">
        <w:rPr>
          <w:lang w:val="lv-LV"/>
        </w:rPr>
        <w:t xml:space="preserve"> galīgo vērtējumu, līdz ar to eksperts, kurš izstrādā konsolidēto vērtējumu, konsultējas ar </w:t>
      </w:r>
      <w:r w:rsidR="00F679BD" w:rsidRPr="000965F9">
        <w:rPr>
          <w:lang w:val="lv-LV"/>
        </w:rPr>
        <w:t>citiem ekspertiem</w:t>
      </w:r>
      <w:r w:rsidR="00EE5F77" w:rsidRPr="000965F9">
        <w:rPr>
          <w:lang w:val="lv-LV"/>
        </w:rPr>
        <w:t xml:space="preserve"> par:</w:t>
      </w:r>
    </w:p>
    <w:p w14:paraId="4DB05538" w14:textId="5E3335CD" w:rsidR="00EE5F77" w:rsidRPr="000965F9" w:rsidRDefault="00D07C24" w:rsidP="00AD02C9">
      <w:pPr>
        <w:ind w:firstLine="709"/>
        <w:rPr>
          <w:lang w:val="lv-LV"/>
        </w:rPr>
      </w:pPr>
      <w:r w:rsidRPr="000965F9">
        <w:rPr>
          <w:lang w:val="lv-LV"/>
        </w:rPr>
        <w:t>16</w:t>
      </w:r>
      <w:r w:rsidR="00EE5F77" w:rsidRPr="000965F9">
        <w:rPr>
          <w:lang w:val="lv-LV"/>
        </w:rPr>
        <w:t>.1. katra kritērija vērtējumu punktos;</w:t>
      </w:r>
    </w:p>
    <w:p w14:paraId="00C2216F" w14:textId="2C596F6F" w:rsidR="00EE5F77" w:rsidRPr="000965F9" w:rsidRDefault="00D07C24" w:rsidP="00AD02C9">
      <w:pPr>
        <w:ind w:firstLine="709"/>
        <w:rPr>
          <w:lang w:val="lv-LV"/>
        </w:rPr>
      </w:pPr>
      <w:r w:rsidRPr="000965F9">
        <w:rPr>
          <w:lang w:val="lv-LV"/>
        </w:rPr>
        <w:t>16</w:t>
      </w:r>
      <w:r w:rsidR="00EE5F77" w:rsidRPr="000965F9">
        <w:rPr>
          <w:lang w:val="lv-LV"/>
        </w:rPr>
        <w:t xml:space="preserve">.2. pamatojumu katra kritērija vērtējumiem, ko apkopo no </w:t>
      </w:r>
      <w:r w:rsidR="00F679BD" w:rsidRPr="000965F9">
        <w:rPr>
          <w:lang w:val="lv-LV"/>
        </w:rPr>
        <w:t>visu</w:t>
      </w:r>
      <w:r w:rsidR="00EE5F77" w:rsidRPr="000965F9">
        <w:rPr>
          <w:lang w:val="lv-LV"/>
        </w:rPr>
        <w:t xml:space="preserve"> ekspertu individuālajos vērtējumos sniegtajiem pamatojumiem.</w:t>
      </w:r>
    </w:p>
    <w:p w14:paraId="51406DD9" w14:textId="77777777" w:rsidR="000D4682" w:rsidRPr="000965F9" w:rsidRDefault="000D4682" w:rsidP="0094247B">
      <w:pPr>
        <w:ind w:firstLine="709"/>
        <w:rPr>
          <w:lang w:val="lv-LV"/>
        </w:rPr>
      </w:pPr>
    </w:p>
    <w:p w14:paraId="2FC303F6" w14:textId="39619C43" w:rsidR="000D4682" w:rsidRPr="000965F9" w:rsidRDefault="00D07C24" w:rsidP="0094247B">
      <w:pPr>
        <w:ind w:firstLine="709"/>
        <w:rPr>
          <w:lang w:val="lv-LV"/>
        </w:rPr>
      </w:pPr>
      <w:r w:rsidRPr="000965F9">
        <w:rPr>
          <w:lang w:val="lv-LV"/>
        </w:rPr>
        <w:lastRenderedPageBreak/>
        <w:t>17</w:t>
      </w:r>
      <w:r w:rsidR="00694E2F" w:rsidRPr="000965F9">
        <w:rPr>
          <w:lang w:val="lv-LV"/>
        </w:rPr>
        <w:t xml:space="preserve">. Padome pēc </w:t>
      </w:r>
      <w:r w:rsidR="00410212" w:rsidRPr="000965F9">
        <w:rPr>
          <w:lang w:val="lv-LV"/>
        </w:rPr>
        <w:t xml:space="preserve">metodikas </w:t>
      </w:r>
      <w:r w:rsidR="00694E2F" w:rsidRPr="000965F9">
        <w:rPr>
          <w:lang w:val="lv-LV"/>
        </w:rPr>
        <w:t>15</w:t>
      </w:r>
      <w:r w:rsidR="000D4682" w:rsidRPr="000965F9">
        <w:rPr>
          <w:lang w:val="lv-LV"/>
        </w:rPr>
        <w:t xml:space="preserve">. punktā minētās konsolidētā vērtējuma apstiprināšanas informācijas sistēmā izskata to. Ja </w:t>
      </w:r>
      <w:r w:rsidR="00056A15" w:rsidRPr="000965F9">
        <w:rPr>
          <w:lang w:val="lv-LV"/>
        </w:rPr>
        <w:t>p</w:t>
      </w:r>
      <w:r w:rsidR="000D4682" w:rsidRPr="000965F9">
        <w:rPr>
          <w:lang w:val="lv-LV"/>
        </w:rPr>
        <w:t>adome konstatē neatbilstības meto</w:t>
      </w:r>
      <w:r w:rsidR="00694E2F" w:rsidRPr="000965F9">
        <w:rPr>
          <w:lang w:val="lv-LV"/>
        </w:rPr>
        <w:t>dikai vai konkursa nolikumam, tai ir tiesības</w:t>
      </w:r>
      <w:r w:rsidR="00F21B70" w:rsidRPr="000965F9">
        <w:rPr>
          <w:lang w:val="lv-LV"/>
        </w:rPr>
        <w:t xml:space="preserve"> konsolidēto</w:t>
      </w:r>
      <w:r w:rsidR="00694E2F" w:rsidRPr="000965F9">
        <w:rPr>
          <w:lang w:val="lv-LV"/>
        </w:rPr>
        <w:t xml:space="preserve"> </w:t>
      </w:r>
      <w:r w:rsidR="000D4682" w:rsidRPr="000965F9">
        <w:rPr>
          <w:lang w:val="lv-LV"/>
        </w:rPr>
        <w:t>vērtējumu atgriezt</w:t>
      </w:r>
      <w:r w:rsidR="00F21B70" w:rsidRPr="000965F9">
        <w:rPr>
          <w:lang w:val="lv-LV"/>
        </w:rPr>
        <w:t xml:space="preserve"> ekspertiem atkārtotai</w:t>
      </w:r>
      <w:r w:rsidR="000D4682" w:rsidRPr="000965F9">
        <w:rPr>
          <w:lang w:val="lv-LV"/>
        </w:rPr>
        <w:t xml:space="preserve"> pārstrādei</w:t>
      </w:r>
      <w:r w:rsidR="00F21B70" w:rsidRPr="000965F9">
        <w:rPr>
          <w:lang w:val="lv-LV"/>
        </w:rPr>
        <w:t xml:space="preserve"> un apstiprināšanai</w:t>
      </w:r>
      <w:r w:rsidR="000D4682" w:rsidRPr="000965F9">
        <w:rPr>
          <w:lang w:val="lv-LV"/>
        </w:rPr>
        <w:t>.</w:t>
      </w:r>
    </w:p>
    <w:p w14:paraId="516AFDA6" w14:textId="77777777" w:rsidR="000D4682" w:rsidRPr="000965F9" w:rsidRDefault="000D4682" w:rsidP="0094247B">
      <w:pPr>
        <w:ind w:firstLine="709"/>
        <w:rPr>
          <w:lang w:val="lv-LV"/>
        </w:rPr>
      </w:pPr>
    </w:p>
    <w:p w14:paraId="407139FD" w14:textId="6FFA0596" w:rsidR="000D4682" w:rsidRPr="000965F9" w:rsidRDefault="00D07C24" w:rsidP="0094247B">
      <w:pPr>
        <w:ind w:firstLine="709"/>
        <w:rPr>
          <w:lang w:val="lv-LV"/>
        </w:rPr>
      </w:pPr>
      <w:r w:rsidRPr="000965F9">
        <w:rPr>
          <w:lang w:val="lv-LV"/>
        </w:rPr>
        <w:t>18</w:t>
      </w:r>
      <w:r w:rsidR="000D4682" w:rsidRPr="000965F9">
        <w:rPr>
          <w:lang w:val="lv-LV"/>
        </w:rPr>
        <w:t xml:space="preserve">. Ekspertiem konsolidētā vērtējuma atgriešanas gadījumā ir pienākums trīs </w:t>
      </w:r>
      <w:r w:rsidR="00F21B70" w:rsidRPr="000965F9">
        <w:rPr>
          <w:lang w:val="lv-LV"/>
        </w:rPr>
        <w:t xml:space="preserve">kalendāro </w:t>
      </w:r>
      <w:r w:rsidR="000D4682" w:rsidRPr="000965F9">
        <w:rPr>
          <w:lang w:val="lv-LV"/>
        </w:rPr>
        <w:t>dienu laikā pārstrādāt un vienoties par konsolidēto vērtējumu, apstiprinot to informācijas sistēmā</w:t>
      </w:r>
      <w:r w:rsidR="00F21B70" w:rsidRPr="000965F9">
        <w:rPr>
          <w:lang w:val="lv-LV"/>
        </w:rPr>
        <w:t xml:space="preserve"> atbilstoši šīs metodikas 15.-16. punktam.</w:t>
      </w:r>
    </w:p>
    <w:p w14:paraId="5A96247F" w14:textId="55DFA43A" w:rsidR="00EE5F77" w:rsidRPr="000965F9" w:rsidRDefault="006E2F6D" w:rsidP="00F858C3">
      <w:pPr>
        <w:pStyle w:val="Heading1"/>
      </w:pPr>
      <w:bookmarkStart w:id="9" w:name="_Toc503263857"/>
      <w:bookmarkStart w:id="10" w:name="_Toc513469513"/>
      <w:bookmarkStart w:id="11" w:name="_Toc143245578"/>
      <w:r w:rsidRPr="000965F9">
        <w:t>3</w:t>
      </w:r>
      <w:r w:rsidR="00EE5F77" w:rsidRPr="000965F9">
        <w:t xml:space="preserve">. </w:t>
      </w:r>
      <w:bookmarkEnd w:id="9"/>
      <w:r w:rsidR="00EE5F77" w:rsidRPr="000965F9">
        <w:t xml:space="preserve">Projekta </w:t>
      </w:r>
      <w:proofErr w:type="spellStart"/>
      <w:r w:rsidRPr="000965F9">
        <w:t>vidusposma</w:t>
      </w:r>
      <w:proofErr w:type="spellEnd"/>
      <w:r w:rsidRPr="000965F9">
        <w:t xml:space="preserve"> un </w:t>
      </w:r>
      <w:r w:rsidR="00EE5F77" w:rsidRPr="000965F9">
        <w:t xml:space="preserve">noslēguma zinātniskā pārskata zinātniskā </w:t>
      </w:r>
      <w:bookmarkEnd w:id="10"/>
      <w:r w:rsidR="000B3AEB" w:rsidRPr="000965F9">
        <w:t>ekspertīze</w:t>
      </w:r>
      <w:bookmarkEnd w:id="11"/>
    </w:p>
    <w:p w14:paraId="52D2DC88" w14:textId="77777777" w:rsidR="00534EBC" w:rsidRPr="000965F9" w:rsidRDefault="00534EBC" w:rsidP="00534EBC">
      <w:pPr>
        <w:rPr>
          <w:lang w:val="lv-LV"/>
        </w:rPr>
      </w:pPr>
    </w:p>
    <w:p w14:paraId="1BD43C4B" w14:textId="2958FF36" w:rsidR="00534EBC" w:rsidRPr="000965F9" w:rsidRDefault="00534EBC" w:rsidP="00EA2AB3">
      <w:pPr>
        <w:ind w:firstLine="360"/>
        <w:rPr>
          <w:lang w:val="lv-LV"/>
        </w:rPr>
      </w:pPr>
      <w:r w:rsidRPr="000965F9">
        <w:rPr>
          <w:lang w:val="lv-LV"/>
        </w:rPr>
        <w:t>1</w:t>
      </w:r>
      <w:r w:rsidR="00D07C24" w:rsidRPr="000965F9">
        <w:rPr>
          <w:lang w:val="lv-LV"/>
        </w:rPr>
        <w:t>9</w:t>
      </w:r>
      <w:r w:rsidRPr="000965F9">
        <w:rPr>
          <w:lang w:val="lv-LV"/>
        </w:rPr>
        <w:t xml:space="preserve">. Pirms pieejas </w:t>
      </w:r>
      <w:sdt>
        <w:sdtPr>
          <w:rPr>
            <w:lang w:val="lv-LV"/>
          </w:rPr>
          <w:id w:val="-940218542"/>
          <w:placeholder>
            <w:docPart w:val="DefaultPlaceholder_-1854013440"/>
          </w:placeholder>
        </w:sdtPr>
        <w:sdtEndPr/>
        <w:sdtContent>
          <w:r w:rsidRPr="000965F9">
            <w:rPr>
              <w:lang w:val="lv-LV"/>
            </w:rPr>
            <w:t xml:space="preserve">projekta </w:t>
          </w:r>
          <w:proofErr w:type="spellStart"/>
          <w:r w:rsidR="00111C85" w:rsidRPr="000965F9">
            <w:rPr>
              <w:lang w:val="lv-LV"/>
            </w:rPr>
            <w:t>vidusposma</w:t>
          </w:r>
          <w:proofErr w:type="spellEnd"/>
          <w:r w:rsidR="00111C85" w:rsidRPr="000965F9">
            <w:rPr>
              <w:lang w:val="lv-LV"/>
            </w:rPr>
            <w:t xml:space="preserve"> vai</w:t>
          </w:r>
        </w:sdtContent>
      </w:sdt>
      <w:r w:rsidR="00111C85" w:rsidRPr="000965F9">
        <w:rPr>
          <w:lang w:val="lv-LV"/>
        </w:rPr>
        <w:t xml:space="preserve"> noslēguma zinātniskajam pārskatam</w:t>
      </w:r>
      <w:r w:rsidRPr="000965F9">
        <w:rPr>
          <w:lang w:val="lv-LV"/>
        </w:rPr>
        <w:t xml:space="preserve"> informācijas sistēm</w:t>
      </w:r>
      <w:r w:rsidR="00111C85" w:rsidRPr="000965F9">
        <w:rPr>
          <w:lang w:val="lv-LV"/>
        </w:rPr>
        <w:t>ā</w:t>
      </w:r>
      <w:r w:rsidRPr="000965F9">
        <w:rPr>
          <w:lang w:val="lv-LV"/>
        </w:rPr>
        <w:t xml:space="preserve"> saņemšanas, eksperts apliecina, ka </w:t>
      </w:r>
      <w:r w:rsidR="00694E2F" w:rsidRPr="000965F9">
        <w:rPr>
          <w:lang w:val="lv-LV"/>
        </w:rPr>
        <w:t xml:space="preserve">tam </w:t>
      </w:r>
      <w:r w:rsidRPr="000965F9">
        <w:rPr>
          <w:lang w:val="lv-LV"/>
        </w:rPr>
        <w:t>nav interešu konflikta, kā arī apņemas ievērot konfidencialitātes prasības, parakstot un nosūtot padome</w:t>
      </w:r>
      <w:r w:rsidR="00111C85" w:rsidRPr="000965F9">
        <w:rPr>
          <w:lang w:val="lv-LV"/>
        </w:rPr>
        <w:t>i</w:t>
      </w:r>
      <w:r w:rsidRPr="000965F9">
        <w:rPr>
          <w:lang w:val="lv-LV"/>
        </w:rPr>
        <w:t xml:space="preserve"> </w:t>
      </w:r>
      <w:r w:rsidR="00056A15" w:rsidRPr="000965F9">
        <w:rPr>
          <w:lang w:val="lv-LV"/>
        </w:rPr>
        <w:t xml:space="preserve">eksperta </w:t>
      </w:r>
      <w:r w:rsidR="00111C85" w:rsidRPr="000965F9">
        <w:rPr>
          <w:lang w:val="lv-LV"/>
        </w:rPr>
        <w:t>apliecinājumu</w:t>
      </w:r>
      <w:r w:rsidR="00694E2F" w:rsidRPr="000965F9">
        <w:rPr>
          <w:lang w:val="lv-LV"/>
        </w:rPr>
        <w:t xml:space="preserve">, kā arī noslēdzot ar </w:t>
      </w:r>
      <w:r w:rsidR="00DA3EBB" w:rsidRPr="000965F9">
        <w:rPr>
          <w:lang w:val="lv-LV"/>
        </w:rPr>
        <w:t xml:space="preserve">padomi </w:t>
      </w:r>
      <w:r w:rsidR="00694E2F" w:rsidRPr="000965F9">
        <w:rPr>
          <w:lang w:val="lv-LV"/>
        </w:rPr>
        <w:t>līgumu.</w:t>
      </w:r>
    </w:p>
    <w:p w14:paraId="3819D812" w14:textId="77777777" w:rsidR="00534EBC" w:rsidRPr="000965F9" w:rsidRDefault="00534EBC" w:rsidP="00EA2AB3">
      <w:pPr>
        <w:ind w:left="720" w:hanging="360"/>
        <w:rPr>
          <w:lang w:val="lv-LV"/>
        </w:rPr>
      </w:pPr>
    </w:p>
    <w:p w14:paraId="528307AD" w14:textId="4A3C70E5" w:rsidR="00534EBC" w:rsidRPr="000965F9" w:rsidRDefault="00D07C24" w:rsidP="00EA2AB3">
      <w:pPr>
        <w:ind w:firstLine="360"/>
        <w:rPr>
          <w:lang w:val="lv-LV"/>
        </w:rPr>
      </w:pPr>
      <w:r w:rsidRPr="000965F9">
        <w:rPr>
          <w:lang w:val="lv-LV"/>
        </w:rPr>
        <w:t>20</w:t>
      </w:r>
      <w:r w:rsidR="00534EBC" w:rsidRPr="000965F9">
        <w:rPr>
          <w:lang w:val="lv-LV"/>
        </w:rPr>
        <w:t xml:space="preserve">. Padome pēc </w:t>
      </w:r>
      <w:r w:rsidR="00056A15" w:rsidRPr="000965F9">
        <w:rPr>
          <w:lang w:val="lv-LV"/>
        </w:rPr>
        <w:t xml:space="preserve">eksperta </w:t>
      </w:r>
      <w:r w:rsidR="00534EBC" w:rsidRPr="000965F9">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0965F9">
            <w:rPr>
              <w:lang w:val="lv-LV"/>
            </w:rPr>
            <w:t xml:space="preserve">projekta </w:t>
          </w:r>
          <w:proofErr w:type="spellStart"/>
          <w:r w:rsidR="00111C85" w:rsidRPr="000965F9">
            <w:rPr>
              <w:lang w:val="lv-LV"/>
            </w:rPr>
            <w:t>vidusposma</w:t>
          </w:r>
          <w:proofErr w:type="spellEnd"/>
          <w:r w:rsidR="00111C85" w:rsidRPr="000965F9">
            <w:rPr>
              <w:lang w:val="lv-LV"/>
            </w:rPr>
            <w:t xml:space="preserve"> vai</w:t>
          </w:r>
        </w:sdtContent>
      </w:sdt>
      <w:r w:rsidR="00111C85" w:rsidRPr="000965F9">
        <w:rPr>
          <w:lang w:val="lv-LV"/>
        </w:rPr>
        <w:t xml:space="preserve"> noslēguma zinātniskajam pārskatam</w:t>
      </w:r>
      <w:r w:rsidR="00534EBC" w:rsidRPr="000965F9">
        <w:rPr>
          <w:lang w:val="lv-LV"/>
        </w:rPr>
        <w:t xml:space="preserve"> un visai nepieciešamajai informācijai, lai veiktu tā izvērtēšanu.</w:t>
      </w:r>
    </w:p>
    <w:p w14:paraId="07CA4939" w14:textId="77777777" w:rsidR="00534EBC" w:rsidRPr="000965F9" w:rsidRDefault="00534EBC" w:rsidP="00EA2AB3">
      <w:pPr>
        <w:ind w:left="720" w:hanging="360"/>
        <w:rPr>
          <w:lang w:val="lv-LV"/>
        </w:rPr>
      </w:pPr>
    </w:p>
    <w:p w14:paraId="5EA94150" w14:textId="74BD4F35" w:rsidR="00111C85" w:rsidRPr="000965F9" w:rsidRDefault="00D07C24" w:rsidP="00EA2AB3">
      <w:pPr>
        <w:ind w:firstLine="360"/>
        <w:rPr>
          <w:lang w:val="lv-LV"/>
        </w:rPr>
      </w:pPr>
      <w:r w:rsidRPr="000965F9">
        <w:rPr>
          <w:lang w:val="lv-LV"/>
        </w:rPr>
        <w:t>21</w:t>
      </w:r>
      <w:r w:rsidR="00111C85" w:rsidRPr="000965F9">
        <w:rPr>
          <w:lang w:val="lv-LV"/>
        </w:rPr>
        <w:t xml:space="preserve">. Padome katram ekspertam nodrošina pieeju attiecīgā projekta </w:t>
      </w:r>
      <w:sdt>
        <w:sdtPr>
          <w:rPr>
            <w:lang w:val="lv-LV"/>
          </w:rPr>
          <w:id w:val="1068539031"/>
          <w:placeholder>
            <w:docPart w:val="DefaultPlaceholder_-1854013440"/>
          </w:placeholder>
        </w:sdtPr>
        <w:sdtEndPr/>
        <w:sdtContent>
          <w:proofErr w:type="spellStart"/>
          <w:r w:rsidR="00111C85" w:rsidRPr="000965F9">
            <w:rPr>
              <w:lang w:val="lv-LV"/>
            </w:rPr>
            <w:t>vidusposma</w:t>
          </w:r>
          <w:proofErr w:type="spellEnd"/>
          <w:r w:rsidR="00111C85" w:rsidRPr="000965F9">
            <w:rPr>
              <w:lang w:val="lv-LV"/>
            </w:rPr>
            <w:t xml:space="preserve"> zinātniskajam pārskatam vai</w:t>
          </w:r>
        </w:sdtContent>
      </w:sdt>
      <w:r w:rsidR="00111C85" w:rsidRPr="000965F9">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0965F9">
            <w:rPr>
              <w:lang w:val="lv-LV"/>
            </w:rPr>
            <w:t xml:space="preserve">Ja tiek izvērtēts projekta noslēguma zinātniskais pārskats, papildus padome nodrošina ekspertam pieeju arī tā paša projekta </w:t>
          </w:r>
          <w:proofErr w:type="spellStart"/>
          <w:r w:rsidR="00111C85" w:rsidRPr="000965F9">
            <w:rPr>
              <w:lang w:val="lv-LV"/>
            </w:rPr>
            <w:t>vidusposma</w:t>
          </w:r>
          <w:proofErr w:type="spellEnd"/>
          <w:r w:rsidR="00111C85" w:rsidRPr="000965F9">
            <w:rPr>
              <w:lang w:val="lv-LV"/>
            </w:rPr>
            <w:t xml:space="preserve"> </w:t>
          </w:r>
          <w:r w:rsidR="004A1311" w:rsidRPr="000965F9">
            <w:rPr>
              <w:lang w:val="lv-LV"/>
            </w:rPr>
            <w:t>zinātniskajam pārskatam</w:t>
          </w:r>
          <w:r w:rsidR="00111C85" w:rsidRPr="000965F9">
            <w:rPr>
              <w:lang w:val="lv-LV"/>
            </w:rPr>
            <w:t>.</w:t>
          </w:r>
        </w:sdtContent>
      </w:sdt>
    </w:p>
    <w:p w14:paraId="6B10A89F" w14:textId="77777777" w:rsidR="00111C85" w:rsidRPr="000965F9" w:rsidRDefault="00111C85" w:rsidP="00EA2AB3">
      <w:pPr>
        <w:ind w:left="720" w:hanging="360"/>
        <w:rPr>
          <w:lang w:val="lv-LV"/>
        </w:rPr>
      </w:pPr>
    </w:p>
    <w:p w14:paraId="7667CD38" w14:textId="79A3F321" w:rsidR="00534EBC" w:rsidRPr="000965F9" w:rsidRDefault="00D07C24" w:rsidP="00EA2AB3">
      <w:pPr>
        <w:ind w:firstLine="360"/>
        <w:rPr>
          <w:lang w:val="lv-LV"/>
        </w:rPr>
      </w:pPr>
      <w:r w:rsidRPr="000965F9">
        <w:rPr>
          <w:lang w:val="lv-LV"/>
        </w:rPr>
        <w:t>22</w:t>
      </w:r>
      <w:r w:rsidR="00534EBC" w:rsidRPr="000965F9">
        <w:rPr>
          <w:lang w:val="lv-LV"/>
        </w:rPr>
        <w:t xml:space="preserve">. Eksperts projekta </w:t>
      </w:r>
      <w:sdt>
        <w:sdtPr>
          <w:rPr>
            <w:lang w:val="lv-LV"/>
          </w:rPr>
          <w:id w:val="322623064"/>
          <w:placeholder>
            <w:docPart w:val="DefaultPlaceholder_-1854013440"/>
          </w:placeholder>
        </w:sdtPr>
        <w:sdtEndPr/>
        <w:sdtContent>
          <w:proofErr w:type="spellStart"/>
          <w:r w:rsidR="00111C85" w:rsidRPr="000965F9">
            <w:rPr>
              <w:lang w:val="lv-LV"/>
            </w:rPr>
            <w:t>vidusposma</w:t>
          </w:r>
          <w:proofErr w:type="spellEnd"/>
          <w:r w:rsidR="00111C85" w:rsidRPr="000965F9">
            <w:rPr>
              <w:lang w:val="lv-LV"/>
            </w:rPr>
            <w:t xml:space="preserve"> vai</w:t>
          </w:r>
        </w:sdtContent>
      </w:sdt>
      <w:r w:rsidR="00111C85" w:rsidRPr="000965F9">
        <w:rPr>
          <w:lang w:val="lv-LV"/>
        </w:rPr>
        <w:t xml:space="preserve"> noslēguma zinātniskā pārskata </w:t>
      </w:r>
      <w:r w:rsidR="00534EBC" w:rsidRPr="000965F9">
        <w:rPr>
          <w:lang w:val="lv-LV"/>
        </w:rPr>
        <w:t>vērtēšanu veic, pielietojot savas zināšanas attiecīgajā zinātnes nozarē un argumentējot savu viedokli ar zinātniskiem pamatojumiem.</w:t>
      </w:r>
    </w:p>
    <w:p w14:paraId="62A09F61" w14:textId="2F594F38" w:rsidR="00534EBC" w:rsidRPr="000965F9" w:rsidRDefault="00534EBC" w:rsidP="00534EBC">
      <w:pPr>
        <w:rPr>
          <w:lang w:val="lv-LV"/>
        </w:rPr>
      </w:pPr>
    </w:p>
    <w:p w14:paraId="7BAAA95E" w14:textId="74DAE427" w:rsidR="00EE5F77" w:rsidRPr="000965F9" w:rsidRDefault="006E2F6D" w:rsidP="002252EB">
      <w:pPr>
        <w:pStyle w:val="Heading2"/>
      </w:pPr>
      <w:bookmarkStart w:id="12" w:name="_Toc513469514"/>
      <w:bookmarkStart w:id="13" w:name="_Toc143245579"/>
      <w:r w:rsidRPr="000965F9">
        <w:t>3</w:t>
      </w:r>
      <w:r w:rsidR="00EE5F77" w:rsidRPr="000965F9">
        <w:t xml:space="preserve">.1. Projekta </w:t>
      </w:r>
      <w:proofErr w:type="spellStart"/>
      <w:r w:rsidR="00D07C24" w:rsidRPr="000965F9">
        <w:t>vidusposma</w:t>
      </w:r>
      <w:proofErr w:type="spellEnd"/>
      <w:r w:rsidR="00D07C24" w:rsidRPr="000965F9">
        <w:t xml:space="preserve"> un </w:t>
      </w:r>
      <w:r w:rsidR="00EE5F77" w:rsidRPr="000965F9">
        <w:t>noslēguma zinātniskā pārskata individuālais vērtējums</w:t>
      </w:r>
      <w:bookmarkEnd w:id="12"/>
      <w:bookmarkEnd w:id="13"/>
    </w:p>
    <w:p w14:paraId="303A1818" w14:textId="77777777" w:rsidR="0094247B" w:rsidRPr="000965F9" w:rsidRDefault="0094247B" w:rsidP="0094247B">
      <w:pPr>
        <w:rPr>
          <w:lang w:val="lv-LV"/>
        </w:rPr>
      </w:pPr>
    </w:p>
    <w:p w14:paraId="5D308324" w14:textId="2192851E" w:rsidR="00EE5F77" w:rsidRPr="000965F9" w:rsidRDefault="004A1311" w:rsidP="008A16FD">
      <w:pPr>
        <w:ind w:firstLine="567"/>
        <w:rPr>
          <w:lang w:val="lv-LV"/>
        </w:rPr>
      </w:pPr>
      <w:r w:rsidRPr="000965F9">
        <w:rPr>
          <w:lang w:val="lv-LV"/>
        </w:rPr>
        <w:t>23</w:t>
      </w:r>
      <w:r w:rsidR="00EE5F77" w:rsidRPr="000965F9">
        <w:rPr>
          <w:lang w:val="lv-LV"/>
        </w:rPr>
        <w:t xml:space="preserve">. </w:t>
      </w:r>
      <w:r w:rsidR="00694E2F" w:rsidRPr="000965F9">
        <w:rPr>
          <w:lang w:val="lv-LV"/>
        </w:rPr>
        <w:t>Divu</w:t>
      </w:r>
      <w:r w:rsidR="00EE5F77" w:rsidRPr="000965F9">
        <w:rPr>
          <w:lang w:val="lv-LV"/>
        </w:rPr>
        <w:t xml:space="preserve"> nedēļu laikā </w:t>
      </w:r>
      <w:r w:rsidR="00056A15" w:rsidRPr="000965F9">
        <w:rPr>
          <w:lang w:val="lv-LV"/>
        </w:rPr>
        <w:t xml:space="preserve">no </w:t>
      </w:r>
      <w:r w:rsidR="00EE5F77" w:rsidRPr="000965F9">
        <w:rPr>
          <w:lang w:val="lv-LV"/>
        </w:rPr>
        <w:t xml:space="preserve">līguma </w:t>
      </w:r>
      <w:r w:rsidR="00694E2F" w:rsidRPr="000965F9">
        <w:rPr>
          <w:lang w:val="lv-LV"/>
        </w:rPr>
        <w:t xml:space="preserve">ar </w:t>
      </w:r>
      <w:r w:rsidR="00DA3EBB" w:rsidRPr="000965F9">
        <w:rPr>
          <w:lang w:val="lv-LV"/>
        </w:rPr>
        <w:t xml:space="preserve">padomi </w:t>
      </w:r>
      <w:r w:rsidR="00EE5F77" w:rsidRPr="000965F9">
        <w:rPr>
          <w:lang w:val="lv-LV"/>
        </w:rPr>
        <w:t>noslēgšanas</w:t>
      </w:r>
      <w:r w:rsidR="00056A15" w:rsidRPr="000965F9">
        <w:rPr>
          <w:lang w:val="lv-LV"/>
        </w:rPr>
        <w:t xml:space="preserve"> dienas</w:t>
      </w:r>
      <w:r w:rsidR="00EE5F77" w:rsidRPr="000965F9">
        <w:rPr>
          <w:lang w:val="lv-LV"/>
        </w:rPr>
        <w:t xml:space="preserve"> eksperts veic projekta</w:t>
      </w:r>
      <w:r w:rsidR="001836D4" w:rsidRPr="000965F9">
        <w:rPr>
          <w:lang w:val="lv-LV"/>
        </w:rPr>
        <w:t xml:space="preserve"> </w:t>
      </w:r>
      <w:sdt>
        <w:sdtPr>
          <w:rPr>
            <w:lang w:val="lv-LV"/>
          </w:rPr>
          <w:id w:val="959153321"/>
          <w:placeholder>
            <w:docPart w:val="DefaultPlaceholder_-1854013440"/>
          </w:placeholder>
        </w:sdtPr>
        <w:sdtEndPr/>
        <w:sdtContent>
          <w:proofErr w:type="spellStart"/>
          <w:r w:rsidR="001836D4" w:rsidRPr="000965F9">
            <w:rPr>
              <w:lang w:val="lv-LV"/>
            </w:rPr>
            <w:t>vidusposma</w:t>
          </w:r>
          <w:proofErr w:type="spellEnd"/>
          <w:r w:rsidR="001836D4" w:rsidRPr="000965F9">
            <w:rPr>
              <w:lang w:val="lv-LV"/>
            </w:rPr>
            <w:t xml:space="preserve"> vai</w:t>
          </w:r>
        </w:sdtContent>
      </w:sdt>
      <w:r w:rsidR="00EE5F77" w:rsidRPr="000965F9">
        <w:rPr>
          <w:lang w:val="lv-LV"/>
        </w:rPr>
        <w:t xml:space="preserve"> noslēguma zinātniskā pārskata individuālo izvērtēšanu, aizpildot nolikuma </w:t>
      </w:r>
      <w:r w:rsidR="004B4FFA" w:rsidRPr="000965F9">
        <w:rPr>
          <w:lang w:val="lv-LV"/>
        </w:rPr>
        <w:t>10</w:t>
      </w:r>
      <w:r w:rsidR="00EE5F77" w:rsidRPr="000965F9">
        <w:rPr>
          <w:lang w:val="lv-LV"/>
        </w:rPr>
        <w:t xml:space="preserve">. pielikumu </w:t>
      </w:r>
      <w:r w:rsidR="008A16FD" w:rsidRPr="000965F9">
        <w:rPr>
          <w:lang w:val="lv-LV"/>
        </w:rPr>
        <w:t>“</w:t>
      </w:r>
      <w:r w:rsidR="004B4FFA" w:rsidRPr="000965F9">
        <w:rPr>
          <w:lang w:val="lv-LV"/>
        </w:rPr>
        <w:t xml:space="preserve">Projekta </w:t>
      </w:r>
      <w:sdt>
        <w:sdtPr>
          <w:rPr>
            <w:lang w:val="lv-LV"/>
          </w:rPr>
          <w:id w:val="-4065078"/>
          <w:placeholder>
            <w:docPart w:val="DefaultPlaceholder_-1854013440"/>
          </w:placeholder>
        </w:sdtPr>
        <w:sdtEndPr/>
        <w:sdtContent>
          <w:proofErr w:type="spellStart"/>
          <w:r w:rsidR="004B4FFA" w:rsidRPr="000965F9">
            <w:rPr>
              <w:lang w:val="lv-LV"/>
            </w:rPr>
            <w:t>vidusposma</w:t>
          </w:r>
          <w:proofErr w:type="spellEnd"/>
          <w:r w:rsidR="004B4FFA" w:rsidRPr="000965F9">
            <w:rPr>
              <w:lang w:val="lv-LV"/>
            </w:rPr>
            <w:t>/</w:t>
          </w:r>
        </w:sdtContent>
      </w:sdt>
      <w:r w:rsidR="004B4FFA" w:rsidRPr="000965F9">
        <w:rPr>
          <w:lang w:val="lv-LV"/>
        </w:rPr>
        <w:t>noslēguma zinātniskā pārskata individuālā/konsolidētā vērtējuma veidlapa</w:t>
      </w:r>
      <w:r w:rsidR="008A16FD" w:rsidRPr="000965F9">
        <w:rPr>
          <w:lang w:val="lv-LV"/>
        </w:rPr>
        <w:t>”</w:t>
      </w:r>
      <w:r w:rsidR="00EE5F77" w:rsidRPr="000965F9">
        <w:rPr>
          <w:lang w:val="lv-LV"/>
        </w:rPr>
        <w:t xml:space="preserve"> informācijas sistēmā un apstiprinot to informācijas sistēmā.</w:t>
      </w:r>
    </w:p>
    <w:p w14:paraId="6E2C44DB" w14:textId="77777777" w:rsidR="00377EC2" w:rsidRPr="000965F9" w:rsidRDefault="00377EC2" w:rsidP="006E1744">
      <w:pPr>
        <w:rPr>
          <w:lang w:val="lv-LV"/>
        </w:rPr>
      </w:pPr>
    </w:p>
    <w:p w14:paraId="6A417F9A" w14:textId="72441955" w:rsidR="00377EC2" w:rsidRPr="000965F9" w:rsidRDefault="004A1311" w:rsidP="006E1744">
      <w:pPr>
        <w:ind w:firstLine="360"/>
        <w:rPr>
          <w:lang w:val="lv-LV"/>
        </w:rPr>
      </w:pPr>
      <w:r w:rsidRPr="000965F9">
        <w:rPr>
          <w:lang w:val="lv-LV"/>
        </w:rPr>
        <w:t>24</w:t>
      </w:r>
      <w:r w:rsidR="00377EC2" w:rsidRPr="000965F9">
        <w:rPr>
          <w:lang w:val="lv-LV"/>
        </w:rPr>
        <w:t xml:space="preserve">. Eksperts projekta </w:t>
      </w:r>
      <w:proofErr w:type="spellStart"/>
      <w:r w:rsidR="00377EC2" w:rsidRPr="000965F9">
        <w:rPr>
          <w:lang w:val="lv-LV"/>
        </w:rPr>
        <w:t>vidusposma</w:t>
      </w:r>
      <w:proofErr w:type="spellEnd"/>
      <w:r w:rsidR="00377EC2" w:rsidRPr="000965F9">
        <w:rPr>
          <w:lang w:val="lv-LV"/>
        </w:rPr>
        <w:t xml:space="preserve"> zinātnisko pārskatu novērtē ar vienu no diviem vērtējumiem:</w:t>
      </w:r>
    </w:p>
    <w:p w14:paraId="6DC9234A" w14:textId="596A1097" w:rsidR="00377EC2" w:rsidRPr="000965F9" w:rsidRDefault="004A1311" w:rsidP="006E1744">
      <w:pPr>
        <w:ind w:left="720" w:hanging="360"/>
        <w:rPr>
          <w:lang w:val="lv-LV"/>
        </w:rPr>
      </w:pPr>
      <w:r w:rsidRPr="000965F9">
        <w:rPr>
          <w:lang w:val="lv-LV"/>
        </w:rPr>
        <w:t>24</w:t>
      </w:r>
      <w:r w:rsidR="00377EC2" w:rsidRPr="000965F9">
        <w:rPr>
          <w:lang w:val="lv-LV"/>
        </w:rPr>
        <w:t>.1. turpināt projektu</w:t>
      </w:r>
      <w:r w:rsidR="006E1744" w:rsidRPr="000965F9">
        <w:rPr>
          <w:lang w:val="lv-LV"/>
        </w:rPr>
        <w:t xml:space="preserve"> </w:t>
      </w:r>
      <w:r w:rsidR="00377EC2" w:rsidRPr="000965F9">
        <w:rPr>
          <w:lang w:val="lv-LV"/>
        </w:rPr>
        <w:t>;</w:t>
      </w:r>
    </w:p>
    <w:p w14:paraId="585BC0BF" w14:textId="693F0E91" w:rsidR="00377EC2" w:rsidRPr="000965F9" w:rsidRDefault="004A1311" w:rsidP="006E1744">
      <w:pPr>
        <w:ind w:left="720" w:hanging="360"/>
        <w:rPr>
          <w:lang w:val="lv-LV"/>
        </w:rPr>
      </w:pPr>
      <w:r w:rsidRPr="000965F9">
        <w:rPr>
          <w:lang w:val="lv-LV"/>
        </w:rPr>
        <w:t>24</w:t>
      </w:r>
      <w:r w:rsidR="00377EC2" w:rsidRPr="000965F9">
        <w:rPr>
          <w:lang w:val="lv-LV"/>
        </w:rPr>
        <w:t>.2. neturpināt projektu.</w:t>
      </w:r>
    </w:p>
    <w:p w14:paraId="52FE4AC2" w14:textId="77777777" w:rsidR="00377EC2" w:rsidRPr="000965F9" w:rsidRDefault="00377EC2" w:rsidP="006E1744">
      <w:pPr>
        <w:ind w:left="720" w:hanging="360"/>
        <w:rPr>
          <w:lang w:val="lv-LV"/>
        </w:rPr>
      </w:pPr>
    </w:p>
    <w:p w14:paraId="0086D97C" w14:textId="03952D14" w:rsidR="00377EC2" w:rsidRPr="000965F9" w:rsidRDefault="00D73F42" w:rsidP="006E1744">
      <w:pPr>
        <w:ind w:left="720" w:hanging="360"/>
        <w:rPr>
          <w:lang w:val="lv-LV"/>
        </w:rPr>
      </w:pPr>
      <w:r w:rsidRPr="000965F9">
        <w:rPr>
          <w:lang w:val="lv-LV"/>
        </w:rPr>
        <w:t>2</w:t>
      </w:r>
      <w:r w:rsidR="005314DB" w:rsidRPr="000965F9">
        <w:rPr>
          <w:lang w:val="lv-LV"/>
        </w:rPr>
        <w:t>5</w:t>
      </w:r>
      <w:r w:rsidR="00377EC2" w:rsidRPr="000965F9">
        <w:rPr>
          <w:lang w:val="lv-LV"/>
        </w:rPr>
        <w:t>. Eksperts projekta noslēguma zinātnisko pārskatu novērtē ar vienu no diviem vērtējumiem:</w:t>
      </w:r>
    </w:p>
    <w:p w14:paraId="505217D4" w14:textId="4C14ED80" w:rsidR="00377EC2" w:rsidRPr="000965F9" w:rsidRDefault="00694E2F" w:rsidP="006E1744">
      <w:pPr>
        <w:ind w:left="720" w:hanging="360"/>
        <w:rPr>
          <w:lang w:val="lv-LV"/>
        </w:rPr>
      </w:pPr>
      <w:r w:rsidRPr="000965F9">
        <w:rPr>
          <w:lang w:val="lv-LV"/>
        </w:rPr>
        <w:t>2</w:t>
      </w:r>
      <w:r w:rsidR="005314DB" w:rsidRPr="000965F9">
        <w:rPr>
          <w:lang w:val="lv-LV"/>
        </w:rPr>
        <w:t>5</w:t>
      </w:r>
      <w:r w:rsidR="00377EC2" w:rsidRPr="000965F9">
        <w:rPr>
          <w:lang w:val="lv-LV"/>
        </w:rPr>
        <w:t>.1. projekta mērķis ir sasniegts;</w:t>
      </w:r>
    </w:p>
    <w:p w14:paraId="7868F92E" w14:textId="3C9B3284" w:rsidR="00377EC2" w:rsidRPr="000965F9" w:rsidRDefault="00694E2F" w:rsidP="006E1744">
      <w:pPr>
        <w:ind w:left="720" w:hanging="360"/>
        <w:rPr>
          <w:lang w:val="lv-LV"/>
        </w:rPr>
      </w:pPr>
      <w:r w:rsidRPr="000965F9">
        <w:rPr>
          <w:lang w:val="lv-LV"/>
        </w:rPr>
        <w:t>2</w:t>
      </w:r>
      <w:r w:rsidR="005314DB" w:rsidRPr="000965F9">
        <w:rPr>
          <w:lang w:val="lv-LV"/>
        </w:rPr>
        <w:t>5</w:t>
      </w:r>
      <w:r w:rsidR="00377EC2" w:rsidRPr="000965F9">
        <w:rPr>
          <w:lang w:val="lv-LV"/>
        </w:rPr>
        <w:t>.2. projekta mērķis nav sasniegts.</w:t>
      </w:r>
    </w:p>
    <w:p w14:paraId="2923EFFE" w14:textId="77777777" w:rsidR="00EE5F77" w:rsidRPr="000965F9" w:rsidRDefault="00EE5F77" w:rsidP="006E1744">
      <w:pPr>
        <w:rPr>
          <w:lang w:val="lv-LV"/>
        </w:rPr>
      </w:pPr>
    </w:p>
    <w:p w14:paraId="62BABD09" w14:textId="43825582" w:rsidR="00EE5F77" w:rsidRPr="000965F9" w:rsidRDefault="00694E2F" w:rsidP="006E1744">
      <w:pPr>
        <w:ind w:left="720" w:hanging="360"/>
        <w:rPr>
          <w:lang w:val="lv-LV"/>
        </w:rPr>
      </w:pPr>
      <w:r w:rsidRPr="000965F9">
        <w:rPr>
          <w:lang w:val="lv-LV"/>
        </w:rPr>
        <w:t>2</w:t>
      </w:r>
      <w:r w:rsidR="005314DB" w:rsidRPr="000965F9">
        <w:rPr>
          <w:lang w:val="lv-LV"/>
        </w:rPr>
        <w:t>6</w:t>
      </w:r>
      <w:r w:rsidR="00EE5F77" w:rsidRPr="000965F9">
        <w:rPr>
          <w:lang w:val="lv-LV"/>
        </w:rPr>
        <w:t>. Eksperts izvērtē projekta noslēguma zinātnisko pārskatu pēc šādiem kritērijiem:</w:t>
      </w:r>
    </w:p>
    <w:p w14:paraId="175DD24C" w14:textId="77777777" w:rsidR="00283904" w:rsidRPr="000965F9" w:rsidRDefault="00283904" w:rsidP="005C4C90">
      <w:pPr>
        <w:pStyle w:val="ListParagraph"/>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192B0A" w14:paraId="736E07C0" w14:textId="77777777" w:rsidTr="00DF6D8F">
        <w:tc>
          <w:tcPr>
            <w:tcW w:w="9923" w:type="dxa"/>
            <w:gridSpan w:val="3"/>
            <w:shd w:val="clear" w:color="auto" w:fill="auto"/>
          </w:tcPr>
          <w:p w14:paraId="30F2F356" w14:textId="353CF6C0" w:rsidR="00EE5F77" w:rsidRPr="000965F9" w:rsidRDefault="00056A15" w:rsidP="00410212">
            <w:pPr>
              <w:jc w:val="center"/>
              <w:rPr>
                <w:b/>
                <w:lang w:val="lv-LV"/>
              </w:rPr>
            </w:pPr>
            <w:r w:rsidRPr="000965F9">
              <w:rPr>
                <w:b/>
                <w:lang w:val="lv-LV"/>
              </w:rPr>
              <w:t xml:space="preserve">Projekta </w:t>
            </w:r>
            <w:sdt>
              <w:sdtPr>
                <w:rPr>
                  <w:b/>
                  <w:lang w:val="lv-LV"/>
                </w:rPr>
                <w:id w:val="1617871538"/>
                <w:placeholder>
                  <w:docPart w:val="DefaultPlaceholder_-1854013440"/>
                </w:placeholder>
              </w:sdtPr>
              <w:sdtEndPr/>
              <w:sdtContent>
                <w:proofErr w:type="spellStart"/>
                <w:r w:rsidRPr="000965F9">
                  <w:rPr>
                    <w:b/>
                    <w:lang w:val="lv-LV"/>
                  </w:rPr>
                  <w:t>v</w:t>
                </w:r>
                <w:r w:rsidR="001836D4" w:rsidRPr="000965F9">
                  <w:rPr>
                    <w:b/>
                    <w:lang w:val="lv-LV"/>
                  </w:rPr>
                  <w:t>idusposma</w:t>
                </w:r>
                <w:proofErr w:type="spellEnd"/>
                <w:r w:rsidR="001836D4" w:rsidRPr="000965F9">
                  <w:rPr>
                    <w:b/>
                    <w:lang w:val="lv-LV"/>
                  </w:rPr>
                  <w:t>/</w:t>
                </w:r>
              </w:sdtContent>
            </w:sdt>
            <w:r w:rsidR="001836D4" w:rsidRPr="000965F9">
              <w:rPr>
                <w:b/>
                <w:lang w:val="lv-LV"/>
              </w:rPr>
              <w:t>n</w:t>
            </w:r>
            <w:r w:rsidR="00EE5F77" w:rsidRPr="000965F9">
              <w:rPr>
                <w:b/>
                <w:lang w:val="lv-LV"/>
              </w:rPr>
              <w:t>oslēguma zinātniskā pārskata individuālais/konsolidētais vērtējums</w:t>
            </w:r>
          </w:p>
        </w:tc>
      </w:tr>
      <w:tr w:rsidR="004D61A7" w:rsidRPr="000965F9" w14:paraId="0570F1D2" w14:textId="77777777" w:rsidTr="00DF6D8F">
        <w:tc>
          <w:tcPr>
            <w:tcW w:w="9923" w:type="dxa"/>
            <w:gridSpan w:val="3"/>
            <w:shd w:val="clear" w:color="auto" w:fill="auto"/>
          </w:tcPr>
          <w:p w14:paraId="5F2C44F6" w14:textId="77777777" w:rsidR="00EE5F77" w:rsidRPr="000965F9" w:rsidRDefault="00EE5F77" w:rsidP="00410212">
            <w:pPr>
              <w:rPr>
                <w:lang w:val="lv-LV"/>
              </w:rPr>
            </w:pPr>
            <w:r w:rsidRPr="000965F9">
              <w:rPr>
                <w:lang w:val="lv-LV"/>
              </w:rPr>
              <w:t>Projekta nosaukums:</w:t>
            </w:r>
          </w:p>
          <w:p w14:paraId="405E8714" w14:textId="77777777" w:rsidR="00EE5F77" w:rsidRPr="000965F9" w:rsidRDefault="00EE5F77" w:rsidP="00410212">
            <w:pPr>
              <w:rPr>
                <w:lang w:val="lv-LV"/>
              </w:rPr>
            </w:pPr>
            <w:r w:rsidRPr="000965F9">
              <w:rPr>
                <w:lang w:val="lv-LV"/>
              </w:rPr>
              <w:t>Eksperts/i:</w:t>
            </w:r>
          </w:p>
        </w:tc>
      </w:tr>
      <w:tr w:rsidR="004D61A7" w:rsidRPr="000965F9" w14:paraId="45651D3C" w14:textId="77777777" w:rsidTr="00DF6D8F">
        <w:tc>
          <w:tcPr>
            <w:tcW w:w="709" w:type="dxa"/>
            <w:vMerge w:val="restart"/>
            <w:shd w:val="clear" w:color="auto" w:fill="auto"/>
          </w:tcPr>
          <w:p w14:paraId="58F9B9D0" w14:textId="77777777" w:rsidR="00EE5F77" w:rsidRPr="000965F9" w:rsidRDefault="00EE5F77" w:rsidP="00410212">
            <w:pPr>
              <w:rPr>
                <w:b/>
                <w:lang w:val="lv-LV"/>
              </w:rPr>
            </w:pPr>
            <w:r w:rsidRPr="000965F9">
              <w:rPr>
                <w:b/>
                <w:lang w:val="lv-LV"/>
              </w:rPr>
              <w:t>1.</w:t>
            </w:r>
          </w:p>
        </w:tc>
        <w:tc>
          <w:tcPr>
            <w:tcW w:w="9214" w:type="dxa"/>
            <w:gridSpan w:val="2"/>
            <w:shd w:val="clear" w:color="auto" w:fill="auto"/>
          </w:tcPr>
          <w:p w14:paraId="7F5A4710" w14:textId="79A2CBC0" w:rsidR="00EE5F77" w:rsidRPr="000965F9" w:rsidRDefault="00056A15" w:rsidP="00410212">
            <w:pPr>
              <w:jc w:val="center"/>
              <w:rPr>
                <w:b/>
                <w:lang w:val="lv-LV"/>
              </w:rPr>
            </w:pPr>
            <w:r w:rsidRPr="000965F9">
              <w:rPr>
                <w:b/>
                <w:lang w:val="lv-LV"/>
              </w:rPr>
              <w:t xml:space="preserve">Kritērijs: </w:t>
            </w:r>
            <w:r w:rsidR="0044741F" w:rsidRPr="000965F9">
              <w:rPr>
                <w:b/>
                <w:lang w:val="lv-LV"/>
              </w:rPr>
              <w:t>Projekta zinātniskā kvalitāte</w:t>
            </w:r>
          </w:p>
        </w:tc>
      </w:tr>
      <w:tr w:rsidR="004D61A7" w:rsidRPr="00192B0A" w14:paraId="2E9825D4" w14:textId="77777777" w:rsidTr="00DF6D8F">
        <w:trPr>
          <w:trHeight w:val="1003"/>
        </w:trPr>
        <w:tc>
          <w:tcPr>
            <w:tcW w:w="709" w:type="dxa"/>
            <w:vMerge/>
            <w:shd w:val="clear" w:color="auto" w:fill="auto"/>
          </w:tcPr>
          <w:p w14:paraId="531F5A57" w14:textId="77777777" w:rsidR="00EE5F77" w:rsidRPr="000965F9" w:rsidRDefault="00EE5F77" w:rsidP="00410212">
            <w:pPr>
              <w:rPr>
                <w:b/>
                <w:lang w:val="lv-LV"/>
              </w:rPr>
            </w:pPr>
          </w:p>
        </w:tc>
        <w:tc>
          <w:tcPr>
            <w:tcW w:w="9214" w:type="dxa"/>
            <w:gridSpan w:val="2"/>
            <w:shd w:val="clear" w:color="auto" w:fill="auto"/>
          </w:tcPr>
          <w:p w14:paraId="20AC5E79" w14:textId="56DCBC02" w:rsidR="001836D4" w:rsidRPr="000965F9" w:rsidRDefault="001836D4" w:rsidP="001836D4">
            <w:pPr>
              <w:rPr>
                <w:i/>
                <w:lang w:val="lv-LV"/>
              </w:rPr>
            </w:pPr>
            <w:r w:rsidRPr="000965F9">
              <w:rPr>
                <w:i/>
                <w:lang w:val="lv-LV"/>
              </w:rPr>
              <w:t xml:space="preserve">Eksperts izvērtē, kā projekta zinātniskā grupa ir sasniegusi projekta </w:t>
            </w:r>
            <w:r w:rsidR="00F0027D" w:rsidRPr="000965F9">
              <w:rPr>
                <w:i/>
                <w:lang w:val="lv-LV"/>
              </w:rPr>
              <w:t>pieteikumā</w:t>
            </w:r>
            <w:r w:rsidRPr="000965F9">
              <w:rPr>
                <w:i/>
                <w:lang w:val="lv-LV"/>
              </w:rPr>
              <w:t xml:space="preserve"> plānoto līdz </w:t>
            </w:r>
            <w:sdt>
              <w:sdtPr>
                <w:rPr>
                  <w:i/>
                  <w:lang w:val="lv-LV"/>
                </w:rPr>
                <w:id w:val="620894921"/>
                <w:placeholder>
                  <w:docPart w:val="DefaultPlaceholder_-1854013440"/>
                </w:placeholder>
              </w:sdtPr>
              <w:sdtEndPr/>
              <w:sdtContent>
                <w:proofErr w:type="spellStart"/>
                <w:r w:rsidRPr="000965F9">
                  <w:rPr>
                    <w:i/>
                    <w:lang w:val="lv-LV"/>
                  </w:rPr>
                  <w:t>vidusposma</w:t>
                </w:r>
                <w:proofErr w:type="spellEnd"/>
                <w:r w:rsidRPr="000965F9">
                  <w:rPr>
                    <w:i/>
                    <w:lang w:val="lv-LV"/>
                  </w:rPr>
                  <w:t>/</w:t>
                </w:r>
              </w:sdtContent>
            </w:sdt>
            <w:r w:rsidRPr="000965F9">
              <w:rPr>
                <w:i/>
                <w:lang w:val="lv-LV"/>
              </w:rPr>
              <w:t xml:space="preserve">noslēguma pārskata nodošanas laikam. Pamatā ņem vērā </w:t>
            </w:r>
            <w:sdt>
              <w:sdtPr>
                <w:rPr>
                  <w:i/>
                  <w:lang w:val="lv-LV"/>
                </w:rPr>
                <w:id w:val="1119333632"/>
                <w:placeholder>
                  <w:docPart w:val="DefaultPlaceholder_-1854013440"/>
                </w:placeholder>
              </w:sdtPr>
              <w:sdtEndPr/>
              <w:sdtContent>
                <w:proofErr w:type="spellStart"/>
                <w:r w:rsidRPr="000965F9">
                  <w:rPr>
                    <w:i/>
                    <w:lang w:val="lv-LV"/>
                  </w:rPr>
                  <w:t>vidusposma</w:t>
                </w:r>
                <w:proofErr w:type="spellEnd"/>
                <w:r w:rsidRPr="000965F9">
                  <w:rPr>
                    <w:i/>
                    <w:lang w:val="lv-LV"/>
                  </w:rPr>
                  <w:t>/</w:t>
                </w:r>
              </w:sdtContent>
            </w:sdt>
            <w:r w:rsidRPr="000965F9">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proofErr w:type="spellStart"/>
                <w:r w:rsidRPr="000965F9">
                  <w:rPr>
                    <w:i/>
                    <w:lang w:val="lv-LV"/>
                  </w:rPr>
                  <w:t>vidusposma</w:t>
                </w:r>
                <w:proofErr w:type="spellEnd"/>
                <w:r w:rsidRPr="000965F9">
                  <w:rPr>
                    <w:i/>
                    <w:lang w:val="lv-LV"/>
                  </w:rPr>
                  <w:t>/</w:t>
                </w:r>
              </w:sdtContent>
            </w:sdt>
            <w:r w:rsidRPr="000965F9">
              <w:rPr>
                <w:i/>
                <w:lang w:val="lv-LV"/>
              </w:rPr>
              <w:t xml:space="preserve">noslēguma pārskatu kopumā un projekta </w:t>
            </w:r>
            <w:r w:rsidR="00656870" w:rsidRPr="000965F9">
              <w:rPr>
                <w:i/>
                <w:lang w:val="lv-LV"/>
              </w:rPr>
              <w:t>pieteikumu</w:t>
            </w:r>
            <w:r w:rsidRPr="000965F9">
              <w:rPr>
                <w:i/>
                <w:lang w:val="lv-LV"/>
              </w:rPr>
              <w:t xml:space="preserve">. Šeit eksperts sniedz komentāru un ierosinājumus, lai </w:t>
            </w:r>
            <w:r w:rsidRPr="000965F9">
              <w:rPr>
                <w:i/>
                <w:lang w:val="lv-LV"/>
              </w:rPr>
              <w:lastRenderedPageBreak/>
              <w:t>pilnībā sasniegtu projekta mērķi un izpildītu uzdevumus augstākajā zinātniskajā kvalitātē, vai par pētniecības iespējām pēc attiecīgā projekta noslēguma, lai sasniegtu zinātnisko izcilību.</w:t>
            </w:r>
            <w:r w:rsidR="00FD5D59" w:rsidRPr="000965F9">
              <w:rPr>
                <w:i/>
                <w:lang w:val="lv-LV"/>
              </w:rPr>
              <w:t xml:space="preserve"> Sniedzot komentārus, ņem vērā programmas specifiskos uzdevumus un rezultātus, kā arī novērtē, vai projekts virzās uz programmas </w:t>
            </w:r>
            <w:proofErr w:type="spellStart"/>
            <w:r w:rsidR="00FD5D59" w:rsidRPr="000965F9">
              <w:rPr>
                <w:i/>
                <w:lang w:val="lv-LV"/>
              </w:rPr>
              <w:t>virsmērķa</w:t>
            </w:r>
            <w:proofErr w:type="spellEnd"/>
            <w:r w:rsidR="00FD5D59" w:rsidRPr="000965F9">
              <w:rPr>
                <w:i/>
                <w:lang w:val="lv-LV"/>
              </w:rPr>
              <w:t xml:space="preserve"> un mērķu sasniegšanu.</w:t>
            </w:r>
          </w:p>
          <w:p w14:paraId="5D52050A" w14:textId="0FB10D45" w:rsidR="00EE5F77" w:rsidRPr="000965F9" w:rsidRDefault="001836D4" w:rsidP="001836D4">
            <w:pPr>
              <w:rPr>
                <w:lang w:val="lv-LV"/>
              </w:rPr>
            </w:pPr>
            <w:r w:rsidRPr="000965F9">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4D61A7" w:rsidRPr="000965F9" w14:paraId="01942B65" w14:textId="77777777" w:rsidTr="00DF6D8F">
        <w:tc>
          <w:tcPr>
            <w:tcW w:w="709" w:type="dxa"/>
            <w:vMerge w:val="restart"/>
            <w:shd w:val="clear" w:color="auto" w:fill="auto"/>
          </w:tcPr>
          <w:p w14:paraId="1DEFFDA6" w14:textId="77777777" w:rsidR="00EE5F77" w:rsidRPr="000965F9" w:rsidRDefault="00EE5F77" w:rsidP="00410212">
            <w:pPr>
              <w:rPr>
                <w:b/>
                <w:lang w:val="lv-LV"/>
              </w:rPr>
            </w:pPr>
            <w:r w:rsidRPr="000965F9">
              <w:rPr>
                <w:b/>
                <w:lang w:val="lv-LV"/>
              </w:rPr>
              <w:lastRenderedPageBreak/>
              <w:t>2.</w:t>
            </w:r>
          </w:p>
        </w:tc>
        <w:tc>
          <w:tcPr>
            <w:tcW w:w="9214" w:type="dxa"/>
            <w:gridSpan w:val="2"/>
            <w:shd w:val="clear" w:color="auto" w:fill="auto"/>
          </w:tcPr>
          <w:p w14:paraId="1AE295A9" w14:textId="70A5CDDD" w:rsidR="00EE5F77" w:rsidRPr="000965F9" w:rsidRDefault="005314DB" w:rsidP="00410212">
            <w:pPr>
              <w:jc w:val="center"/>
              <w:rPr>
                <w:b/>
                <w:lang w:val="lv-LV"/>
              </w:rPr>
            </w:pPr>
            <w:r w:rsidRPr="000965F9">
              <w:rPr>
                <w:b/>
                <w:lang w:val="lv-LV"/>
              </w:rPr>
              <w:t>Kritērijs</w:t>
            </w:r>
            <w:r w:rsidR="00056A15" w:rsidRPr="000965F9">
              <w:rPr>
                <w:b/>
                <w:lang w:val="lv-LV"/>
              </w:rPr>
              <w:t xml:space="preserve">: </w:t>
            </w:r>
            <w:r w:rsidR="0044741F" w:rsidRPr="000965F9">
              <w:rPr>
                <w:b/>
                <w:lang w:val="lv-LV"/>
              </w:rPr>
              <w:t>Projekta rezultātu ietekme</w:t>
            </w:r>
          </w:p>
        </w:tc>
      </w:tr>
      <w:tr w:rsidR="004D61A7" w:rsidRPr="00192B0A" w14:paraId="12F45B4A" w14:textId="77777777" w:rsidTr="00DF6D8F">
        <w:trPr>
          <w:trHeight w:val="557"/>
        </w:trPr>
        <w:tc>
          <w:tcPr>
            <w:tcW w:w="709" w:type="dxa"/>
            <w:vMerge/>
            <w:shd w:val="clear" w:color="auto" w:fill="auto"/>
          </w:tcPr>
          <w:p w14:paraId="2C51819B" w14:textId="77777777" w:rsidR="00EE5F77" w:rsidRPr="000965F9" w:rsidRDefault="00EE5F77" w:rsidP="00410212">
            <w:pPr>
              <w:rPr>
                <w:b/>
                <w:lang w:val="lv-LV"/>
              </w:rPr>
            </w:pPr>
          </w:p>
        </w:tc>
        <w:tc>
          <w:tcPr>
            <w:tcW w:w="9214" w:type="dxa"/>
            <w:gridSpan w:val="2"/>
            <w:shd w:val="clear" w:color="auto" w:fill="auto"/>
          </w:tcPr>
          <w:p w14:paraId="44118011" w14:textId="4244F73B" w:rsidR="00EE5F77" w:rsidRPr="000965F9" w:rsidRDefault="001836D4" w:rsidP="00656870">
            <w:pPr>
              <w:rPr>
                <w:i/>
                <w:lang w:val="lv-LV"/>
              </w:rPr>
            </w:pPr>
            <w:r w:rsidRPr="000965F9">
              <w:rPr>
                <w:i/>
                <w:lang w:val="lv-LV"/>
              </w:rPr>
              <w:t xml:space="preserve">Eksperts izvērtē, kā projekta zinātniskā grupa ir sasniegusi projekta </w:t>
            </w:r>
            <w:r w:rsidR="00656870" w:rsidRPr="000965F9">
              <w:rPr>
                <w:i/>
                <w:lang w:val="lv-LV"/>
              </w:rPr>
              <w:t xml:space="preserve">pieteikumā </w:t>
            </w:r>
            <w:r w:rsidRPr="000965F9">
              <w:rPr>
                <w:i/>
                <w:lang w:val="lv-LV"/>
              </w:rPr>
              <w:t xml:space="preserve">plānoto līdz </w:t>
            </w:r>
            <w:sdt>
              <w:sdtPr>
                <w:rPr>
                  <w:i/>
                  <w:lang w:val="lv-LV"/>
                </w:rPr>
                <w:id w:val="-2027316429"/>
                <w:placeholder>
                  <w:docPart w:val="DefaultPlaceholder_-1854013440"/>
                </w:placeholder>
              </w:sdtPr>
              <w:sdtEndPr/>
              <w:sdtContent>
                <w:proofErr w:type="spellStart"/>
                <w:r w:rsidRPr="000965F9">
                  <w:rPr>
                    <w:i/>
                    <w:lang w:val="lv-LV"/>
                  </w:rPr>
                  <w:t>vidusposma</w:t>
                </w:r>
                <w:proofErr w:type="spellEnd"/>
                <w:r w:rsidRPr="000965F9">
                  <w:rPr>
                    <w:i/>
                    <w:lang w:val="lv-LV"/>
                  </w:rPr>
                  <w:t>/</w:t>
                </w:r>
              </w:sdtContent>
            </w:sdt>
            <w:r w:rsidRPr="000965F9">
              <w:rPr>
                <w:i/>
                <w:lang w:val="lv-LV"/>
              </w:rPr>
              <w:t xml:space="preserve">noslēguma pārskata nodošanas laikam. Pamatā ņem vērā </w:t>
            </w:r>
            <w:sdt>
              <w:sdtPr>
                <w:rPr>
                  <w:i/>
                  <w:lang w:val="lv-LV"/>
                </w:rPr>
                <w:id w:val="-1826971244"/>
                <w:placeholder>
                  <w:docPart w:val="DefaultPlaceholder_-1854013440"/>
                </w:placeholder>
              </w:sdtPr>
              <w:sdtEndPr/>
              <w:sdtContent>
                <w:proofErr w:type="spellStart"/>
                <w:r w:rsidRPr="000965F9">
                  <w:rPr>
                    <w:i/>
                    <w:lang w:val="lv-LV"/>
                  </w:rPr>
                  <w:t>vidusposma</w:t>
                </w:r>
                <w:proofErr w:type="spellEnd"/>
                <w:r w:rsidRPr="000965F9">
                  <w:rPr>
                    <w:i/>
                    <w:lang w:val="lv-LV"/>
                  </w:rPr>
                  <w:t>/</w:t>
                </w:r>
              </w:sdtContent>
            </w:sdt>
            <w:r w:rsidRPr="000965F9">
              <w:rPr>
                <w:i/>
                <w:lang w:val="lv-LV"/>
              </w:rPr>
              <w:t xml:space="preserve">noslēguma pārskata 2. nodaļu “Ietekme”, vienlaikus sasaistot to ar </w:t>
            </w:r>
            <w:sdt>
              <w:sdtPr>
                <w:rPr>
                  <w:i/>
                  <w:lang w:val="lv-LV"/>
                </w:rPr>
                <w:id w:val="-1336301917"/>
                <w:placeholder>
                  <w:docPart w:val="DefaultPlaceholder_-1854013440"/>
                </w:placeholder>
              </w:sdtPr>
              <w:sdtEndPr/>
              <w:sdtContent>
                <w:proofErr w:type="spellStart"/>
                <w:r w:rsidRPr="000965F9">
                  <w:rPr>
                    <w:i/>
                    <w:lang w:val="lv-LV"/>
                  </w:rPr>
                  <w:t>vidusposma</w:t>
                </w:r>
                <w:proofErr w:type="spellEnd"/>
                <w:r w:rsidRPr="000965F9">
                  <w:rPr>
                    <w:i/>
                    <w:lang w:val="lv-LV"/>
                  </w:rPr>
                  <w:t>/</w:t>
                </w:r>
              </w:sdtContent>
            </w:sdt>
            <w:r w:rsidRPr="000965F9">
              <w:rPr>
                <w:i/>
                <w:lang w:val="lv-LV"/>
              </w:rPr>
              <w:t xml:space="preserve">noslēguma pārskatu kopumā un projekta </w:t>
            </w:r>
            <w:r w:rsidR="00656870" w:rsidRPr="000965F9">
              <w:rPr>
                <w:i/>
                <w:lang w:val="lv-LV"/>
              </w:rPr>
              <w:t>pieteikumu</w:t>
            </w:r>
            <w:r w:rsidRPr="000965F9">
              <w:rPr>
                <w:i/>
                <w:lang w:val="lv-LV"/>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0965F9">
              <w:rPr>
                <w:i/>
                <w:lang w:val="lv-LV"/>
              </w:rPr>
              <w:t>.</w:t>
            </w:r>
          </w:p>
          <w:p w14:paraId="1E101685" w14:textId="318AA898" w:rsidR="007E1A50" w:rsidRPr="000965F9" w:rsidRDefault="007E1A50" w:rsidP="007E1A50">
            <w:pPr>
              <w:rPr>
                <w:i/>
                <w:iCs/>
                <w:lang w:val="lv-LV"/>
              </w:rPr>
            </w:pPr>
            <w:r w:rsidRPr="000965F9">
              <w:rPr>
                <w:i/>
                <w:iCs/>
                <w:lang w:val="lv-LV"/>
              </w:rPr>
              <w:t>Eksperts izvērtē, vai projekta rezultātā humanitāro un sociālo zinātņu joma</w:t>
            </w:r>
            <w:r w:rsidR="00350230" w:rsidRPr="000965F9">
              <w:rPr>
                <w:i/>
                <w:iCs/>
                <w:lang w:val="lv-LV"/>
              </w:rPr>
              <w:t xml:space="preserve">, </w:t>
            </w:r>
            <w:r w:rsidRPr="000965F9">
              <w:rPr>
                <w:i/>
                <w:iCs/>
                <w:lang w:val="lv-LV"/>
              </w:rPr>
              <w:t>un zinātniskā kopiena ir palikusi starptautiski konkurētspējīgāka, kā arī, vai ir celta tās kapacitāte.</w:t>
            </w:r>
          </w:p>
          <w:p w14:paraId="6A3CBA3D" w14:textId="28D2B94D" w:rsidR="007E1A50" w:rsidRPr="000965F9" w:rsidRDefault="007E1A50" w:rsidP="007E1A50">
            <w:pPr>
              <w:rPr>
                <w:i/>
                <w:iCs/>
                <w:lang w:val="lv-LV"/>
              </w:rPr>
            </w:pPr>
            <w:r w:rsidRPr="000965F9">
              <w:rPr>
                <w:i/>
                <w:iCs/>
                <w:lang w:val="lv-LV"/>
              </w:rPr>
              <w:t xml:space="preserve">Eksperts izvērtē, kā projekta īstenotājs ir izvēlējies projekta </w:t>
            </w:r>
            <w:proofErr w:type="spellStart"/>
            <w:r w:rsidRPr="000965F9">
              <w:rPr>
                <w:i/>
                <w:iCs/>
                <w:lang w:val="lv-LV"/>
              </w:rPr>
              <w:t>mērķgrupas</w:t>
            </w:r>
            <w:proofErr w:type="spellEnd"/>
            <w:r w:rsidRPr="000965F9">
              <w:rPr>
                <w:i/>
                <w:iCs/>
                <w:lang w:val="lv-LV"/>
              </w:rPr>
              <w:t xml:space="preserve"> grupas, vai to viedoklis ir noskaidrots kvalitatīvi, kā arī vai </w:t>
            </w:r>
            <w:r w:rsidR="007664C1" w:rsidRPr="000965F9">
              <w:rPr>
                <w:i/>
                <w:iCs/>
                <w:lang w:val="lv-LV"/>
              </w:rPr>
              <w:t>pasākumi ir bijuši efektīvi sabiedrības informēšanai</w:t>
            </w:r>
            <w:r w:rsidRPr="000965F9">
              <w:rPr>
                <w:i/>
                <w:iCs/>
                <w:lang w:val="lv-LV"/>
              </w:rPr>
              <w:t>. Novērtē arī sadarbību ar valsts institūcijām</w:t>
            </w:r>
            <w:r w:rsidR="007664C1" w:rsidRPr="000965F9">
              <w:rPr>
                <w:i/>
                <w:iCs/>
                <w:lang w:val="lv-LV"/>
              </w:rPr>
              <w:t xml:space="preserve">, NVO un uzņēmējiem </w:t>
            </w:r>
            <w:r w:rsidRPr="000965F9">
              <w:rPr>
                <w:i/>
                <w:iCs/>
                <w:lang w:val="lv-LV"/>
              </w:rPr>
              <w:t>(piemēram, rekomendāciju sniegšana, piedalīšanās politikas plānošanā u.t.t.).</w:t>
            </w:r>
          </w:p>
          <w:p w14:paraId="36C1B2C4" w14:textId="77777777" w:rsidR="007E1A50" w:rsidRPr="000965F9" w:rsidRDefault="007E1A50" w:rsidP="007E1A50">
            <w:pPr>
              <w:rPr>
                <w:i/>
                <w:iCs/>
                <w:lang w:val="lv-LV"/>
              </w:rPr>
            </w:pPr>
            <w:r w:rsidRPr="000965F9">
              <w:rPr>
                <w:i/>
                <w:iCs/>
                <w:lang w:val="lv-LV"/>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0965F9">
              <w:rPr>
                <w:i/>
                <w:iCs/>
                <w:lang w:val="lv-LV"/>
              </w:rPr>
              <w:t>jauniegūtus</w:t>
            </w:r>
            <w:proofErr w:type="spellEnd"/>
            <w:r w:rsidRPr="000965F9">
              <w:rPr>
                <w:i/>
                <w:iCs/>
                <w:lang w:val="lv-LV"/>
              </w:rPr>
              <w:t xml:space="preserve"> pētniecības datus pētniecības datu repozitorijos atbilstoši principiem “tik atvērts, cik iespējams” un FAIR - atrodami, piekļūstami, savietojami un atkal izmantojami (</w:t>
            </w:r>
            <w:proofErr w:type="spellStart"/>
            <w:r w:rsidRPr="000965F9">
              <w:rPr>
                <w:i/>
                <w:iCs/>
                <w:lang w:val="lv-LV"/>
              </w:rPr>
              <w:t>findable</w:t>
            </w:r>
            <w:proofErr w:type="spellEnd"/>
            <w:r w:rsidRPr="000965F9">
              <w:rPr>
                <w:i/>
                <w:iCs/>
                <w:lang w:val="lv-LV"/>
              </w:rPr>
              <w:t xml:space="preserve">, </w:t>
            </w:r>
            <w:proofErr w:type="spellStart"/>
            <w:r w:rsidRPr="000965F9">
              <w:rPr>
                <w:i/>
                <w:iCs/>
                <w:lang w:val="lv-LV"/>
              </w:rPr>
              <w:t>accessible</w:t>
            </w:r>
            <w:proofErr w:type="spellEnd"/>
            <w:r w:rsidRPr="000965F9">
              <w:rPr>
                <w:i/>
                <w:iCs/>
                <w:lang w:val="lv-LV"/>
              </w:rPr>
              <w:t xml:space="preserve">, </w:t>
            </w:r>
            <w:proofErr w:type="spellStart"/>
            <w:r w:rsidRPr="000965F9">
              <w:rPr>
                <w:i/>
                <w:iCs/>
                <w:lang w:val="lv-LV"/>
              </w:rPr>
              <w:t>interoperable</w:t>
            </w:r>
            <w:proofErr w:type="spellEnd"/>
            <w:r w:rsidRPr="000965F9">
              <w:rPr>
                <w:i/>
                <w:iCs/>
                <w:lang w:val="lv-LV"/>
              </w:rPr>
              <w:t xml:space="preserve">, </w:t>
            </w:r>
            <w:proofErr w:type="spellStart"/>
            <w:r w:rsidRPr="000965F9">
              <w:rPr>
                <w:i/>
                <w:iCs/>
                <w:lang w:val="lv-LV"/>
              </w:rPr>
              <w:t>reusable</w:t>
            </w:r>
            <w:proofErr w:type="spellEnd"/>
            <w:r w:rsidRPr="000965F9">
              <w:rPr>
                <w:i/>
                <w:iCs/>
                <w:lang w:val="lv-LV"/>
              </w:rPr>
              <w:t>).</w:t>
            </w:r>
          </w:p>
          <w:p w14:paraId="36AB8D4A" w14:textId="77777777" w:rsidR="007E1A50" w:rsidRPr="000965F9" w:rsidRDefault="007E1A50" w:rsidP="007E1A50">
            <w:pPr>
              <w:rPr>
                <w:i/>
                <w:iCs/>
                <w:lang w:val="lv-LV"/>
              </w:rPr>
            </w:pPr>
            <w:r w:rsidRPr="000965F9">
              <w:rPr>
                <w:i/>
                <w:iCs/>
                <w:lang w:val="lv-LV"/>
              </w:rPr>
              <w:t>Eksperts izvērtē arī projekta īstenotāja pasākumus studējošo un zinātniskās grupas kapacitātes celšanā, kā arī plāna par studējošo iesaisti projekta izpildes progresu.</w:t>
            </w:r>
          </w:p>
          <w:p w14:paraId="45A4D91E" w14:textId="77777777" w:rsidR="007664C1" w:rsidRPr="000965F9" w:rsidRDefault="007664C1" w:rsidP="006E1851">
            <w:pPr>
              <w:rPr>
                <w:i/>
                <w:lang w:val="lv-LV"/>
              </w:rPr>
            </w:pPr>
            <w:r w:rsidRPr="000965F9">
              <w:rPr>
                <w:i/>
                <w:lang w:val="lv-LV"/>
              </w:rPr>
              <w:t xml:space="preserve">Eksperts </w:t>
            </w:r>
            <w:r w:rsidR="00A7075D" w:rsidRPr="000965F9">
              <w:rPr>
                <w:i/>
                <w:lang w:val="lv-LV"/>
              </w:rPr>
              <w:t>izvērtē progresu programmas specifisko rezultātu izpildē</w:t>
            </w:r>
            <w:r w:rsidR="00E130E4" w:rsidRPr="000965F9">
              <w:rPr>
                <w:i/>
                <w:lang w:val="lv-LV"/>
              </w:rPr>
              <w:t xml:space="preserve"> –</w:t>
            </w:r>
          </w:p>
          <w:p w14:paraId="602A372D" w14:textId="5162F75B" w:rsidR="006E1851" w:rsidRPr="000965F9" w:rsidRDefault="006E1851" w:rsidP="006E1851">
            <w:pPr>
              <w:numPr>
                <w:ilvl w:val="1"/>
                <w:numId w:val="7"/>
              </w:numPr>
              <w:ind w:firstLine="706"/>
              <w:rPr>
                <w:i/>
                <w:iCs/>
                <w:lang w:val="lv-LV"/>
              </w:rPr>
            </w:pPr>
            <w:r w:rsidRPr="000965F9">
              <w:rPr>
                <w:lang w:val="lv-LV"/>
              </w:rPr>
              <w:t xml:space="preserve">- </w:t>
            </w:r>
            <w:r w:rsidRPr="000965F9">
              <w:rPr>
                <w:i/>
                <w:iCs/>
                <w:lang w:val="lv-LV"/>
              </w:rPr>
              <w:t>pētīt un attīstīt jaunu zināšanu bāzi par aktuālajām tendencēm saliedētības, sadarbības un savstarpējās uzticēšanās jomā Latvijas sabiedrībā, dažādās sociālajās un demogrāfiskajās, tostarp jauniešu, mazākumtautību, jaunatbraucēju, grupās, to iemesliem un cēloņiem, tostarp:</w:t>
            </w:r>
          </w:p>
          <w:p w14:paraId="4E93AD09" w14:textId="265EA16D" w:rsidR="006E1851" w:rsidRPr="000965F9" w:rsidRDefault="006E1851" w:rsidP="006E1851">
            <w:pPr>
              <w:numPr>
                <w:ilvl w:val="2"/>
                <w:numId w:val="7"/>
              </w:numPr>
              <w:ind w:firstLine="706"/>
              <w:rPr>
                <w:i/>
                <w:iCs/>
                <w:lang w:val="lv-LV"/>
              </w:rPr>
            </w:pPr>
            <w:r w:rsidRPr="000965F9">
              <w:rPr>
                <w:i/>
                <w:iCs/>
                <w:lang w:val="lv-LV"/>
              </w:rPr>
              <w:t>- Latvijas valstiskuma, piederības Latvijas Republikai, nacionālās identitātes apziņas attīstību;</w:t>
            </w:r>
          </w:p>
          <w:p w14:paraId="12621D7F" w14:textId="447B5AB8" w:rsidR="006E1851" w:rsidRPr="000965F9" w:rsidRDefault="006E1851" w:rsidP="006E1851">
            <w:pPr>
              <w:numPr>
                <w:ilvl w:val="2"/>
                <w:numId w:val="7"/>
              </w:numPr>
              <w:ind w:firstLine="706"/>
              <w:rPr>
                <w:i/>
                <w:iCs/>
                <w:lang w:val="lv-LV"/>
              </w:rPr>
            </w:pPr>
            <w:r w:rsidRPr="000965F9">
              <w:rPr>
                <w:i/>
                <w:iCs/>
                <w:lang w:val="lv-LV"/>
              </w:rPr>
              <w:t xml:space="preserve">- pilsoniskās sabiedrības aktivitāti kontekstā ar sabiedrības formālo un neformālo </w:t>
            </w:r>
            <w:proofErr w:type="spellStart"/>
            <w:r w:rsidRPr="000965F9">
              <w:rPr>
                <w:i/>
                <w:iCs/>
                <w:lang w:val="lv-LV"/>
              </w:rPr>
              <w:t>pašorganizēšanos</w:t>
            </w:r>
            <w:proofErr w:type="spellEnd"/>
            <w:r w:rsidRPr="000965F9">
              <w:rPr>
                <w:i/>
                <w:iCs/>
                <w:lang w:val="lv-LV"/>
              </w:rPr>
              <w:t>, iedzīvotāju sociālo un ģeogrāfisko mobilitāti, pakalpojumu pieejamību, lauku iztukšošanos, reģionālo distancēšanos, kas nosaka iedzīvotāju izvēles un uzvedības maiņu, tostarp identitātes un piederības apzināšanos, sociālās attiecības un savstarpējo solidaritāti;</w:t>
            </w:r>
          </w:p>
          <w:p w14:paraId="591241D7" w14:textId="0809FEEA" w:rsidR="006E1851" w:rsidRPr="000965F9" w:rsidRDefault="006E1851" w:rsidP="006E1851">
            <w:pPr>
              <w:numPr>
                <w:ilvl w:val="2"/>
                <w:numId w:val="7"/>
              </w:numPr>
              <w:ind w:firstLine="706"/>
              <w:rPr>
                <w:i/>
                <w:iCs/>
                <w:lang w:val="lv-LV"/>
              </w:rPr>
            </w:pPr>
            <w:r w:rsidRPr="000965F9">
              <w:rPr>
                <w:i/>
                <w:iCs/>
                <w:lang w:val="lv-LV"/>
              </w:rPr>
              <w:t>- informācijas vides, plašsaziņas līdzekļu un digitālo pakalpojumu ietekmi uz sabiedrības sadarbību, savstarpējo uzticēšanos, uzticēšanos valsts un pašvaldību institūcijām un sabiedrības kopējo psiholoģisko noturību, un pilsonisko aktivitāšu ietekmi uz mediju satura radīšanu, izmantošanu un izplatīšanu, kā arī uz Latvijas mediju vides noturību un konkurētspēju;</w:t>
            </w:r>
          </w:p>
          <w:p w14:paraId="2C74B17E" w14:textId="79E6A6F8" w:rsidR="006E1851" w:rsidRPr="000965F9" w:rsidRDefault="006E1851" w:rsidP="006E1851">
            <w:pPr>
              <w:numPr>
                <w:ilvl w:val="2"/>
                <w:numId w:val="7"/>
              </w:numPr>
              <w:ind w:firstLine="706"/>
              <w:rPr>
                <w:i/>
                <w:iCs/>
                <w:lang w:val="lv-LV"/>
              </w:rPr>
            </w:pPr>
            <w:r w:rsidRPr="000965F9">
              <w:rPr>
                <w:i/>
                <w:iCs/>
                <w:lang w:val="lv-LV"/>
              </w:rPr>
              <w:t>- latviešu valodas politikas veidošanas un īstenošanas ietekmi uz Latvijas sabiedrības saliedētību;</w:t>
            </w:r>
          </w:p>
          <w:p w14:paraId="13CA0731" w14:textId="0236884B" w:rsidR="006E1851" w:rsidRPr="000965F9" w:rsidRDefault="006E1851" w:rsidP="006E1851">
            <w:pPr>
              <w:numPr>
                <w:ilvl w:val="1"/>
                <w:numId w:val="7"/>
              </w:numPr>
              <w:ind w:firstLine="706"/>
              <w:rPr>
                <w:i/>
                <w:iCs/>
                <w:lang w:val="lv-LV"/>
              </w:rPr>
            </w:pPr>
            <w:r w:rsidRPr="000965F9">
              <w:rPr>
                <w:i/>
                <w:iCs/>
                <w:lang w:val="lv-LV"/>
              </w:rPr>
              <w:t xml:space="preserve">- pētīt un radīt jaunu zināšanu bāzi par Latvijas sabiedrības un sabiedrības grupu (īpaši bērnu un jauniešu, to, kas plaši izmanto digitālos medijus un digitālajās platformās pieejamo saturu, kā arī to, kas dzīvo Latvijas un Eiropas Savienības pierobežā u.c.) </w:t>
            </w:r>
            <w:proofErr w:type="spellStart"/>
            <w:r w:rsidRPr="000965F9">
              <w:rPr>
                <w:i/>
                <w:iCs/>
                <w:lang w:val="lv-LV"/>
              </w:rPr>
              <w:t>medijpratību</w:t>
            </w:r>
            <w:proofErr w:type="spellEnd"/>
            <w:r w:rsidRPr="000965F9">
              <w:rPr>
                <w:i/>
                <w:iCs/>
                <w:lang w:val="lv-LV"/>
              </w:rPr>
              <w:t xml:space="preserve">, kā arī par </w:t>
            </w:r>
            <w:proofErr w:type="spellStart"/>
            <w:r w:rsidRPr="000965F9">
              <w:rPr>
                <w:i/>
                <w:iCs/>
                <w:lang w:val="lv-LV"/>
              </w:rPr>
              <w:t>medijpratības</w:t>
            </w:r>
            <w:proofErr w:type="spellEnd"/>
            <w:r w:rsidRPr="000965F9">
              <w:rPr>
                <w:i/>
                <w:iCs/>
                <w:lang w:val="lv-LV"/>
              </w:rPr>
              <w:t xml:space="preserve">, tajā skaitā </w:t>
            </w:r>
            <w:proofErr w:type="spellStart"/>
            <w:r w:rsidRPr="000965F9">
              <w:rPr>
                <w:i/>
                <w:iCs/>
                <w:lang w:val="lv-LV"/>
              </w:rPr>
              <w:t>informācijpratības</w:t>
            </w:r>
            <w:proofErr w:type="spellEnd"/>
            <w:r w:rsidRPr="000965F9">
              <w:rPr>
                <w:i/>
                <w:iCs/>
                <w:lang w:val="lv-LV"/>
              </w:rPr>
              <w:t xml:space="preserve"> un kritiskās domāšanas </w:t>
            </w:r>
            <w:r w:rsidRPr="000965F9">
              <w:rPr>
                <w:i/>
                <w:iCs/>
                <w:lang w:val="lv-LV"/>
              </w:rPr>
              <w:lastRenderedPageBreak/>
              <w:t>veicināšanu Latvijā, tās attīstības tendencēm un nozīmi iedzīvotāju lēmumu pieņemšanas procesos gan individuālā, gan pilsoniskā līmenī, stiprinot demokrātiskās vērtības kopumā;</w:t>
            </w:r>
          </w:p>
          <w:p w14:paraId="4882A32A" w14:textId="7768CC20" w:rsidR="006E1851" w:rsidRPr="000965F9" w:rsidRDefault="006E1851" w:rsidP="006E1851">
            <w:pPr>
              <w:numPr>
                <w:ilvl w:val="1"/>
                <w:numId w:val="7"/>
              </w:numPr>
              <w:ind w:firstLine="706"/>
              <w:rPr>
                <w:i/>
                <w:iCs/>
                <w:lang w:val="lv-LV"/>
              </w:rPr>
            </w:pPr>
            <w:r w:rsidRPr="000965F9">
              <w:rPr>
                <w:i/>
                <w:iCs/>
                <w:lang w:val="lv-LV"/>
              </w:rPr>
              <w:t xml:space="preserve">- attīstīt pieejas, lai novērtētu pilsoniskās sabiedrības sociālo un ekonomisko ietekmi, īpaši uz iedzīvotāju dzīves kvalitāti un </w:t>
            </w:r>
            <w:proofErr w:type="spellStart"/>
            <w:r w:rsidRPr="000965F9">
              <w:rPr>
                <w:i/>
                <w:iCs/>
                <w:lang w:val="lv-LV"/>
              </w:rPr>
              <w:t>labbūtību</w:t>
            </w:r>
            <w:proofErr w:type="spellEnd"/>
            <w:r w:rsidRPr="000965F9">
              <w:rPr>
                <w:i/>
                <w:iCs/>
                <w:lang w:val="lv-LV"/>
              </w:rPr>
              <w:t xml:space="preserve">, mentālo veselību, </w:t>
            </w:r>
            <w:proofErr w:type="spellStart"/>
            <w:r w:rsidRPr="000965F9">
              <w:rPr>
                <w:i/>
                <w:iCs/>
                <w:lang w:val="lv-LV"/>
              </w:rPr>
              <w:t>pašīstenošanos</w:t>
            </w:r>
            <w:proofErr w:type="spellEnd"/>
            <w:r w:rsidRPr="000965F9">
              <w:rPr>
                <w:i/>
                <w:iCs/>
                <w:lang w:val="lv-LV"/>
              </w:rPr>
              <w:t>, līdzdalību un sociālo iekļaušanos, vidi un klimatu, kā arī sociālās inovācijas, paplašinot zināšanas un izpratni par pilsoniskās sabiedrības līdzšinējo un potenciālo pienesumu nosauktajās jomās un valsts ilgtspējīgai attīstībai.</w:t>
            </w:r>
          </w:p>
          <w:p w14:paraId="0907FFFE" w14:textId="52373035" w:rsidR="006E1851" w:rsidRPr="000965F9" w:rsidRDefault="006E1851" w:rsidP="006E1851">
            <w:pPr>
              <w:rPr>
                <w:i/>
                <w:iCs/>
                <w:lang w:val="lv-LV"/>
              </w:rPr>
            </w:pPr>
          </w:p>
        </w:tc>
      </w:tr>
      <w:tr w:rsidR="004D61A7" w:rsidRPr="00192B0A" w14:paraId="5CDD4E53" w14:textId="77777777" w:rsidTr="00DF6D8F">
        <w:tc>
          <w:tcPr>
            <w:tcW w:w="709" w:type="dxa"/>
            <w:vMerge w:val="restart"/>
            <w:shd w:val="clear" w:color="auto" w:fill="auto"/>
          </w:tcPr>
          <w:p w14:paraId="435ED935" w14:textId="77777777" w:rsidR="00EE5F77" w:rsidRPr="000965F9" w:rsidRDefault="00EE5F77" w:rsidP="00410212">
            <w:pPr>
              <w:rPr>
                <w:b/>
                <w:lang w:val="lv-LV"/>
              </w:rPr>
            </w:pPr>
            <w:r w:rsidRPr="000965F9">
              <w:rPr>
                <w:b/>
                <w:lang w:val="lv-LV"/>
              </w:rPr>
              <w:lastRenderedPageBreak/>
              <w:t>3.</w:t>
            </w:r>
          </w:p>
        </w:tc>
        <w:tc>
          <w:tcPr>
            <w:tcW w:w="9214" w:type="dxa"/>
            <w:gridSpan w:val="2"/>
            <w:shd w:val="clear" w:color="auto" w:fill="auto"/>
          </w:tcPr>
          <w:p w14:paraId="28BFB05B" w14:textId="3D659F37" w:rsidR="00EE5F77" w:rsidRPr="000965F9" w:rsidRDefault="005314DB" w:rsidP="00410212">
            <w:pPr>
              <w:jc w:val="center"/>
              <w:rPr>
                <w:b/>
                <w:lang w:val="lv-LV"/>
              </w:rPr>
            </w:pPr>
            <w:r w:rsidRPr="000965F9">
              <w:rPr>
                <w:b/>
                <w:lang w:val="lv-LV"/>
              </w:rPr>
              <w:t>Kritērijs</w:t>
            </w:r>
            <w:r w:rsidR="00056A15" w:rsidRPr="000965F9">
              <w:rPr>
                <w:b/>
                <w:lang w:val="lv-LV"/>
              </w:rPr>
              <w:t xml:space="preserve">: </w:t>
            </w:r>
            <w:r w:rsidR="0044741F" w:rsidRPr="000965F9">
              <w:rPr>
                <w:b/>
                <w:lang w:val="lv-LV"/>
              </w:rPr>
              <w:t>Projekta īstenošanas iespējas un nodrošinājums</w:t>
            </w:r>
          </w:p>
        </w:tc>
      </w:tr>
      <w:tr w:rsidR="004D61A7" w:rsidRPr="00192B0A" w14:paraId="79AC0C2E" w14:textId="77777777" w:rsidTr="00DF6D8F">
        <w:trPr>
          <w:trHeight w:val="1030"/>
        </w:trPr>
        <w:tc>
          <w:tcPr>
            <w:tcW w:w="709" w:type="dxa"/>
            <w:vMerge/>
            <w:shd w:val="clear" w:color="auto" w:fill="auto"/>
          </w:tcPr>
          <w:p w14:paraId="3112B9FE" w14:textId="77777777" w:rsidR="00EE5F77" w:rsidRPr="000965F9" w:rsidRDefault="00EE5F77" w:rsidP="00410212">
            <w:pPr>
              <w:rPr>
                <w:b/>
                <w:lang w:val="lv-LV"/>
              </w:rPr>
            </w:pPr>
          </w:p>
        </w:tc>
        <w:tc>
          <w:tcPr>
            <w:tcW w:w="9214" w:type="dxa"/>
            <w:gridSpan w:val="2"/>
            <w:shd w:val="clear" w:color="auto" w:fill="auto"/>
          </w:tcPr>
          <w:p w14:paraId="62FBA425" w14:textId="1712996C" w:rsidR="001836D4" w:rsidRPr="000965F9" w:rsidRDefault="001836D4" w:rsidP="001836D4">
            <w:pPr>
              <w:rPr>
                <w:i/>
                <w:lang w:val="lv-LV"/>
              </w:rPr>
            </w:pPr>
            <w:r w:rsidRPr="000965F9">
              <w:rPr>
                <w:i/>
                <w:lang w:val="lv-LV"/>
              </w:rPr>
              <w:t xml:space="preserve">Eksperts izvērtē, kā projekta zinātniskā grupa ir sasniegusi projekta </w:t>
            </w:r>
            <w:r w:rsidR="00656870" w:rsidRPr="000965F9">
              <w:rPr>
                <w:i/>
                <w:lang w:val="lv-LV"/>
              </w:rPr>
              <w:t>pieteikumā</w:t>
            </w:r>
            <w:r w:rsidRPr="000965F9">
              <w:rPr>
                <w:i/>
                <w:lang w:val="lv-LV"/>
              </w:rPr>
              <w:t xml:space="preserve"> plānoto līdz projekta </w:t>
            </w:r>
            <w:sdt>
              <w:sdtPr>
                <w:rPr>
                  <w:i/>
                  <w:lang w:val="lv-LV"/>
                </w:rPr>
                <w:id w:val="-1765219462"/>
                <w:placeholder>
                  <w:docPart w:val="DefaultPlaceholder_-1854013440"/>
                </w:placeholder>
              </w:sdtPr>
              <w:sdtEndPr/>
              <w:sdtContent>
                <w:proofErr w:type="spellStart"/>
                <w:r w:rsidRPr="000965F9">
                  <w:rPr>
                    <w:i/>
                    <w:lang w:val="lv-LV"/>
                  </w:rPr>
                  <w:t>vidusposma</w:t>
                </w:r>
                <w:proofErr w:type="spellEnd"/>
                <w:r w:rsidRPr="000965F9">
                  <w:rPr>
                    <w:i/>
                    <w:lang w:val="lv-LV"/>
                  </w:rPr>
                  <w:t>/</w:t>
                </w:r>
              </w:sdtContent>
            </w:sdt>
            <w:r w:rsidRPr="000965F9">
              <w:rPr>
                <w:i/>
                <w:lang w:val="lv-LV"/>
              </w:rPr>
              <w:t xml:space="preserve">noslēguma pārskata nodošanas laikam. Pamatā ņem vērā </w:t>
            </w:r>
            <w:sdt>
              <w:sdtPr>
                <w:rPr>
                  <w:i/>
                  <w:lang w:val="lv-LV"/>
                </w:rPr>
                <w:id w:val="-271165311"/>
                <w:placeholder>
                  <w:docPart w:val="DefaultPlaceholder_-1854013440"/>
                </w:placeholder>
              </w:sdtPr>
              <w:sdtEndPr/>
              <w:sdtContent>
                <w:proofErr w:type="spellStart"/>
                <w:r w:rsidRPr="000965F9">
                  <w:rPr>
                    <w:i/>
                    <w:lang w:val="lv-LV"/>
                  </w:rPr>
                  <w:t>vidusposma</w:t>
                </w:r>
                <w:proofErr w:type="spellEnd"/>
                <w:r w:rsidRPr="000965F9">
                  <w:rPr>
                    <w:i/>
                    <w:lang w:val="lv-LV"/>
                  </w:rPr>
                  <w:t>/</w:t>
                </w:r>
              </w:sdtContent>
            </w:sdt>
            <w:r w:rsidRPr="000965F9">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proofErr w:type="spellStart"/>
                <w:r w:rsidRPr="000965F9">
                  <w:rPr>
                    <w:i/>
                    <w:lang w:val="lv-LV"/>
                  </w:rPr>
                  <w:t>vidusposma</w:t>
                </w:r>
                <w:proofErr w:type="spellEnd"/>
                <w:r w:rsidRPr="000965F9">
                  <w:rPr>
                    <w:i/>
                    <w:lang w:val="lv-LV"/>
                  </w:rPr>
                  <w:t>/</w:t>
                </w:r>
              </w:sdtContent>
            </w:sdt>
            <w:r w:rsidRPr="000965F9">
              <w:rPr>
                <w:i/>
                <w:lang w:val="lv-LV"/>
              </w:rPr>
              <w:t xml:space="preserve">noslēguma pārskatu un projekta </w:t>
            </w:r>
            <w:r w:rsidR="00656870" w:rsidRPr="000965F9">
              <w:rPr>
                <w:i/>
                <w:lang w:val="lv-LV"/>
              </w:rPr>
              <w:t>pieteikumu</w:t>
            </w:r>
            <w:r w:rsidRPr="000965F9">
              <w:rPr>
                <w:i/>
                <w:lang w:val="lv-LV"/>
              </w:rPr>
              <w:t xml:space="preserve"> kopumā. Šajā laukumā eksperts sniedz komentāru un ierosinājumus darba plāna koriģēšanai vai pētniecības iespējām pēc attiecīgā projekta noslēguma.</w:t>
            </w:r>
          </w:p>
          <w:p w14:paraId="6AD51C1F" w14:textId="2E40F8A7" w:rsidR="001836D4" w:rsidRPr="000965F9" w:rsidRDefault="001836D4" w:rsidP="001836D4">
            <w:pPr>
              <w:rPr>
                <w:i/>
                <w:lang w:val="lv-LV"/>
              </w:rPr>
            </w:pPr>
            <w:r w:rsidRPr="000965F9">
              <w:rPr>
                <w:i/>
                <w:lang w:val="lv-LV"/>
              </w:rPr>
              <w:t xml:space="preserve">Eksperts izvērtē, vai projekta vadība ir bijusi efektīva, tajā skaitā ņemot vērā kopējo projekta izpildes progresu. </w:t>
            </w:r>
            <w:r w:rsidR="00DD2EFA" w:rsidRPr="000965F9">
              <w:rPr>
                <w:i/>
                <w:lang w:val="lv-LV"/>
              </w:rPr>
              <w:t xml:space="preserve">Eksperts vērtē projekta īstenotāja sniegto informāciju par datu pārvaldības plānu izstrādāšanu un uzturēšanu. </w:t>
            </w:r>
            <w:r w:rsidRPr="000965F9">
              <w:rPr>
                <w:i/>
                <w:lang w:val="lv-LV"/>
              </w:rPr>
              <w:t>Vai projekta apraksta 3.</w:t>
            </w:r>
            <w:r w:rsidR="005314DB" w:rsidRPr="000965F9">
              <w:rPr>
                <w:i/>
                <w:lang w:val="lv-LV"/>
              </w:rPr>
              <w:t>3</w:t>
            </w:r>
            <w:r w:rsidRPr="000965F9">
              <w:rPr>
                <w:i/>
                <w:lang w:val="lv-LV"/>
              </w:rPr>
              <w:t>. apakšnodaļā “Projekta vadība un risku plāns” plānotais risku plāns ir izpildīts gadījumos, kad riski materializējās, un vai to risinājumi ir ticami.</w:t>
            </w:r>
          </w:p>
          <w:p w14:paraId="175381ED" w14:textId="5718E532" w:rsidR="00EE5F77" w:rsidRPr="000965F9" w:rsidRDefault="001836D4" w:rsidP="004A1311">
            <w:pPr>
              <w:rPr>
                <w:lang w:val="lv-LV"/>
              </w:rPr>
            </w:pPr>
            <w:r w:rsidRPr="000965F9">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DefaultPlaceholder_-1854013440"/>
                </w:placeholder>
              </w:sdtPr>
              <w:sdtEndPr/>
              <w:sdtContent>
                <w:r w:rsidR="00E928EB" w:rsidRPr="000965F9">
                  <w:rPr>
                    <w:i/>
                    <w:lang w:val="lv-LV"/>
                  </w:rPr>
                  <w:t>2</w:t>
                </w:r>
                <w:r w:rsidR="00247F21" w:rsidRPr="000965F9">
                  <w:rPr>
                    <w:i/>
                    <w:lang w:val="lv-LV"/>
                  </w:rPr>
                  <w:t>,0</w:t>
                </w:r>
              </w:sdtContent>
            </w:sdt>
            <w:r w:rsidRPr="000965F9">
              <w:rPr>
                <w:i/>
                <w:lang w:val="lv-LV"/>
              </w:rPr>
              <w:t xml:space="preserve"> PLE</w:t>
            </w:r>
            <w:r w:rsidR="004A1311" w:rsidRPr="000965F9">
              <w:rPr>
                <w:lang w:val="lv-LV"/>
              </w:rPr>
              <w:t xml:space="preserve"> </w:t>
            </w:r>
            <w:r w:rsidR="004A1311" w:rsidRPr="000965F9">
              <w:rPr>
                <w:i/>
                <w:lang w:val="lv-LV"/>
              </w:rPr>
              <w:t>vidēji projekta īstenošanas laikā</w:t>
            </w:r>
            <w:r w:rsidRPr="000965F9">
              <w:rPr>
                <w:i/>
                <w:lang w:val="lv-LV"/>
              </w:rPr>
              <w:t>.</w:t>
            </w:r>
          </w:p>
        </w:tc>
      </w:tr>
      <w:tr w:rsidR="00DF6D8F" w:rsidRPr="000965F9" w14:paraId="4CCB5F3D" w14:textId="77777777" w:rsidTr="00DF6D8F">
        <w:trPr>
          <w:trHeight w:val="415"/>
        </w:trPr>
        <w:tc>
          <w:tcPr>
            <w:tcW w:w="9923" w:type="dxa"/>
            <w:gridSpan w:val="3"/>
            <w:shd w:val="clear" w:color="auto" w:fill="auto"/>
          </w:tcPr>
          <w:p w14:paraId="448210CD" w14:textId="52D20EB6" w:rsidR="00DF6D8F" w:rsidRPr="000965F9" w:rsidRDefault="00DF6D8F" w:rsidP="00DF6D8F">
            <w:pPr>
              <w:jc w:val="center"/>
              <w:rPr>
                <w:b/>
                <w:bCs/>
                <w:i/>
                <w:lang w:val="lv-LV"/>
              </w:rPr>
            </w:pPr>
            <w:r w:rsidRPr="000965F9">
              <w:rPr>
                <w:b/>
                <w:bCs/>
                <w:i/>
                <w:lang w:val="lv-LV"/>
              </w:rPr>
              <w:t xml:space="preserve">Vērtējums projekta </w:t>
            </w:r>
            <w:proofErr w:type="spellStart"/>
            <w:r w:rsidRPr="000965F9">
              <w:rPr>
                <w:b/>
                <w:bCs/>
                <w:i/>
                <w:lang w:val="lv-LV"/>
              </w:rPr>
              <w:t>vidusposmā</w:t>
            </w:r>
            <w:proofErr w:type="spellEnd"/>
          </w:p>
        </w:tc>
      </w:tr>
      <w:tr w:rsidR="00DF6D8F" w:rsidRPr="000965F9" w14:paraId="112EFFE6" w14:textId="77777777" w:rsidTr="00DF6D8F">
        <w:trPr>
          <w:trHeight w:val="420"/>
        </w:trPr>
        <w:tc>
          <w:tcPr>
            <w:tcW w:w="4111" w:type="dxa"/>
            <w:gridSpan w:val="2"/>
            <w:shd w:val="clear" w:color="auto" w:fill="auto"/>
          </w:tcPr>
          <w:p w14:paraId="587B8FFF" w14:textId="77777777" w:rsidR="00DF6D8F" w:rsidRPr="000965F9" w:rsidRDefault="00DF6D8F" w:rsidP="00A44538">
            <w:pPr>
              <w:rPr>
                <w:rFonts w:eastAsia="Times New Roman"/>
              </w:rPr>
            </w:pPr>
            <w:proofErr w:type="spellStart"/>
            <w:r w:rsidRPr="000965F9">
              <w:rPr>
                <w:b/>
              </w:rPr>
              <w:t>Turpināt</w:t>
            </w:r>
            <w:proofErr w:type="spellEnd"/>
            <w:r w:rsidRPr="000965F9">
              <w:rPr>
                <w:b/>
              </w:rPr>
              <w:t xml:space="preserve"> </w:t>
            </w:r>
            <w:proofErr w:type="spellStart"/>
            <w:r w:rsidRPr="000965F9">
              <w:rPr>
                <w:b/>
              </w:rPr>
              <w:t>projektu</w:t>
            </w:r>
            <w:proofErr w:type="spellEnd"/>
            <w:r w:rsidRPr="000965F9">
              <w:rPr>
                <w:b/>
              </w:rPr>
              <w:t>/</w:t>
            </w:r>
            <w:r w:rsidRPr="000965F9">
              <w:t xml:space="preserve"> </w:t>
            </w:r>
          </w:p>
          <w:p w14:paraId="17500487" w14:textId="77777777" w:rsidR="00DF6D8F" w:rsidRPr="000965F9" w:rsidRDefault="00DF6D8F" w:rsidP="00A44538">
            <w:pPr>
              <w:rPr>
                <w:b/>
              </w:rPr>
            </w:pPr>
            <w:proofErr w:type="spellStart"/>
            <w:r w:rsidRPr="000965F9">
              <w:rPr>
                <w:b/>
              </w:rPr>
              <w:t>Neturpināt</w:t>
            </w:r>
            <w:proofErr w:type="spellEnd"/>
            <w:r w:rsidRPr="000965F9">
              <w:rPr>
                <w:b/>
              </w:rPr>
              <w:t xml:space="preserve"> </w:t>
            </w:r>
            <w:proofErr w:type="spellStart"/>
            <w:r w:rsidRPr="000965F9">
              <w:rPr>
                <w:b/>
              </w:rPr>
              <w:t>projektu</w:t>
            </w:r>
            <w:proofErr w:type="spellEnd"/>
          </w:p>
        </w:tc>
        <w:tc>
          <w:tcPr>
            <w:tcW w:w="5812" w:type="dxa"/>
          </w:tcPr>
          <w:p w14:paraId="73CA6F2E" w14:textId="77777777" w:rsidR="00DF6D8F" w:rsidRPr="000965F9" w:rsidRDefault="00DF6D8F" w:rsidP="00A44538">
            <w:pPr>
              <w:rPr>
                <w:bCs/>
                <w:i/>
                <w:iCs/>
              </w:rPr>
            </w:pPr>
            <w:r w:rsidRPr="000965F9">
              <w:rPr>
                <w:bCs/>
                <w:i/>
                <w:iCs/>
              </w:rPr>
              <w:t xml:space="preserve">Ja </w:t>
            </w:r>
            <w:proofErr w:type="spellStart"/>
            <w:r w:rsidRPr="000965F9">
              <w:rPr>
                <w:bCs/>
                <w:i/>
                <w:iCs/>
              </w:rPr>
              <w:t>eksperts</w:t>
            </w:r>
            <w:proofErr w:type="spellEnd"/>
            <w:r w:rsidRPr="000965F9">
              <w:rPr>
                <w:bCs/>
                <w:i/>
                <w:iCs/>
              </w:rPr>
              <w:t xml:space="preserve"> </w:t>
            </w:r>
            <w:proofErr w:type="spellStart"/>
            <w:r w:rsidRPr="000965F9">
              <w:rPr>
                <w:bCs/>
                <w:i/>
                <w:iCs/>
              </w:rPr>
              <w:t>projekta</w:t>
            </w:r>
            <w:proofErr w:type="spellEnd"/>
            <w:r w:rsidRPr="000965F9">
              <w:rPr>
                <w:bCs/>
                <w:i/>
                <w:iCs/>
              </w:rPr>
              <w:t xml:space="preserve"> </w:t>
            </w:r>
            <w:proofErr w:type="spellStart"/>
            <w:r w:rsidRPr="000965F9">
              <w:rPr>
                <w:bCs/>
                <w:i/>
                <w:iCs/>
              </w:rPr>
              <w:t>vidusposma</w:t>
            </w:r>
            <w:proofErr w:type="spellEnd"/>
            <w:r w:rsidRPr="000965F9">
              <w:rPr>
                <w:bCs/>
                <w:i/>
                <w:iCs/>
              </w:rPr>
              <w:t xml:space="preserve"> </w:t>
            </w:r>
            <w:proofErr w:type="spellStart"/>
            <w:r w:rsidRPr="000965F9">
              <w:rPr>
                <w:bCs/>
                <w:i/>
                <w:iCs/>
              </w:rPr>
              <w:t>zinātnisko</w:t>
            </w:r>
            <w:proofErr w:type="spellEnd"/>
            <w:r w:rsidRPr="000965F9">
              <w:rPr>
                <w:bCs/>
                <w:i/>
                <w:iCs/>
              </w:rPr>
              <w:t xml:space="preserve"> </w:t>
            </w:r>
            <w:proofErr w:type="spellStart"/>
            <w:r w:rsidRPr="000965F9">
              <w:rPr>
                <w:bCs/>
                <w:i/>
                <w:iCs/>
              </w:rPr>
              <w:t>pārskatu</w:t>
            </w:r>
            <w:proofErr w:type="spellEnd"/>
            <w:r w:rsidRPr="000965F9">
              <w:rPr>
                <w:bCs/>
                <w:i/>
                <w:iCs/>
              </w:rPr>
              <w:t xml:space="preserve"> </w:t>
            </w:r>
            <w:proofErr w:type="spellStart"/>
            <w:r w:rsidRPr="000965F9">
              <w:rPr>
                <w:bCs/>
                <w:i/>
                <w:iCs/>
              </w:rPr>
              <w:t>novērtē</w:t>
            </w:r>
            <w:proofErr w:type="spellEnd"/>
            <w:r w:rsidRPr="000965F9">
              <w:rPr>
                <w:bCs/>
                <w:i/>
                <w:iCs/>
              </w:rPr>
              <w:t xml:space="preserve"> </w:t>
            </w:r>
            <w:proofErr w:type="spellStart"/>
            <w:r w:rsidRPr="000965F9">
              <w:rPr>
                <w:bCs/>
                <w:i/>
                <w:iCs/>
              </w:rPr>
              <w:t>ar</w:t>
            </w:r>
            <w:proofErr w:type="spellEnd"/>
            <w:r w:rsidRPr="000965F9">
              <w:rPr>
                <w:bCs/>
                <w:i/>
                <w:iCs/>
              </w:rPr>
              <w:t xml:space="preserve"> </w:t>
            </w:r>
            <w:proofErr w:type="spellStart"/>
            <w:r w:rsidRPr="000965F9">
              <w:rPr>
                <w:bCs/>
                <w:i/>
                <w:iCs/>
              </w:rPr>
              <w:t>atzīmi</w:t>
            </w:r>
            <w:proofErr w:type="spellEnd"/>
            <w:r w:rsidRPr="000965F9">
              <w:rPr>
                <w:bCs/>
                <w:i/>
                <w:iCs/>
              </w:rPr>
              <w:t xml:space="preserve"> “</w:t>
            </w:r>
            <w:proofErr w:type="spellStart"/>
            <w:r w:rsidRPr="000965F9">
              <w:rPr>
                <w:bCs/>
                <w:i/>
                <w:iCs/>
              </w:rPr>
              <w:t>Turpināt</w:t>
            </w:r>
            <w:proofErr w:type="spellEnd"/>
            <w:r w:rsidRPr="000965F9">
              <w:rPr>
                <w:bCs/>
                <w:i/>
                <w:iCs/>
              </w:rPr>
              <w:t xml:space="preserve"> </w:t>
            </w:r>
            <w:proofErr w:type="spellStart"/>
            <w:r w:rsidRPr="000965F9">
              <w:rPr>
                <w:bCs/>
                <w:i/>
                <w:iCs/>
              </w:rPr>
              <w:t>projektu</w:t>
            </w:r>
            <w:proofErr w:type="spellEnd"/>
            <w:r w:rsidRPr="000965F9">
              <w:rPr>
                <w:bCs/>
                <w:i/>
                <w:iCs/>
              </w:rPr>
              <w:t xml:space="preserve">”, </w:t>
            </w:r>
            <w:proofErr w:type="spellStart"/>
            <w:r w:rsidRPr="000965F9">
              <w:rPr>
                <w:bCs/>
                <w:i/>
                <w:iCs/>
              </w:rPr>
              <w:t>eksperts</w:t>
            </w:r>
            <w:proofErr w:type="spellEnd"/>
            <w:r w:rsidRPr="000965F9">
              <w:rPr>
                <w:bCs/>
                <w:i/>
                <w:iCs/>
              </w:rPr>
              <w:t xml:space="preserve"> </w:t>
            </w:r>
            <w:proofErr w:type="spellStart"/>
            <w:r w:rsidRPr="000965F9">
              <w:rPr>
                <w:bCs/>
                <w:i/>
                <w:iCs/>
              </w:rPr>
              <w:t>noslēguma</w:t>
            </w:r>
            <w:proofErr w:type="spellEnd"/>
            <w:r w:rsidRPr="000965F9">
              <w:rPr>
                <w:bCs/>
                <w:i/>
                <w:iCs/>
              </w:rPr>
              <w:t xml:space="preserve"> </w:t>
            </w:r>
            <w:proofErr w:type="spellStart"/>
            <w:r w:rsidRPr="000965F9">
              <w:rPr>
                <w:bCs/>
                <w:i/>
                <w:iCs/>
              </w:rPr>
              <w:t>secinājumus</w:t>
            </w:r>
            <w:proofErr w:type="spellEnd"/>
            <w:r w:rsidRPr="000965F9">
              <w:rPr>
                <w:bCs/>
                <w:i/>
                <w:iCs/>
              </w:rPr>
              <w:t xml:space="preserve"> var </w:t>
            </w:r>
            <w:proofErr w:type="spellStart"/>
            <w:r w:rsidRPr="000965F9">
              <w:rPr>
                <w:bCs/>
                <w:i/>
                <w:iCs/>
              </w:rPr>
              <w:t>nesniegt</w:t>
            </w:r>
            <w:proofErr w:type="spellEnd"/>
            <w:r w:rsidRPr="000965F9">
              <w:rPr>
                <w:bCs/>
                <w:i/>
                <w:iCs/>
              </w:rPr>
              <w:t>.</w:t>
            </w:r>
          </w:p>
          <w:p w14:paraId="38182422" w14:textId="77777777" w:rsidR="00DF6D8F" w:rsidRPr="000965F9" w:rsidRDefault="00DF6D8F" w:rsidP="00A44538">
            <w:pPr>
              <w:rPr>
                <w:bCs/>
                <w:i/>
                <w:iCs/>
              </w:rPr>
            </w:pPr>
            <w:r w:rsidRPr="000965F9">
              <w:rPr>
                <w:bCs/>
                <w:i/>
                <w:iCs/>
              </w:rPr>
              <w:t xml:space="preserve">Ja </w:t>
            </w:r>
            <w:proofErr w:type="spellStart"/>
            <w:r w:rsidRPr="000965F9">
              <w:rPr>
                <w:bCs/>
                <w:i/>
                <w:iCs/>
              </w:rPr>
              <w:t>eksperts</w:t>
            </w:r>
            <w:proofErr w:type="spellEnd"/>
            <w:r w:rsidRPr="000965F9">
              <w:rPr>
                <w:bCs/>
                <w:i/>
                <w:iCs/>
              </w:rPr>
              <w:t xml:space="preserve"> </w:t>
            </w:r>
            <w:proofErr w:type="spellStart"/>
            <w:r w:rsidRPr="000965F9">
              <w:rPr>
                <w:bCs/>
                <w:i/>
                <w:iCs/>
              </w:rPr>
              <w:t>projekta</w:t>
            </w:r>
            <w:proofErr w:type="spellEnd"/>
            <w:r w:rsidRPr="000965F9">
              <w:rPr>
                <w:bCs/>
                <w:i/>
                <w:iCs/>
              </w:rPr>
              <w:t xml:space="preserve"> </w:t>
            </w:r>
            <w:proofErr w:type="spellStart"/>
            <w:r w:rsidRPr="000965F9">
              <w:rPr>
                <w:bCs/>
                <w:i/>
                <w:iCs/>
              </w:rPr>
              <w:t>vidusposma</w:t>
            </w:r>
            <w:proofErr w:type="spellEnd"/>
            <w:r w:rsidRPr="000965F9">
              <w:rPr>
                <w:bCs/>
                <w:i/>
                <w:iCs/>
              </w:rPr>
              <w:t xml:space="preserve"> </w:t>
            </w:r>
            <w:proofErr w:type="spellStart"/>
            <w:r w:rsidRPr="000965F9">
              <w:rPr>
                <w:bCs/>
                <w:i/>
                <w:iCs/>
              </w:rPr>
              <w:t>zinātnisko</w:t>
            </w:r>
            <w:proofErr w:type="spellEnd"/>
            <w:r w:rsidRPr="000965F9">
              <w:rPr>
                <w:bCs/>
                <w:i/>
                <w:iCs/>
              </w:rPr>
              <w:t xml:space="preserve"> </w:t>
            </w:r>
            <w:proofErr w:type="spellStart"/>
            <w:r w:rsidRPr="000965F9">
              <w:rPr>
                <w:bCs/>
                <w:i/>
                <w:iCs/>
              </w:rPr>
              <w:t>pārskatu</w:t>
            </w:r>
            <w:proofErr w:type="spellEnd"/>
            <w:r w:rsidRPr="000965F9">
              <w:rPr>
                <w:bCs/>
                <w:i/>
                <w:iCs/>
              </w:rPr>
              <w:t xml:space="preserve"> </w:t>
            </w:r>
            <w:proofErr w:type="spellStart"/>
            <w:r w:rsidRPr="000965F9">
              <w:rPr>
                <w:bCs/>
                <w:i/>
                <w:iCs/>
              </w:rPr>
              <w:t>novērtē</w:t>
            </w:r>
            <w:proofErr w:type="spellEnd"/>
            <w:r w:rsidRPr="000965F9">
              <w:rPr>
                <w:bCs/>
                <w:i/>
                <w:iCs/>
              </w:rPr>
              <w:t xml:space="preserve"> </w:t>
            </w:r>
            <w:proofErr w:type="spellStart"/>
            <w:r w:rsidRPr="000965F9">
              <w:rPr>
                <w:bCs/>
                <w:i/>
                <w:iCs/>
              </w:rPr>
              <w:t>ar</w:t>
            </w:r>
            <w:proofErr w:type="spellEnd"/>
            <w:r w:rsidRPr="000965F9">
              <w:rPr>
                <w:bCs/>
                <w:i/>
                <w:iCs/>
              </w:rPr>
              <w:t xml:space="preserve"> </w:t>
            </w:r>
            <w:proofErr w:type="spellStart"/>
            <w:r w:rsidRPr="000965F9">
              <w:rPr>
                <w:bCs/>
                <w:i/>
                <w:iCs/>
              </w:rPr>
              <w:t>atzīmi</w:t>
            </w:r>
            <w:proofErr w:type="spellEnd"/>
            <w:r w:rsidRPr="000965F9">
              <w:rPr>
                <w:bCs/>
                <w:i/>
                <w:iCs/>
              </w:rPr>
              <w:t xml:space="preserve"> “</w:t>
            </w:r>
            <w:proofErr w:type="spellStart"/>
            <w:r w:rsidRPr="000965F9">
              <w:rPr>
                <w:bCs/>
                <w:i/>
                <w:iCs/>
              </w:rPr>
              <w:t>Neturpināt</w:t>
            </w:r>
            <w:proofErr w:type="spellEnd"/>
            <w:r w:rsidRPr="000965F9">
              <w:rPr>
                <w:bCs/>
                <w:i/>
                <w:iCs/>
              </w:rPr>
              <w:t xml:space="preserve"> </w:t>
            </w:r>
            <w:proofErr w:type="spellStart"/>
            <w:r w:rsidRPr="000965F9">
              <w:rPr>
                <w:bCs/>
                <w:i/>
                <w:iCs/>
              </w:rPr>
              <w:t>projektu</w:t>
            </w:r>
            <w:proofErr w:type="spellEnd"/>
            <w:r w:rsidRPr="000965F9">
              <w:rPr>
                <w:bCs/>
                <w:i/>
                <w:iCs/>
              </w:rPr>
              <w:t>”,</w:t>
            </w:r>
            <w:r w:rsidRPr="000965F9">
              <w:t xml:space="preserve"> </w:t>
            </w:r>
            <w:proofErr w:type="spellStart"/>
            <w:r w:rsidRPr="000965F9">
              <w:rPr>
                <w:bCs/>
                <w:i/>
                <w:iCs/>
              </w:rPr>
              <w:t>eksperts</w:t>
            </w:r>
            <w:proofErr w:type="spellEnd"/>
            <w:r w:rsidRPr="000965F9">
              <w:rPr>
                <w:bCs/>
                <w:i/>
                <w:iCs/>
              </w:rPr>
              <w:t xml:space="preserve"> </w:t>
            </w:r>
            <w:proofErr w:type="spellStart"/>
            <w:r w:rsidRPr="000965F9">
              <w:rPr>
                <w:bCs/>
                <w:i/>
                <w:iCs/>
              </w:rPr>
              <w:t>sniedz</w:t>
            </w:r>
            <w:proofErr w:type="spellEnd"/>
            <w:r w:rsidRPr="000965F9">
              <w:rPr>
                <w:bCs/>
                <w:i/>
                <w:iCs/>
              </w:rPr>
              <w:t xml:space="preserve"> </w:t>
            </w:r>
            <w:proofErr w:type="spellStart"/>
            <w:r w:rsidRPr="000965F9">
              <w:rPr>
                <w:bCs/>
                <w:i/>
                <w:iCs/>
              </w:rPr>
              <w:t>noslēguma</w:t>
            </w:r>
            <w:proofErr w:type="spellEnd"/>
            <w:r w:rsidRPr="000965F9">
              <w:rPr>
                <w:bCs/>
                <w:i/>
                <w:iCs/>
              </w:rPr>
              <w:t xml:space="preserve"> </w:t>
            </w:r>
            <w:proofErr w:type="spellStart"/>
            <w:r w:rsidRPr="000965F9">
              <w:rPr>
                <w:bCs/>
                <w:i/>
                <w:iCs/>
              </w:rPr>
              <w:t>secinājumus</w:t>
            </w:r>
            <w:proofErr w:type="spellEnd"/>
            <w:r w:rsidRPr="000965F9">
              <w:rPr>
                <w:bCs/>
                <w:i/>
                <w:iCs/>
              </w:rPr>
              <w:t xml:space="preserve"> </w:t>
            </w:r>
            <w:proofErr w:type="spellStart"/>
            <w:r w:rsidRPr="000965F9">
              <w:rPr>
                <w:bCs/>
                <w:i/>
                <w:iCs/>
              </w:rPr>
              <w:t>ar</w:t>
            </w:r>
            <w:proofErr w:type="spellEnd"/>
            <w:r w:rsidRPr="000965F9">
              <w:rPr>
                <w:bCs/>
                <w:i/>
                <w:iCs/>
              </w:rPr>
              <w:t xml:space="preserve"> </w:t>
            </w:r>
            <w:proofErr w:type="spellStart"/>
            <w:r w:rsidRPr="000965F9">
              <w:rPr>
                <w:bCs/>
                <w:i/>
                <w:iCs/>
              </w:rPr>
              <w:t>skaidrojumu</w:t>
            </w:r>
            <w:proofErr w:type="spellEnd"/>
            <w:r w:rsidRPr="000965F9">
              <w:rPr>
                <w:bCs/>
                <w:i/>
                <w:iCs/>
              </w:rPr>
              <w:t xml:space="preserve"> un </w:t>
            </w:r>
            <w:proofErr w:type="spellStart"/>
            <w:r w:rsidRPr="000965F9">
              <w:rPr>
                <w:bCs/>
                <w:i/>
                <w:iCs/>
              </w:rPr>
              <w:t>papildu</w:t>
            </w:r>
            <w:proofErr w:type="spellEnd"/>
            <w:r w:rsidRPr="000965F9">
              <w:rPr>
                <w:bCs/>
                <w:i/>
                <w:iCs/>
              </w:rPr>
              <w:t xml:space="preserve"> </w:t>
            </w:r>
            <w:proofErr w:type="spellStart"/>
            <w:r w:rsidRPr="000965F9">
              <w:rPr>
                <w:bCs/>
                <w:i/>
                <w:iCs/>
              </w:rPr>
              <w:t>argumentāciju</w:t>
            </w:r>
            <w:proofErr w:type="spellEnd"/>
            <w:r w:rsidRPr="000965F9">
              <w:rPr>
                <w:bCs/>
                <w:i/>
                <w:iCs/>
              </w:rPr>
              <w:t xml:space="preserve"> par </w:t>
            </w:r>
            <w:proofErr w:type="spellStart"/>
            <w:r w:rsidRPr="000965F9">
              <w:rPr>
                <w:bCs/>
                <w:i/>
                <w:iCs/>
              </w:rPr>
              <w:t>projekta</w:t>
            </w:r>
            <w:proofErr w:type="spellEnd"/>
            <w:r w:rsidRPr="000965F9">
              <w:rPr>
                <w:bCs/>
                <w:i/>
                <w:iCs/>
              </w:rPr>
              <w:t xml:space="preserve"> </w:t>
            </w:r>
            <w:proofErr w:type="spellStart"/>
            <w:r w:rsidRPr="000965F9">
              <w:rPr>
                <w:bCs/>
                <w:i/>
                <w:iCs/>
              </w:rPr>
              <w:t>izpildes</w:t>
            </w:r>
            <w:proofErr w:type="spellEnd"/>
            <w:r w:rsidRPr="000965F9">
              <w:rPr>
                <w:bCs/>
                <w:i/>
                <w:iCs/>
              </w:rPr>
              <w:t xml:space="preserve"> </w:t>
            </w:r>
            <w:proofErr w:type="spellStart"/>
            <w:r w:rsidRPr="000965F9">
              <w:rPr>
                <w:bCs/>
                <w:i/>
                <w:iCs/>
              </w:rPr>
              <w:t>progresu</w:t>
            </w:r>
            <w:proofErr w:type="spellEnd"/>
            <w:r w:rsidRPr="000965F9">
              <w:rPr>
                <w:bCs/>
                <w:i/>
                <w:iCs/>
              </w:rPr>
              <w:t xml:space="preserve"> un </w:t>
            </w:r>
            <w:proofErr w:type="spellStart"/>
            <w:r w:rsidRPr="000965F9">
              <w:rPr>
                <w:bCs/>
                <w:i/>
                <w:iCs/>
              </w:rPr>
              <w:t>konstatētajiem</w:t>
            </w:r>
            <w:proofErr w:type="spellEnd"/>
            <w:r w:rsidRPr="000965F9">
              <w:rPr>
                <w:bCs/>
                <w:i/>
                <w:iCs/>
              </w:rPr>
              <w:t xml:space="preserve"> </w:t>
            </w:r>
            <w:proofErr w:type="spellStart"/>
            <w:r w:rsidRPr="000965F9">
              <w:rPr>
                <w:bCs/>
                <w:i/>
                <w:iCs/>
              </w:rPr>
              <w:t>riskiem</w:t>
            </w:r>
            <w:proofErr w:type="spellEnd"/>
            <w:r w:rsidRPr="000965F9">
              <w:rPr>
                <w:bCs/>
                <w:i/>
                <w:iCs/>
              </w:rPr>
              <w:t xml:space="preserve"> </w:t>
            </w:r>
            <w:proofErr w:type="spellStart"/>
            <w:r w:rsidRPr="000965F9">
              <w:rPr>
                <w:bCs/>
                <w:i/>
                <w:iCs/>
              </w:rPr>
              <w:t>projekta</w:t>
            </w:r>
            <w:proofErr w:type="spellEnd"/>
            <w:r w:rsidRPr="000965F9">
              <w:rPr>
                <w:bCs/>
                <w:i/>
                <w:iCs/>
              </w:rPr>
              <w:t xml:space="preserve"> </w:t>
            </w:r>
            <w:proofErr w:type="spellStart"/>
            <w:r w:rsidRPr="000965F9">
              <w:rPr>
                <w:bCs/>
                <w:i/>
                <w:iCs/>
              </w:rPr>
              <w:t>mērķa</w:t>
            </w:r>
            <w:proofErr w:type="spellEnd"/>
            <w:r w:rsidRPr="000965F9">
              <w:rPr>
                <w:bCs/>
                <w:i/>
                <w:iCs/>
              </w:rPr>
              <w:t xml:space="preserve"> </w:t>
            </w:r>
            <w:proofErr w:type="spellStart"/>
            <w:r w:rsidRPr="000965F9">
              <w:rPr>
                <w:bCs/>
                <w:i/>
                <w:iCs/>
              </w:rPr>
              <w:t>sasniegšanā</w:t>
            </w:r>
            <w:proofErr w:type="spellEnd"/>
            <w:r w:rsidRPr="000965F9">
              <w:rPr>
                <w:bCs/>
                <w:i/>
                <w:iCs/>
              </w:rPr>
              <w:t>.</w:t>
            </w:r>
          </w:p>
        </w:tc>
      </w:tr>
      <w:tr w:rsidR="00DF6D8F" w:rsidRPr="000965F9" w14:paraId="2BCA9F97" w14:textId="77777777" w:rsidTr="00DF6D8F">
        <w:trPr>
          <w:trHeight w:val="441"/>
        </w:trPr>
        <w:tc>
          <w:tcPr>
            <w:tcW w:w="9923" w:type="dxa"/>
            <w:gridSpan w:val="3"/>
            <w:shd w:val="clear" w:color="auto" w:fill="auto"/>
          </w:tcPr>
          <w:p w14:paraId="23BD2F41" w14:textId="20C9DEDE" w:rsidR="00DF6D8F" w:rsidRPr="000965F9" w:rsidRDefault="00DF6D8F" w:rsidP="00DF6D8F">
            <w:pPr>
              <w:jc w:val="center"/>
              <w:rPr>
                <w:b/>
                <w:bCs/>
                <w:i/>
                <w:lang w:val="lv-LV"/>
              </w:rPr>
            </w:pPr>
            <w:r w:rsidRPr="000965F9">
              <w:rPr>
                <w:b/>
                <w:bCs/>
                <w:i/>
                <w:lang w:val="lv-LV"/>
              </w:rPr>
              <w:t>Projekta vērtējums noslēgumā</w:t>
            </w:r>
          </w:p>
        </w:tc>
      </w:tr>
      <w:tr w:rsidR="00DF6D8F" w:rsidRPr="00192B0A" w14:paraId="3727F64C" w14:textId="77777777" w:rsidTr="00DF6D8F">
        <w:trPr>
          <w:trHeight w:val="1030"/>
        </w:trPr>
        <w:tc>
          <w:tcPr>
            <w:tcW w:w="4111" w:type="dxa"/>
            <w:gridSpan w:val="2"/>
            <w:shd w:val="clear" w:color="auto" w:fill="auto"/>
          </w:tcPr>
          <w:p w14:paraId="699A15D5" w14:textId="77777777" w:rsidR="00DF6D8F" w:rsidRPr="000965F9" w:rsidRDefault="00DF6D8F" w:rsidP="00A44538">
            <w:pPr>
              <w:rPr>
                <w:b/>
                <w:bCs/>
                <w:iCs/>
                <w:lang w:val="lv-LV"/>
              </w:rPr>
            </w:pPr>
            <w:bookmarkStart w:id="14" w:name="_Toc513469515"/>
            <w:r w:rsidRPr="000965F9">
              <w:rPr>
                <w:b/>
                <w:bCs/>
                <w:iCs/>
                <w:lang w:val="lv-LV"/>
              </w:rPr>
              <w:t xml:space="preserve">Projekta mērķis ir sasniegts. </w:t>
            </w:r>
          </w:p>
          <w:p w14:paraId="57447EB8" w14:textId="6C60B56A" w:rsidR="00DF6D8F" w:rsidRPr="000965F9" w:rsidRDefault="00DF6D8F" w:rsidP="00A44538">
            <w:pPr>
              <w:rPr>
                <w:i/>
                <w:lang w:val="lv-LV"/>
              </w:rPr>
            </w:pPr>
            <w:r w:rsidRPr="000965F9">
              <w:rPr>
                <w:i/>
                <w:lang w:val="lv-LV"/>
              </w:rPr>
              <w:t>Projekta mērķis ir sasniegts – kopējais vērtējums procentuālā izteiksmē ir 85 % – 100 % un vairāk</w:t>
            </w:r>
          </w:p>
          <w:p w14:paraId="79BE39B9" w14:textId="77777777" w:rsidR="00DF6D8F" w:rsidRPr="000965F9" w:rsidRDefault="00DF6D8F" w:rsidP="00A44538">
            <w:pPr>
              <w:rPr>
                <w:i/>
                <w:lang w:val="lv-LV"/>
              </w:rPr>
            </w:pPr>
            <w:r w:rsidRPr="000965F9">
              <w:rPr>
                <w:b/>
                <w:bCs/>
                <w:iCs/>
                <w:lang w:val="lv-LV"/>
              </w:rPr>
              <w:t>Projekts mērķis nav sasniegts</w:t>
            </w:r>
            <w:r w:rsidRPr="000965F9">
              <w:rPr>
                <w:i/>
                <w:lang w:val="lv-LV"/>
              </w:rPr>
              <w:t xml:space="preserve">, </w:t>
            </w:r>
          </w:p>
          <w:p w14:paraId="11B96918" w14:textId="77777777" w:rsidR="00DF6D8F" w:rsidRPr="000965F9" w:rsidRDefault="00DF6D8F" w:rsidP="00A44538">
            <w:pPr>
              <w:rPr>
                <w:b/>
                <w:bCs/>
                <w:iCs/>
                <w:lang w:val="lv-LV"/>
              </w:rPr>
            </w:pPr>
            <w:r w:rsidRPr="000965F9">
              <w:rPr>
                <w:b/>
                <w:bCs/>
                <w:iCs/>
                <w:lang w:val="lv-LV"/>
              </w:rPr>
              <w:t xml:space="preserve">mērķa vērtējums procentuālā izteiksmē. </w:t>
            </w:r>
          </w:p>
          <w:p w14:paraId="11016D00" w14:textId="77777777" w:rsidR="00DF6D8F" w:rsidRPr="000965F9" w:rsidRDefault="00DF6D8F" w:rsidP="00A44538">
            <w:pPr>
              <w:rPr>
                <w:i/>
                <w:lang w:val="lv-LV"/>
              </w:rPr>
            </w:pPr>
            <w:r w:rsidRPr="000965F9">
              <w:rPr>
                <w:i/>
                <w:lang w:val="lv-LV"/>
              </w:rPr>
              <w:t xml:space="preserve">Projekta mērķis nav sasniegts, neatbilst daļēji – kopējais vērtējums procentuālā izteiksmē ir 25 % – 84 % </w:t>
            </w:r>
          </w:p>
          <w:p w14:paraId="7EBF6413" w14:textId="77777777" w:rsidR="00DF6D8F" w:rsidRPr="000965F9" w:rsidRDefault="00DF6D8F" w:rsidP="00A44538">
            <w:pPr>
              <w:rPr>
                <w:i/>
                <w:lang w:val="lv-LV"/>
              </w:rPr>
            </w:pPr>
            <w:r w:rsidRPr="000965F9">
              <w:rPr>
                <w:i/>
                <w:lang w:val="lv-LV"/>
              </w:rPr>
              <w:t>Projekta mērķis nav sasniegts, neatbilst pilnībā – kopējais vērtējums procentuālā izteiksmē ir 0 % – 24 %</w:t>
            </w:r>
          </w:p>
        </w:tc>
        <w:tc>
          <w:tcPr>
            <w:tcW w:w="5784" w:type="dxa"/>
          </w:tcPr>
          <w:p w14:paraId="0F6F2D42" w14:textId="77777777" w:rsidR="00DF6D8F" w:rsidRPr="000965F9" w:rsidRDefault="00DF6D8F" w:rsidP="00A44538">
            <w:pPr>
              <w:rPr>
                <w:i/>
                <w:lang w:val="lv-LV"/>
              </w:rPr>
            </w:pPr>
            <w:r w:rsidRPr="000965F9">
              <w:rPr>
                <w:i/>
                <w:lang w:val="lv-LV"/>
              </w:rPr>
              <w:t>Eksperts projekta noslēguma zinātniskā pārskata kopējā vērtējumā sniedz mērķa vērtējumu procentuālā izteiksmē atbilstoši metodikas 30. punktā noteiktajai vērtējuma skalai.</w:t>
            </w:r>
          </w:p>
        </w:tc>
      </w:tr>
    </w:tbl>
    <w:p w14:paraId="23018730" w14:textId="77777777" w:rsidR="00DF6D8F" w:rsidRPr="000965F9" w:rsidRDefault="00DF6D8F" w:rsidP="0094247B">
      <w:pPr>
        <w:spacing w:after="160" w:line="259" w:lineRule="auto"/>
        <w:jc w:val="center"/>
        <w:rPr>
          <w:b/>
          <w:bCs/>
          <w:lang w:val="lv-LV"/>
        </w:rPr>
      </w:pPr>
    </w:p>
    <w:p w14:paraId="66E5180A" w14:textId="4DAA8D74" w:rsidR="00EE5F77" w:rsidRPr="000965F9" w:rsidRDefault="006E2F6D" w:rsidP="0094247B">
      <w:pPr>
        <w:spacing w:after="160" w:line="259" w:lineRule="auto"/>
        <w:jc w:val="center"/>
        <w:rPr>
          <w:b/>
          <w:bCs/>
          <w:lang w:val="lv-LV"/>
        </w:rPr>
      </w:pPr>
      <w:r w:rsidRPr="000965F9">
        <w:rPr>
          <w:b/>
          <w:bCs/>
          <w:lang w:val="lv-LV"/>
        </w:rPr>
        <w:t>3</w:t>
      </w:r>
      <w:r w:rsidR="00EE5F77" w:rsidRPr="000965F9">
        <w:rPr>
          <w:b/>
          <w:bCs/>
          <w:lang w:val="lv-LV"/>
        </w:rPr>
        <w:t xml:space="preserve">.2. Projekta </w:t>
      </w:r>
      <w:proofErr w:type="spellStart"/>
      <w:r w:rsidR="00694E2F" w:rsidRPr="000965F9">
        <w:rPr>
          <w:b/>
          <w:bCs/>
          <w:lang w:val="lv-LV"/>
        </w:rPr>
        <w:t>vidusposma</w:t>
      </w:r>
      <w:proofErr w:type="spellEnd"/>
      <w:r w:rsidR="00694E2F" w:rsidRPr="000965F9">
        <w:rPr>
          <w:b/>
          <w:bCs/>
          <w:lang w:val="lv-LV"/>
        </w:rPr>
        <w:t xml:space="preserve"> un </w:t>
      </w:r>
      <w:r w:rsidR="00EE5F77" w:rsidRPr="000965F9">
        <w:rPr>
          <w:b/>
          <w:bCs/>
          <w:lang w:val="lv-LV"/>
        </w:rPr>
        <w:t>noslēguma zinātniskā pārskata konsolidētais vērtējums</w:t>
      </w:r>
      <w:bookmarkEnd w:id="14"/>
    </w:p>
    <w:p w14:paraId="7DD818E3" w14:textId="77777777" w:rsidR="00EE5F77" w:rsidRPr="000965F9" w:rsidRDefault="00EE5F77" w:rsidP="00D001BD">
      <w:pPr>
        <w:rPr>
          <w:lang w:val="lv-LV"/>
        </w:rPr>
      </w:pPr>
    </w:p>
    <w:p w14:paraId="663FB3D3" w14:textId="3FCEA94A" w:rsidR="00EE5F77" w:rsidRPr="000965F9" w:rsidRDefault="00656870" w:rsidP="00D001BD">
      <w:pPr>
        <w:ind w:firstLine="720"/>
        <w:rPr>
          <w:lang w:val="lv-LV"/>
        </w:rPr>
      </w:pPr>
      <w:r w:rsidRPr="000965F9">
        <w:rPr>
          <w:lang w:val="lv-LV"/>
        </w:rPr>
        <w:lastRenderedPageBreak/>
        <w:t>2</w:t>
      </w:r>
      <w:r w:rsidR="00D173D4" w:rsidRPr="000965F9">
        <w:rPr>
          <w:lang w:val="lv-LV"/>
        </w:rPr>
        <w:t>7</w:t>
      </w:r>
      <w:r w:rsidR="00EE5F77" w:rsidRPr="000965F9">
        <w:rPr>
          <w:lang w:val="lv-LV"/>
        </w:rPr>
        <w:t>. Kad eksperti aizpildījuši un apstiprinājuši</w:t>
      </w:r>
      <w:r w:rsidR="00B266E8" w:rsidRPr="000965F9">
        <w:rPr>
          <w:lang w:val="lv-LV"/>
        </w:rPr>
        <w:t xml:space="preserve"> projekta</w:t>
      </w:r>
      <w:r w:rsidR="00EE5F77" w:rsidRPr="000965F9">
        <w:rPr>
          <w:lang w:val="lv-LV"/>
        </w:rPr>
        <w:t xml:space="preserve"> </w:t>
      </w:r>
      <w:sdt>
        <w:sdtPr>
          <w:rPr>
            <w:lang w:val="lv-LV"/>
          </w:rPr>
          <w:id w:val="-1895575788"/>
          <w:placeholder>
            <w:docPart w:val="DefaultPlaceholder_-1854013440"/>
          </w:placeholder>
        </w:sdtPr>
        <w:sdtEndPr/>
        <w:sdtContent>
          <w:proofErr w:type="spellStart"/>
          <w:r w:rsidR="00F21B70" w:rsidRPr="000965F9">
            <w:rPr>
              <w:lang w:val="lv-LV"/>
            </w:rPr>
            <w:t>vidusposma</w:t>
          </w:r>
          <w:proofErr w:type="spellEnd"/>
          <w:r w:rsidR="00F21B70" w:rsidRPr="000965F9">
            <w:rPr>
              <w:lang w:val="lv-LV"/>
            </w:rPr>
            <w:t xml:space="preserve"> vai</w:t>
          </w:r>
        </w:sdtContent>
      </w:sdt>
      <w:r w:rsidR="00F21B70" w:rsidRPr="000965F9">
        <w:rPr>
          <w:lang w:val="lv-LV"/>
        </w:rPr>
        <w:t xml:space="preserve"> noslēguma zinātniskā pārskata </w:t>
      </w:r>
      <w:r w:rsidR="00EE5F77" w:rsidRPr="000965F9">
        <w:rPr>
          <w:lang w:val="lv-LV"/>
        </w:rPr>
        <w:t>individuālo vērtējumu</w:t>
      </w:r>
      <w:r w:rsidR="00056A15" w:rsidRPr="000965F9">
        <w:rPr>
          <w:lang w:val="lv-LV"/>
        </w:rPr>
        <w:t xml:space="preserve"> </w:t>
      </w:r>
      <w:r w:rsidR="00EE5F77" w:rsidRPr="000965F9">
        <w:rPr>
          <w:lang w:val="lv-LV"/>
        </w:rPr>
        <w:t xml:space="preserve">informācijas sistēmā, </w:t>
      </w:r>
      <w:r w:rsidR="00F21B70" w:rsidRPr="000965F9">
        <w:rPr>
          <w:lang w:val="lv-LV"/>
        </w:rPr>
        <w:t>padome</w:t>
      </w:r>
      <w:r w:rsidR="00EE5F77" w:rsidRPr="000965F9">
        <w:rPr>
          <w:lang w:val="lv-LV"/>
        </w:rPr>
        <w:t xml:space="preserve"> ekspertiem nodrošina pieeju </w:t>
      </w:r>
      <w:r w:rsidR="00F679BD" w:rsidRPr="000965F9">
        <w:rPr>
          <w:lang w:val="lv-LV"/>
        </w:rPr>
        <w:t>citu</w:t>
      </w:r>
      <w:r w:rsidR="00EE5F77" w:rsidRPr="000965F9">
        <w:rPr>
          <w:lang w:val="lv-LV"/>
        </w:rPr>
        <w:t xml:space="preserve"> ekspertu aizpildītajam individuālajam vērtējumam, kā arī atklāj katram ekspertam </w:t>
      </w:r>
      <w:r w:rsidR="00F679BD" w:rsidRPr="000965F9">
        <w:rPr>
          <w:lang w:val="lv-LV"/>
        </w:rPr>
        <w:t>citu ekspertu</w:t>
      </w:r>
      <w:r w:rsidR="00EE5F77" w:rsidRPr="000965F9">
        <w:rPr>
          <w:lang w:val="lv-LV"/>
        </w:rPr>
        <w:t xml:space="preserve"> identitāti.</w:t>
      </w:r>
    </w:p>
    <w:p w14:paraId="34E28D21" w14:textId="77777777" w:rsidR="00EE5F77" w:rsidRPr="000965F9" w:rsidRDefault="00EE5F77" w:rsidP="005C4C90">
      <w:pPr>
        <w:pStyle w:val="ListParagraph"/>
        <w:rPr>
          <w:lang w:val="lv-LV"/>
        </w:rPr>
      </w:pPr>
    </w:p>
    <w:p w14:paraId="724CFEE8" w14:textId="14EC6B14" w:rsidR="00EE5F77" w:rsidRPr="000965F9" w:rsidRDefault="00EE5F77" w:rsidP="00D001BD">
      <w:pPr>
        <w:rPr>
          <w:b/>
          <w:lang w:val="lv-LV"/>
        </w:rPr>
      </w:pPr>
      <w:r w:rsidRPr="000965F9">
        <w:rPr>
          <w:lang w:val="lv-LV"/>
        </w:rPr>
        <w:tab/>
      </w:r>
      <w:r w:rsidR="00283904" w:rsidRPr="000965F9">
        <w:rPr>
          <w:lang w:val="lv-LV"/>
        </w:rPr>
        <w:t>2</w:t>
      </w:r>
      <w:r w:rsidR="00D173D4" w:rsidRPr="000965F9">
        <w:rPr>
          <w:lang w:val="lv-LV"/>
        </w:rPr>
        <w:t>8</w:t>
      </w:r>
      <w:r w:rsidRPr="000965F9">
        <w:rPr>
          <w:lang w:val="lv-LV"/>
        </w:rPr>
        <w:t>. Viens no ekspertiem aizpilda konsolidēto vērtējumu</w:t>
      </w:r>
      <w:r w:rsidR="00694E2F" w:rsidRPr="000965F9">
        <w:rPr>
          <w:lang w:val="lv-LV"/>
        </w:rPr>
        <w:t xml:space="preserve"> atbilstoši nolikuma </w:t>
      </w:r>
      <w:r w:rsidR="004B4FFA" w:rsidRPr="000965F9">
        <w:rPr>
          <w:lang w:val="lv-LV"/>
        </w:rPr>
        <w:t>10</w:t>
      </w:r>
      <w:r w:rsidR="00694E2F" w:rsidRPr="000965F9">
        <w:rPr>
          <w:lang w:val="lv-LV"/>
        </w:rPr>
        <w:t>. pielikumam</w:t>
      </w:r>
      <w:r w:rsidR="008A16FD" w:rsidRPr="000965F9">
        <w:rPr>
          <w:lang w:val="lv-LV"/>
        </w:rPr>
        <w:t xml:space="preserve"> “</w:t>
      </w:r>
      <w:r w:rsidR="004B4FFA" w:rsidRPr="000965F9">
        <w:rPr>
          <w:lang w:val="lv-LV"/>
        </w:rPr>
        <w:t xml:space="preserve">Projekta </w:t>
      </w:r>
      <w:sdt>
        <w:sdtPr>
          <w:rPr>
            <w:lang w:val="lv-LV"/>
          </w:rPr>
          <w:id w:val="1429930246"/>
          <w:placeholder>
            <w:docPart w:val="DefaultPlaceholder_-1854013440"/>
          </w:placeholder>
        </w:sdtPr>
        <w:sdtEndPr/>
        <w:sdtContent>
          <w:proofErr w:type="spellStart"/>
          <w:r w:rsidR="004B4FFA" w:rsidRPr="000965F9">
            <w:rPr>
              <w:lang w:val="lv-LV"/>
            </w:rPr>
            <w:t>vidusposma</w:t>
          </w:r>
          <w:proofErr w:type="spellEnd"/>
          <w:r w:rsidR="004B4FFA" w:rsidRPr="000965F9">
            <w:rPr>
              <w:lang w:val="lv-LV"/>
            </w:rPr>
            <w:t>/</w:t>
          </w:r>
        </w:sdtContent>
      </w:sdt>
      <w:r w:rsidR="004B4FFA" w:rsidRPr="000965F9">
        <w:rPr>
          <w:lang w:val="lv-LV"/>
        </w:rPr>
        <w:t>noslēguma zinātniskā pārskata individuālā/konsolidētā vērtējuma veidlapa</w:t>
      </w:r>
      <w:r w:rsidR="008A16FD" w:rsidRPr="000965F9">
        <w:rPr>
          <w:lang w:val="lv-LV"/>
        </w:rPr>
        <w:t>”</w:t>
      </w:r>
      <w:r w:rsidR="00247F21" w:rsidRPr="000965F9">
        <w:rPr>
          <w:lang w:val="lv-LV"/>
        </w:rPr>
        <w:t>,</w:t>
      </w:r>
      <w:r w:rsidR="008A16FD" w:rsidRPr="000965F9">
        <w:rPr>
          <w:lang w:val="lv-LV"/>
        </w:rPr>
        <w:t xml:space="preserve"> </w:t>
      </w:r>
      <w:r w:rsidR="00694E2F" w:rsidRPr="000965F9">
        <w:rPr>
          <w:lang w:val="lv-LV"/>
        </w:rPr>
        <w:t>ievērojot metodikas 2</w:t>
      </w:r>
      <w:r w:rsidR="005314DB" w:rsidRPr="000965F9">
        <w:rPr>
          <w:lang w:val="lv-LV"/>
        </w:rPr>
        <w:t>4</w:t>
      </w:r>
      <w:r w:rsidR="00694E2F" w:rsidRPr="000965F9">
        <w:rPr>
          <w:lang w:val="lv-LV"/>
        </w:rPr>
        <w:t>.-2</w:t>
      </w:r>
      <w:r w:rsidR="005314DB" w:rsidRPr="000965F9">
        <w:rPr>
          <w:lang w:val="lv-LV"/>
        </w:rPr>
        <w:t>6</w:t>
      </w:r>
      <w:r w:rsidR="00694E2F" w:rsidRPr="000965F9">
        <w:rPr>
          <w:lang w:val="lv-LV"/>
        </w:rPr>
        <w:t>. punktā dotos nosacījumus,</w:t>
      </w:r>
      <w:r w:rsidRPr="000965F9">
        <w:rPr>
          <w:lang w:val="lv-LV"/>
        </w:rPr>
        <w:t xml:space="preserve"> informācijas sistēmā, </w:t>
      </w:r>
      <w:r w:rsidR="00F679BD" w:rsidRPr="000965F9">
        <w:rPr>
          <w:lang w:val="lv-LV"/>
        </w:rPr>
        <w:t xml:space="preserve">visi </w:t>
      </w:r>
      <w:r w:rsidRPr="000965F9">
        <w:rPr>
          <w:lang w:val="lv-LV"/>
        </w:rPr>
        <w:t>eksperti nedēļas laikā to apstiprina informācijas sistēmā.</w:t>
      </w:r>
    </w:p>
    <w:p w14:paraId="0EDBF4E8" w14:textId="77777777" w:rsidR="00EE5F77" w:rsidRPr="000965F9" w:rsidRDefault="00EE5F77" w:rsidP="005C4C90">
      <w:pPr>
        <w:pStyle w:val="ListParagraph"/>
        <w:rPr>
          <w:lang w:val="lv-LV"/>
        </w:rPr>
      </w:pPr>
    </w:p>
    <w:p w14:paraId="274F2E0B" w14:textId="6EC78013" w:rsidR="00EE5F77" w:rsidRPr="000965F9" w:rsidRDefault="00283904" w:rsidP="00D001BD">
      <w:pPr>
        <w:ind w:left="360" w:firstLine="360"/>
        <w:rPr>
          <w:lang w:val="lv-LV"/>
        </w:rPr>
      </w:pPr>
      <w:r w:rsidRPr="000965F9">
        <w:rPr>
          <w:lang w:val="lv-LV"/>
        </w:rPr>
        <w:t>2</w:t>
      </w:r>
      <w:r w:rsidR="00D173D4" w:rsidRPr="000965F9">
        <w:rPr>
          <w:lang w:val="lv-LV"/>
        </w:rPr>
        <w:t>9</w:t>
      </w:r>
      <w:r w:rsidR="00EE5F77" w:rsidRPr="000965F9">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proofErr w:type="spellStart"/>
          <w:r w:rsidR="001836D4" w:rsidRPr="000965F9">
            <w:rPr>
              <w:lang w:val="lv-LV"/>
            </w:rPr>
            <w:t>vidusposma</w:t>
          </w:r>
          <w:proofErr w:type="spellEnd"/>
          <w:r w:rsidR="001836D4" w:rsidRPr="000965F9">
            <w:rPr>
              <w:lang w:val="lv-LV"/>
            </w:rPr>
            <w:t xml:space="preserve"> vai</w:t>
          </w:r>
        </w:sdtContent>
      </w:sdt>
      <w:r w:rsidR="001836D4" w:rsidRPr="000965F9">
        <w:rPr>
          <w:lang w:val="lv-LV"/>
        </w:rPr>
        <w:t xml:space="preserve"> </w:t>
      </w:r>
      <w:r w:rsidR="00EE5F77" w:rsidRPr="000965F9">
        <w:rPr>
          <w:lang w:val="lv-LV"/>
        </w:rPr>
        <w:t>noslēguma zinātniskajam pārskatam un apkopo individuālajos vērtējumos sniegtos komentārus.</w:t>
      </w:r>
    </w:p>
    <w:p w14:paraId="7CFFD7A0" w14:textId="49ED19B0" w:rsidR="00F21B70" w:rsidRPr="000965F9" w:rsidRDefault="00F21B70" w:rsidP="00D001BD">
      <w:pPr>
        <w:rPr>
          <w:lang w:val="lv-LV"/>
        </w:rPr>
      </w:pPr>
    </w:p>
    <w:p w14:paraId="27FF48B6" w14:textId="77777777" w:rsidR="0094247B" w:rsidRPr="000965F9" w:rsidRDefault="0094247B" w:rsidP="00D001BD">
      <w:pPr>
        <w:rPr>
          <w:lang w:val="lv-LV"/>
        </w:rPr>
      </w:pPr>
    </w:p>
    <w:p w14:paraId="628ED335" w14:textId="77777777" w:rsidR="001335F1" w:rsidRPr="000965F9" w:rsidRDefault="001335F1" w:rsidP="001335F1">
      <w:pPr>
        <w:keepNext/>
        <w:keepLines/>
        <w:spacing w:before="40"/>
        <w:jc w:val="center"/>
        <w:outlineLvl w:val="1"/>
        <w:rPr>
          <w:rFonts w:eastAsiaTheme="majorEastAsia"/>
          <w:b/>
          <w:sz w:val="23"/>
          <w:szCs w:val="23"/>
          <w:lang w:val="lv-LV" w:bidi="ar-SA"/>
        </w:rPr>
      </w:pPr>
      <w:bookmarkStart w:id="15" w:name="_Toc79581055"/>
      <w:bookmarkStart w:id="16" w:name="_Toc143245580"/>
      <w:r w:rsidRPr="000965F9">
        <w:rPr>
          <w:rFonts w:eastAsiaTheme="majorEastAsia"/>
          <w:b/>
          <w:sz w:val="23"/>
          <w:szCs w:val="23"/>
          <w:lang w:val="lv-LV" w:bidi="ar-SA"/>
        </w:rPr>
        <w:t>3.3. Projekta noslēguma zinātniskā pārskata mērķa vērtējums</w:t>
      </w:r>
      <w:bookmarkEnd w:id="15"/>
      <w:bookmarkEnd w:id="16"/>
    </w:p>
    <w:p w14:paraId="1C4977CA" w14:textId="77777777" w:rsidR="001335F1" w:rsidRPr="000965F9" w:rsidRDefault="001335F1" w:rsidP="001335F1">
      <w:pPr>
        <w:ind w:firstLine="720"/>
        <w:contextualSpacing/>
        <w:rPr>
          <w:sz w:val="23"/>
          <w:szCs w:val="23"/>
          <w:lang w:val="lv-LV" w:bidi="ar-SA"/>
        </w:rPr>
      </w:pPr>
    </w:p>
    <w:p w14:paraId="49854A90" w14:textId="314CAE18" w:rsidR="001335F1" w:rsidRPr="000965F9" w:rsidRDefault="001335F1" w:rsidP="001335F1">
      <w:pPr>
        <w:spacing w:after="200"/>
        <w:ind w:firstLine="567"/>
        <w:rPr>
          <w:lang w:val="lv-LV" w:eastAsia="lv-LV" w:bidi="ar-SA"/>
        </w:rPr>
      </w:pPr>
      <w:r w:rsidRPr="000965F9">
        <w:rPr>
          <w:lang w:val="lv-LV" w:eastAsia="lv-LV" w:bidi="ar-SA"/>
        </w:rPr>
        <w:t xml:space="preserve">  </w:t>
      </w:r>
      <w:r w:rsidR="0094247B" w:rsidRPr="000965F9">
        <w:rPr>
          <w:lang w:val="lv-LV" w:eastAsia="lv-LV" w:bidi="ar-SA"/>
        </w:rPr>
        <w:t>30</w:t>
      </w:r>
      <w:r w:rsidRPr="000965F9">
        <w:rPr>
          <w:lang w:val="lv-LV" w:eastAsia="lv-LV" w:bidi="ar-SA"/>
        </w:rPr>
        <w:t>. Noslēguma pārskata konsolidētajā vērtējumā abi eksperti vienojas par konsolidētu vērtējumu procentos, kam ir šāda nozīme:</w:t>
      </w:r>
    </w:p>
    <w:p w14:paraId="198A4969" w14:textId="586F5F9C" w:rsidR="001335F1" w:rsidRPr="000965F9" w:rsidRDefault="00DF6D8F" w:rsidP="001335F1">
      <w:pPr>
        <w:spacing w:after="200"/>
        <w:ind w:firstLine="567"/>
        <w:rPr>
          <w:lang w:val="lv-LV" w:eastAsia="lv-LV" w:bidi="ar-SA"/>
        </w:rPr>
      </w:pPr>
      <w:r w:rsidRPr="000965F9">
        <w:rPr>
          <w:lang w:val="lv-LV" w:eastAsia="lv-LV" w:bidi="ar-SA"/>
        </w:rPr>
        <w:t>Projekta mērķis ir sasniegts</w:t>
      </w:r>
      <w:r w:rsidR="001335F1" w:rsidRPr="000965F9">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w:t>
      </w:r>
      <w:proofErr w:type="spellStart"/>
      <w:r w:rsidR="001335F1" w:rsidRPr="000965F9">
        <w:rPr>
          <w:lang w:val="lv-LV" w:eastAsia="lv-LV" w:bidi="ar-SA"/>
        </w:rPr>
        <w:t>vidusposma</w:t>
      </w:r>
      <w:proofErr w:type="spellEnd"/>
      <w:r w:rsidR="001335F1" w:rsidRPr="000965F9">
        <w:rPr>
          <w:lang w:val="lv-LV" w:eastAsia="lv-LV" w:bidi="ar-SA"/>
        </w:rPr>
        <w:t xml:space="preserve"> zinātniskās kvalitātes vērtējumā ir izteikti ieteikumi projekta tālākai īstenošanai, tie ir ņemti vērā vai sniegts argumentēts pamatojums vērā neņemšanai.</w:t>
      </w:r>
    </w:p>
    <w:p w14:paraId="692F057A" w14:textId="4AC871EC" w:rsidR="001335F1" w:rsidRPr="000965F9" w:rsidRDefault="00DF6D8F" w:rsidP="001335F1">
      <w:pPr>
        <w:spacing w:after="200"/>
        <w:ind w:firstLine="567"/>
        <w:rPr>
          <w:lang w:val="lv-LV" w:eastAsia="lv-LV" w:bidi="ar-SA"/>
        </w:rPr>
      </w:pPr>
      <w:r w:rsidRPr="000965F9">
        <w:rPr>
          <w:lang w:val="lv-LV" w:eastAsia="lv-LV" w:bidi="ar-SA"/>
        </w:rPr>
        <w:t>Projekta mērķis nav sasniegts, neatbilst daļēji</w:t>
      </w:r>
      <w:r w:rsidR="001335F1" w:rsidRPr="000965F9">
        <w:rPr>
          <w:lang w:val="lv-LV"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 Ja projekta </w:t>
      </w:r>
      <w:proofErr w:type="spellStart"/>
      <w:r w:rsidR="001335F1" w:rsidRPr="000965F9">
        <w:rPr>
          <w:lang w:val="lv-LV" w:eastAsia="lv-LV" w:bidi="ar-SA"/>
        </w:rPr>
        <w:t>vidusposma</w:t>
      </w:r>
      <w:proofErr w:type="spellEnd"/>
      <w:r w:rsidR="001335F1" w:rsidRPr="000965F9">
        <w:rPr>
          <w:lang w:val="lv-LV" w:eastAsia="lv-LV" w:bidi="ar-SA"/>
        </w:rPr>
        <w:t xml:space="preserve"> zinātniskās kvalitātes vērtējumā ir izteikti ieteikumi projekta tālākai īstenošanai, tie ir ņemti vērā daļēji vai nav ņemti vērā, kā arī pamatojums vērā neņemšanai nav pietiekami argumentēts.</w:t>
      </w:r>
    </w:p>
    <w:p w14:paraId="4BF20C56" w14:textId="28DF1A1A" w:rsidR="001335F1" w:rsidRPr="000965F9" w:rsidRDefault="00DF6D8F" w:rsidP="001335F1">
      <w:pPr>
        <w:spacing w:after="200"/>
        <w:ind w:firstLine="567"/>
        <w:rPr>
          <w:lang w:val="lv-LV" w:bidi="ar-SA"/>
        </w:rPr>
      </w:pPr>
      <w:r w:rsidRPr="000965F9">
        <w:rPr>
          <w:lang w:val="lv-LV" w:eastAsia="lv-LV" w:bidi="ar-SA"/>
        </w:rPr>
        <w:t>Projekta mērķis nav sasniegts, neatbilst pilnībā</w:t>
      </w:r>
      <w:r w:rsidR="001335F1" w:rsidRPr="000965F9">
        <w:rPr>
          <w:lang w:val="lv-LV"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w:t>
      </w:r>
      <w:proofErr w:type="spellStart"/>
      <w:r w:rsidR="001335F1" w:rsidRPr="000965F9">
        <w:rPr>
          <w:lang w:val="lv-LV" w:eastAsia="lv-LV" w:bidi="ar-SA"/>
        </w:rPr>
        <w:t>vidusposma</w:t>
      </w:r>
      <w:proofErr w:type="spellEnd"/>
      <w:r w:rsidR="001335F1" w:rsidRPr="000965F9">
        <w:rPr>
          <w:lang w:val="lv-LV" w:eastAsia="lv-LV" w:bidi="ar-SA"/>
        </w:rPr>
        <w:t xml:space="preserve"> zinātniskās kvalitātes vērtējumā ir izteikti ieteikumi projekta tālākai īstenošanai, tie nav ņemti vērā, kā arī nav sniegts argumentēts pamatojums.</w:t>
      </w:r>
    </w:p>
    <w:p w14:paraId="1FD0121D" w14:textId="00E0F399" w:rsidR="001335F1" w:rsidRPr="000965F9" w:rsidRDefault="001335F1" w:rsidP="001335F1">
      <w:pPr>
        <w:tabs>
          <w:tab w:val="left" w:pos="66"/>
          <w:tab w:val="left" w:pos="567"/>
          <w:tab w:val="left" w:pos="1134"/>
        </w:tabs>
        <w:rPr>
          <w:shd w:val="clear" w:color="auto" w:fill="FFFFFF"/>
          <w:lang w:val="lv-LV" w:eastAsia="lv-LV" w:bidi="ar-SA"/>
        </w:rPr>
      </w:pPr>
      <w:r w:rsidRPr="000965F9">
        <w:rPr>
          <w:shd w:val="clear" w:color="auto" w:fill="FFFFFF"/>
          <w:lang w:val="lv-LV" w:eastAsia="lv-LV" w:bidi="ar-SA"/>
        </w:rPr>
        <w:tab/>
      </w:r>
      <w:r w:rsidRPr="000965F9">
        <w:rPr>
          <w:shd w:val="clear" w:color="auto" w:fill="FFFFFF"/>
          <w:lang w:val="lv-LV" w:eastAsia="lv-LV" w:bidi="ar-SA"/>
        </w:rPr>
        <w:tab/>
        <w:t xml:space="preserve">  </w:t>
      </w:r>
      <w:r w:rsidR="0094247B" w:rsidRPr="000965F9">
        <w:rPr>
          <w:shd w:val="clear" w:color="auto" w:fill="FFFFFF"/>
          <w:lang w:val="lv-LV" w:eastAsia="lv-LV" w:bidi="ar-SA"/>
        </w:rPr>
        <w:t>31</w:t>
      </w:r>
      <w:r w:rsidRPr="000965F9">
        <w:rPr>
          <w:shd w:val="clear" w:color="auto" w:fill="FFFFFF"/>
          <w:lang w:val="lv-LV" w:eastAsia="lv-LV" w:bidi="ar-SA"/>
        </w:rPr>
        <w:t>. Ņemot vērā metodikas 21.punktu, Padome aprēķina atmaksājamo finansējuma daļu šādi:</w:t>
      </w:r>
    </w:p>
    <w:p w14:paraId="0C53B855" w14:textId="4F1DB974" w:rsidR="001335F1" w:rsidRPr="000965F9" w:rsidRDefault="001335F1" w:rsidP="001335F1">
      <w:pPr>
        <w:tabs>
          <w:tab w:val="left" w:pos="66"/>
          <w:tab w:val="left" w:pos="567"/>
          <w:tab w:val="left" w:pos="1134"/>
        </w:tabs>
        <w:rPr>
          <w:shd w:val="clear" w:color="auto" w:fill="FFFFFF"/>
          <w:lang w:val="lv-LV" w:eastAsia="lv-LV" w:bidi="ar-SA"/>
        </w:rPr>
      </w:pPr>
      <w:r w:rsidRPr="000965F9">
        <w:rPr>
          <w:shd w:val="clear" w:color="auto" w:fill="FFFFFF"/>
          <w:lang w:val="lv-LV" w:eastAsia="lv-LV" w:bidi="ar-SA"/>
        </w:rPr>
        <w:tab/>
      </w:r>
      <w:r w:rsidRPr="000965F9">
        <w:rPr>
          <w:shd w:val="clear" w:color="auto" w:fill="FFFFFF"/>
          <w:lang w:val="lv-LV" w:eastAsia="lv-LV" w:bidi="ar-SA"/>
        </w:rPr>
        <w:tab/>
        <w:t xml:space="preserve">   </w:t>
      </w:r>
      <w:r w:rsidR="0094247B" w:rsidRPr="000965F9">
        <w:rPr>
          <w:shd w:val="clear" w:color="auto" w:fill="FFFFFF"/>
          <w:lang w:val="lv-LV" w:eastAsia="lv-LV" w:bidi="ar-SA"/>
        </w:rPr>
        <w:t>31</w:t>
      </w:r>
      <w:r w:rsidRPr="000965F9">
        <w:rPr>
          <w:shd w:val="clear" w:color="auto" w:fill="FFFFFF"/>
          <w:lang w:val="lv-LV" w:eastAsia="lv-LV" w:bidi="ar-SA"/>
        </w:rPr>
        <w:t>.1. ja Līguma 2.20. apakšpunktā minētais Ekspertu mērķa vērtējums procentuālā izteiksmē ir 60% līdz 65%, piemēro vienotu likmi 5 % apmērā;</w:t>
      </w:r>
    </w:p>
    <w:p w14:paraId="02D34789" w14:textId="42607673" w:rsidR="001335F1" w:rsidRPr="000965F9" w:rsidRDefault="001335F1" w:rsidP="001335F1">
      <w:pPr>
        <w:tabs>
          <w:tab w:val="left" w:pos="66"/>
          <w:tab w:val="left" w:pos="567"/>
          <w:tab w:val="left" w:pos="1134"/>
        </w:tabs>
        <w:rPr>
          <w:shd w:val="clear" w:color="auto" w:fill="FFFFFF"/>
          <w:lang w:val="lv-LV" w:eastAsia="lv-LV" w:bidi="ar-SA"/>
        </w:rPr>
      </w:pPr>
      <w:r w:rsidRPr="000965F9">
        <w:rPr>
          <w:shd w:val="clear" w:color="auto" w:fill="FFFFFF"/>
          <w:lang w:val="lv-LV" w:eastAsia="lv-LV" w:bidi="ar-SA"/>
        </w:rPr>
        <w:tab/>
      </w:r>
      <w:r w:rsidRPr="000965F9">
        <w:rPr>
          <w:shd w:val="clear" w:color="auto" w:fill="FFFFFF"/>
          <w:lang w:val="lv-LV" w:eastAsia="lv-LV" w:bidi="ar-SA"/>
        </w:rPr>
        <w:tab/>
        <w:t xml:space="preserve">  </w:t>
      </w:r>
      <w:r w:rsidR="0094247B" w:rsidRPr="000965F9">
        <w:rPr>
          <w:shd w:val="clear" w:color="auto" w:fill="FFFFFF"/>
          <w:lang w:val="lv-LV" w:eastAsia="lv-LV" w:bidi="ar-SA"/>
        </w:rPr>
        <w:t>31</w:t>
      </w:r>
      <w:r w:rsidRPr="000965F9">
        <w:rPr>
          <w:shd w:val="clear" w:color="auto" w:fill="FFFFFF"/>
          <w:lang w:val="lv-LV" w:eastAsia="lv-LV" w:bidi="ar-SA"/>
        </w:rPr>
        <w:t>.2. ja Līguma 2.20. apakšpunktā minētais Ekspertu mērķa vērtējums procentuālā izteiksmē ir 50% līdz 59%, piemēro vienotu likmi 10 % apmērā;</w:t>
      </w:r>
    </w:p>
    <w:p w14:paraId="7E6BFE26" w14:textId="09ACF56B" w:rsidR="001335F1" w:rsidRPr="001335F1" w:rsidRDefault="001335F1" w:rsidP="001335F1">
      <w:pPr>
        <w:tabs>
          <w:tab w:val="left" w:pos="66"/>
          <w:tab w:val="left" w:pos="567"/>
          <w:tab w:val="left" w:pos="1134"/>
        </w:tabs>
        <w:rPr>
          <w:shd w:val="clear" w:color="auto" w:fill="FFFFFF"/>
          <w:lang w:val="lv-LV" w:eastAsia="lv-LV" w:bidi="ar-SA"/>
        </w:rPr>
      </w:pPr>
      <w:r w:rsidRPr="000965F9">
        <w:rPr>
          <w:shd w:val="clear" w:color="auto" w:fill="FFFFFF"/>
          <w:lang w:val="lv-LV" w:eastAsia="lv-LV" w:bidi="ar-SA"/>
        </w:rPr>
        <w:tab/>
        <w:t xml:space="preserve">          </w:t>
      </w:r>
      <w:r w:rsidR="0094247B" w:rsidRPr="000965F9">
        <w:rPr>
          <w:shd w:val="clear" w:color="auto" w:fill="FFFFFF"/>
          <w:lang w:val="lv-LV" w:eastAsia="lv-LV" w:bidi="ar-SA"/>
        </w:rPr>
        <w:t>31</w:t>
      </w:r>
      <w:r w:rsidRPr="000965F9">
        <w:rPr>
          <w:shd w:val="clear" w:color="auto" w:fill="FFFFFF"/>
          <w:lang w:val="lv-LV" w:eastAsia="lv-LV" w:bidi="ar-SA"/>
        </w:rPr>
        <w:t>.3. ja Līguma 2.20. apakšpunktā minētais Ekspertu mērķa vērtējums procentuālā izteiksmē ir zem 50%, piemēro vienotu likmi 25 % apmērā.</w:t>
      </w:r>
    </w:p>
    <w:p w14:paraId="743C1B46" w14:textId="77777777" w:rsidR="001335F1" w:rsidRPr="004D61A7" w:rsidRDefault="001335F1" w:rsidP="00D001BD">
      <w:pPr>
        <w:rPr>
          <w:lang w:val="lv-LV"/>
        </w:rPr>
      </w:pPr>
    </w:p>
    <w:sectPr w:rsidR="001335F1" w:rsidRPr="004D61A7"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6997" w14:textId="77777777" w:rsidR="00135A64" w:rsidRDefault="00135A64" w:rsidP="00EE5F77">
      <w:r>
        <w:separator/>
      </w:r>
    </w:p>
  </w:endnote>
  <w:endnote w:type="continuationSeparator" w:id="0">
    <w:p w14:paraId="55D3BEA3" w14:textId="77777777" w:rsidR="00135A64" w:rsidRDefault="00135A64"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89DF" w14:textId="77777777" w:rsidR="00135A64" w:rsidRDefault="00135A64" w:rsidP="00EE5F77">
      <w:r>
        <w:separator/>
      </w:r>
    </w:p>
  </w:footnote>
  <w:footnote w:type="continuationSeparator" w:id="0">
    <w:p w14:paraId="3518D193" w14:textId="77777777" w:rsidR="00135A64" w:rsidRDefault="00135A64"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03F04677"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38D6329B"/>
    <w:multiLevelType w:val="hybridMultilevel"/>
    <w:tmpl w:val="6578356C"/>
    <w:lvl w:ilvl="0" w:tplc="C024CBC8">
      <w:start w:val="1"/>
      <w:numFmt w:val="bullet"/>
      <w:lvlRestart w:val="0"/>
      <w:lvlText w:val=""/>
      <w:lvlJc w:val="left"/>
      <w:pPr>
        <w:ind w:left="0" w:firstLine="705"/>
      </w:pPr>
      <w:rPr>
        <w:u w:val="none"/>
      </w:rPr>
    </w:lvl>
    <w:lvl w:ilvl="1" w:tplc="736A0C8A">
      <w:start w:val="1"/>
      <w:numFmt w:val="bullet"/>
      <w:lvlRestart w:val="0"/>
      <w:lvlText w:val=""/>
      <w:lvlJc w:val="left"/>
      <w:pPr>
        <w:ind w:left="0" w:firstLine="705"/>
      </w:pPr>
      <w:rPr>
        <w:u w:val="none"/>
      </w:rPr>
    </w:lvl>
    <w:lvl w:ilvl="2" w:tplc="720A5C98">
      <w:start w:val="1"/>
      <w:numFmt w:val="bullet"/>
      <w:lvlRestart w:val="1"/>
      <w:lvlText w:val=""/>
      <w:lvlJc w:val="left"/>
      <w:pPr>
        <w:ind w:left="0" w:firstLine="705"/>
      </w:pPr>
      <w:rPr>
        <w:u w:val="none"/>
      </w:rPr>
    </w:lvl>
    <w:lvl w:ilvl="3" w:tplc="C16E38B8">
      <w:numFmt w:val="decimal"/>
      <w:lvlText w:val=""/>
      <w:lvlJc w:val="left"/>
    </w:lvl>
    <w:lvl w:ilvl="4" w:tplc="3AB6C1CE">
      <w:numFmt w:val="decimal"/>
      <w:lvlText w:val=""/>
      <w:lvlJc w:val="left"/>
    </w:lvl>
    <w:lvl w:ilvl="5" w:tplc="B7C824E0">
      <w:numFmt w:val="decimal"/>
      <w:lvlText w:val=""/>
      <w:lvlJc w:val="left"/>
    </w:lvl>
    <w:lvl w:ilvl="6" w:tplc="FF422478">
      <w:numFmt w:val="decimal"/>
      <w:lvlText w:val=""/>
      <w:lvlJc w:val="left"/>
    </w:lvl>
    <w:lvl w:ilvl="7" w:tplc="60D062BC">
      <w:numFmt w:val="decimal"/>
      <w:lvlText w:val=""/>
      <w:lvlJc w:val="left"/>
    </w:lvl>
    <w:lvl w:ilvl="8" w:tplc="31446676">
      <w:numFmt w:val="decimal"/>
      <w:lvlText w:val=""/>
      <w:lvlJc w:val="left"/>
    </w:lvl>
  </w:abstractNum>
  <w:abstractNum w:abstractNumId="3" w15:restartNumberingAfterBreak="0">
    <w:nsid w:val="411C0F6F"/>
    <w:multiLevelType w:val="hybridMultilevel"/>
    <w:tmpl w:val="AF0AC6F2"/>
    <w:lvl w:ilvl="0" w:tplc="CDA008F2">
      <w:start w:val="1"/>
      <w:numFmt w:val="bullet"/>
      <w:lvlRestart w:val="0"/>
      <w:lvlText w:val=""/>
      <w:lvlJc w:val="left"/>
      <w:pPr>
        <w:ind w:left="0" w:firstLine="705"/>
      </w:pPr>
      <w:rPr>
        <w:u w:val="none"/>
      </w:rPr>
    </w:lvl>
    <w:lvl w:ilvl="1" w:tplc="94FE3FCE">
      <w:start w:val="1"/>
      <w:numFmt w:val="bullet"/>
      <w:lvlRestart w:val="0"/>
      <w:lvlText w:val=""/>
      <w:lvlJc w:val="left"/>
      <w:pPr>
        <w:ind w:left="0" w:firstLine="705"/>
      </w:pPr>
      <w:rPr>
        <w:u w:val="none"/>
      </w:rPr>
    </w:lvl>
    <w:lvl w:ilvl="2" w:tplc="217A9F96">
      <w:start w:val="1"/>
      <w:numFmt w:val="bullet"/>
      <w:lvlRestart w:val="1"/>
      <w:lvlText w:val=""/>
      <w:lvlJc w:val="left"/>
      <w:pPr>
        <w:ind w:left="0" w:firstLine="705"/>
      </w:pPr>
      <w:rPr>
        <w:u w:val="none"/>
      </w:rPr>
    </w:lvl>
    <w:lvl w:ilvl="3" w:tplc="A7ECAC68">
      <w:numFmt w:val="decimal"/>
      <w:lvlText w:val=""/>
      <w:lvlJc w:val="left"/>
    </w:lvl>
    <w:lvl w:ilvl="4" w:tplc="A282CDAC">
      <w:numFmt w:val="decimal"/>
      <w:lvlText w:val=""/>
      <w:lvlJc w:val="left"/>
    </w:lvl>
    <w:lvl w:ilvl="5" w:tplc="C8064914">
      <w:numFmt w:val="decimal"/>
      <w:lvlText w:val=""/>
      <w:lvlJc w:val="left"/>
    </w:lvl>
    <w:lvl w:ilvl="6" w:tplc="1458F66C">
      <w:numFmt w:val="decimal"/>
      <w:lvlText w:val=""/>
      <w:lvlJc w:val="left"/>
    </w:lvl>
    <w:lvl w:ilvl="7" w:tplc="3EA21AE4">
      <w:numFmt w:val="decimal"/>
      <w:lvlText w:val=""/>
      <w:lvlJc w:val="left"/>
    </w:lvl>
    <w:lvl w:ilvl="8" w:tplc="DFB488DC">
      <w:numFmt w:val="decimal"/>
      <w:lvlText w:val=""/>
      <w:lvlJc w:val="left"/>
    </w:lvl>
  </w:abstractNum>
  <w:abstractNum w:abstractNumId="4"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16cid:durableId="1246303739">
    <w:abstractNumId w:val="4"/>
  </w:num>
  <w:num w:numId="2" w16cid:durableId="1922248498">
    <w:abstractNumId w:val="1"/>
  </w:num>
  <w:num w:numId="3" w16cid:durableId="505024166">
    <w:abstractNumId w:val="0"/>
  </w:num>
  <w:num w:numId="4" w16cid:durableId="2014599705">
    <w:abstractNumId w:val="6"/>
  </w:num>
  <w:num w:numId="5" w16cid:durableId="778916129">
    <w:abstractNumId w:val="5"/>
  </w:num>
  <w:num w:numId="6" w16cid:durableId="477458032">
    <w:abstractNumId w:val="2"/>
  </w:num>
  <w:num w:numId="7" w16cid:durableId="2133396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2429A"/>
    <w:rsid w:val="00035234"/>
    <w:rsid w:val="00056A15"/>
    <w:rsid w:val="00061196"/>
    <w:rsid w:val="0006380C"/>
    <w:rsid w:val="00077535"/>
    <w:rsid w:val="000866B6"/>
    <w:rsid w:val="000965F9"/>
    <w:rsid w:val="000B3AEB"/>
    <w:rsid w:val="000C473C"/>
    <w:rsid w:val="000C6E2C"/>
    <w:rsid w:val="000D4682"/>
    <w:rsid w:val="000D550C"/>
    <w:rsid w:val="000D7EF9"/>
    <w:rsid w:val="000F1759"/>
    <w:rsid w:val="00101067"/>
    <w:rsid w:val="00103343"/>
    <w:rsid w:val="00111C85"/>
    <w:rsid w:val="00124C37"/>
    <w:rsid w:val="001335F1"/>
    <w:rsid w:val="00135A64"/>
    <w:rsid w:val="0015727F"/>
    <w:rsid w:val="001808AE"/>
    <w:rsid w:val="001836D4"/>
    <w:rsid w:val="00191AE1"/>
    <w:rsid w:val="00192B0A"/>
    <w:rsid w:val="001959AF"/>
    <w:rsid w:val="001A10F3"/>
    <w:rsid w:val="001A4515"/>
    <w:rsid w:val="001B00BB"/>
    <w:rsid w:val="001B3C3F"/>
    <w:rsid w:val="00221AC1"/>
    <w:rsid w:val="002252EB"/>
    <w:rsid w:val="0023192D"/>
    <w:rsid w:val="002320AB"/>
    <w:rsid w:val="0024187A"/>
    <w:rsid w:val="00247F21"/>
    <w:rsid w:val="00253AE9"/>
    <w:rsid w:val="00257617"/>
    <w:rsid w:val="00283904"/>
    <w:rsid w:val="002934A3"/>
    <w:rsid w:val="00295048"/>
    <w:rsid w:val="002A1361"/>
    <w:rsid w:val="002B1C22"/>
    <w:rsid w:val="003139C5"/>
    <w:rsid w:val="00317ABD"/>
    <w:rsid w:val="003270BF"/>
    <w:rsid w:val="00342351"/>
    <w:rsid w:val="00342927"/>
    <w:rsid w:val="00350230"/>
    <w:rsid w:val="00353FF0"/>
    <w:rsid w:val="00360C29"/>
    <w:rsid w:val="0037700A"/>
    <w:rsid w:val="00377EC2"/>
    <w:rsid w:val="00391699"/>
    <w:rsid w:val="00392060"/>
    <w:rsid w:val="003A753C"/>
    <w:rsid w:val="003B6922"/>
    <w:rsid w:val="003E2AA8"/>
    <w:rsid w:val="003E6ED1"/>
    <w:rsid w:val="00403AE8"/>
    <w:rsid w:val="00404A96"/>
    <w:rsid w:val="00410212"/>
    <w:rsid w:val="0041303E"/>
    <w:rsid w:val="004324C1"/>
    <w:rsid w:val="0043626C"/>
    <w:rsid w:val="00441983"/>
    <w:rsid w:val="00445A1E"/>
    <w:rsid w:val="0044741F"/>
    <w:rsid w:val="0045540A"/>
    <w:rsid w:val="004564D7"/>
    <w:rsid w:val="00465464"/>
    <w:rsid w:val="004A1311"/>
    <w:rsid w:val="004B4FFA"/>
    <w:rsid w:val="004C7992"/>
    <w:rsid w:val="004D25B5"/>
    <w:rsid w:val="004D535C"/>
    <w:rsid w:val="004D61A7"/>
    <w:rsid w:val="00511313"/>
    <w:rsid w:val="00522538"/>
    <w:rsid w:val="005314DB"/>
    <w:rsid w:val="00533B93"/>
    <w:rsid w:val="00534EBC"/>
    <w:rsid w:val="00570F21"/>
    <w:rsid w:val="005742BE"/>
    <w:rsid w:val="00574E4E"/>
    <w:rsid w:val="00592151"/>
    <w:rsid w:val="005B3BFB"/>
    <w:rsid w:val="005B4B53"/>
    <w:rsid w:val="005C3AAA"/>
    <w:rsid w:val="005C4C90"/>
    <w:rsid w:val="005C4FAC"/>
    <w:rsid w:val="005C7665"/>
    <w:rsid w:val="005D2D37"/>
    <w:rsid w:val="00605F61"/>
    <w:rsid w:val="00622255"/>
    <w:rsid w:val="00652079"/>
    <w:rsid w:val="00652A13"/>
    <w:rsid w:val="00656870"/>
    <w:rsid w:val="0066045A"/>
    <w:rsid w:val="006625C1"/>
    <w:rsid w:val="0066659C"/>
    <w:rsid w:val="00694E2F"/>
    <w:rsid w:val="00695B85"/>
    <w:rsid w:val="006A6364"/>
    <w:rsid w:val="006C0EDC"/>
    <w:rsid w:val="006C2CC3"/>
    <w:rsid w:val="006E1744"/>
    <w:rsid w:val="006E1851"/>
    <w:rsid w:val="006E2F6D"/>
    <w:rsid w:val="006E359B"/>
    <w:rsid w:val="006E653F"/>
    <w:rsid w:val="006E6CAF"/>
    <w:rsid w:val="006F21FA"/>
    <w:rsid w:val="0071004C"/>
    <w:rsid w:val="0071545F"/>
    <w:rsid w:val="007157D6"/>
    <w:rsid w:val="00730F41"/>
    <w:rsid w:val="0074027E"/>
    <w:rsid w:val="00753C95"/>
    <w:rsid w:val="00760137"/>
    <w:rsid w:val="00762EB9"/>
    <w:rsid w:val="007664C1"/>
    <w:rsid w:val="007750AF"/>
    <w:rsid w:val="007A7B77"/>
    <w:rsid w:val="007D05D0"/>
    <w:rsid w:val="007D0729"/>
    <w:rsid w:val="007D0C31"/>
    <w:rsid w:val="007E1A50"/>
    <w:rsid w:val="007E3789"/>
    <w:rsid w:val="007F7607"/>
    <w:rsid w:val="00834E9C"/>
    <w:rsid w:val="008350DE"/>
    <w:rsid w:val="00876041"/>
    <w:rsid w:val="008A16FD"/>
    <w:rsid w:val="008A186E"/>
    <w:rsid w:val="008B45E5"/>
    <w:rsid w:val="008B7963"/>
    <w:rsid w:val="008C7995"/>
    <w:rsid w:val="008D52A8"/>
    <w:rsid w:val="00901E22"/>
    <w:rsid w:val="00910948"/>
    <w:rsid w:val="00920F04"/>
    <w:rsid w:val="00922943"/>
    <w:rsid w:val="00924CAB"/>
    <w:rsid w:val="00931E74"/>
    <w:rsid w:val="009360F4"/>
    <w:rsid w:val="0094036E"/>
    <w:rsid w:val="0094247B"/>
    <w:rsid w:val="00992ED2"/>
    <w:rsid w:val="00995778"/>
    <w:rsid w:val="009A29D9"/>
    <w:rsid w:val="009B35C6"/>
    <w:rsid w:val="009D18E7"/>
    <w:rsid w:val="009E4953"/>
    <w:rsid w:val="009E5AD2"/>
    <w:rsid w:val="009F3B00"/>
    <w:rsid w:val="009F72AD"/>
    <w:rsid w:val="00A00565"/>
    <w:rsid w:val="00A24636"/>
    <w:rsid w:val="00A51BAB"/>
    <w:rsid w:val="00A60811"/>
    <w:rsid w:val="00A61C97"/>
    <w:rsid w:val="00A7075D"/>
    <w:rsid w:val="00A8649C"/>
    <w:rsid w:val="00AA6268"/>
    <w:rsid w:val="00AD02C9"/>
    <w:rsid w:val="00AD4214"/>
    <w:rsid w:val="00AE5724"/>
    <w:rsid w:val="00AF011B"/>
    <w:rsid w:val="00AF37EF"/>
    <w:rsid w:val="00B0780C"/>
    <w:rsid w:val="00B266E8"/>
    <w:rsid w:val="00B26800"/>
    <w:rsid w:val="00B44EE3"/>
    <w:rsid w:val="00B7384A"/>
    <w:rsid w:val="00B7459B"/>
    <w:rsid w:val="00B82A80"/>
    <w:rsid w:val="00BA2579"/>
    <w:rsid w:val="00BC3366"/>
    <w:rsid w:val="00BD0E1E"/>
    <w:rsid w:val="00BE6759"/>
    <w:rsid w:val="00BF2537"/>
    <w:rsid w:val="00C44113"/>
    <w:rsid w:val="00C92C19"/>
    <w:rsid w:val="00C945FD"/>
    <w:rsid w:val="00CA5C31"/>
    <w:rsid w:val="00CA6CDA"/>
    <w:rsid w:val="00CD0F15"/>
    <w:rsid w:val="00CF3AA3"/>
    <w:rsid w:val="00CF4121"/>
    <w:rsid w:val="00D001BD"/>
    <w:rsid w:val="00D07C24"/>
    <w:rsid w:val="00D173D4"/>
    <w:rsid w:val="00D32438"/>
    <w:rsid w:val="00D43373"/>
    <w:rsid w:val="00D471AB"/>
    <w:rsid w:val="00D5089E"/>
    <w:rsid w:val="00D73F42"/>
    <w:rsid w:val="00D80F33"/>
    <w:rsid w:val="00DA1AAD"/>
    <w:rsid w:val="00DA3EBB"/>
    <w:rsid w:val="00DA4582"/>
    <w:rsid w:val="00DB4EF1"/>
    <w:rsid w:val="00DC3019"/>
    <w:rsid w:val="00DD2EFA"/>
    <w:rsid w:val="00DE635B"/>
    <w:rsid w:val="00DF6D8F"/>
    <w:rsid w:val="00E043A2"/>
    <w:rsid w:val="00E130E4"/>
    <w:rsid w:val="00E16EA2"/>
    <w:rsid w:val="00E35B6B"/>
    <w:rsid w:val="00E371C0"/>
    <w:rsid w:val="00E5305A"/>
    <w:rsid w:val="00E53430"/>
    <w:rsid w:val="00E7356E"/>
    <w:rsid w:val="00E74E14"/>
    <w:rsid w:val="00E75F91"/>
    <w:rsid w:val="00E928EB"/>
    <w:rsid w:val="00EA2AB3"/>
    <w:rsid w:val="00EA49E8"/>
    <w:rsid w:val="00EC2947"/>
    <w:rsid w:val="00ED0CBE"/>
    <w:rsid w:val="00EE4585"/>
    <w:rsid w:val="00EE5F77"/>
    <w:rsid w:val="00EF73E9"/>
    <w:rsid w:val="00F0027D"/>
    <w:rsid w:val="00F020D8"/>
    <w:rsid w:val="00F03254"/>
    <w:rsid w:val="00F03B6A"/>
    <w:rsid w:val="00F21B70"/>
    <w:rsid w:val="00F2312E"/>
    <w:rsid w:val="00F344CA"/>
    <w:rsid w:val="00F53163"/>
    <w:rsid w:val="00F53A36"/>
    <w:rsid w:val="00F679BD"/>
    <w:rsid w:val="00F83424"/>
    <w:rsid w:val="00F858C3"/>
    <w:rsid w:val="00F862FF"/>
    <w:rsid w:val="00F87882"/>
    <w:rsid w:val="00FA7F43"/>
    <w:rsid w:val="00FB1276"/>
    <w:rsid w:val="00FB2795"/>
    <w:rsid w:val="00FB405D"/>
    <w:rsid w:val="00FB49B2"/>
    <w:rsid w:val="00FC5245"/>
    <w:rsid w:val="00FD3BB7"/>
    <w:rsid w:val="00FD5D59"/>
    <w:rsid w:val="00FE2DF4"/>
    <w:rsid w:val="00FF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5C4C90"/>
    <w:pPr>
      <w:spacing w:after="160" w:line="259" w:lineRule="auto"/>
      <w:ind w:left="720"/>
      <w:contextualSpacing/>
      <w:jc w:val="left"/>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5C4C90"/>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F22DCB8D242A4752925C2807DBDA47CC"/>
        <w:category>
          <w:name w:val="General"/>
          <w:gallery w:val="placeholder"/>
        </w:category>
        <w:types>
          <w:type w:val="bbPlcHdr"/>
        </w:types>
        <w:behaviors>
          <w:behavior w:val="content"/>
        </w:behaviors>
        <w:guid w:val="{DA49F292-6458-4D6C-AF0A-489AE333452F}"/>
      </w:docPartPr>
      <w:docPartBody>
        <w:p w:rsidR="00D27646" w:rsidRDefault="00D71CE3" w:rsidP="00D71CE3">
          <w:pPr>
            <w:pStyle w:val="F22DCB8D242A4752925C2807DBDA47C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145370"/>
    <w:rsid w:val="001D4BC8"/>
    <w:rsid w:val="001E7B5E"/>
    <w:rsid w:val="00244A56"/>
    <w:rsid w:val="0039495F"/>
    <w:rsid w:val="003D4181"/>
    <w:rsid w:val="004D21F8"/>
    <w:rsid w:val="004D51FF"/>
    <w:rsid w:val="00516BF0"/>
    <w:rsid w:val="00570B9B"/>
    <w:rsid w:val="005947E6"/>
    <w:rsid w:val="005F0468"/>
    <w:rsid w:val="00636BC5"/>
    <w:rsid w:val="007364D4"/>
    <w:rsid w:val="0077157D"/>
    <w:rsid w:val="0080576C"/>
    <w:rsid w:val="00814528"/>
    <w:rsid w:val="008A1D4C"/>
    <w:rsid w:val="008D355B"/>
    <w:rsid w:val="009A0381"/>
    <w:rsid w:val="009A75B2"/>
    <w:rsid w:val="00A613B8"/>
    <w:rsid w:val="00A86C95"/>
    <w:rsid w:val="00AD5878"/>
    <w:rsid w:val="00B85833"/>
    <w:rsid w:val="00C55CC5"/>
    <w:rsid w:val="00D15E2B"/>
    <w:rsid w:val="00D27646"/>
    <w:rsid w:val="00D71CE3"/>
    <w:rsid w:val="00DD7514"/>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08BBB927DD494D5BA478064A10E458C0">
    <w:name w:val="08BBB927DD494D5BA478064A10E458C0"/>
    <w:rsid w:val="00D71CE3"/>
  </w:style>
  <w:style w:type="paragraph" w:customStyle="1" w:styleId="F22DCB8D242A4752925C2807DBDA47CC">
    <w:name w:val="F22DCB8D242A4752925C2807DBDA47CC"/>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EFC4-1E75-4470-A931-A1FC1C48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24675</Words>
  <Characters>14065</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9</cp:revision>
  <cp:lastPrinted>2023-08-18T06:56:00Z</cp:lastPrinted>
  <dcterms:created xsi:type="dcterms:W3CDTF">2023-10-13T13:33:00Z</dcterms:created>
  <dcterms:modified xsi:type="dcterms:W3CDTF">2023-10-20T11:54:00Z</dcterms:modified>
</cp:coreProperties>
</file>