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bookmarkStart w:id="0" w:name="_GoBack"/>
      <w:bookmarkEnd w:id="0"/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68463073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“</w:t>
      </w:r>
      <w:bookmarkStart w:id="1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proofErr w:type="spellStart"/>
          <w:r w:rsidR="00F51BE7" w:rsidRPr="00F51BE7">
            <w:rPr>
              <w:rFonts w:ascii="Times New Roman" w:hAnsi="Times New Roman"/>
            </w:rPr>
            <w:t>Vietējo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resursu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izpēte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un </w:t>
          </w:r>
          <w:proofErr w:type="spellStart"/>
          <w:r w:rsidR="00F51BE7" w:rsidRPr="00F51BE7">
            <w:rPr>
              <w:rFonts w:ascii="Times New Roman" w:hAnsi="Times New Roman"/>
            </w:rPr>
            <w:t>ilgtspējīga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izmantošana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Latvijas</w:t>
          </w:r>
          <w:proofErr w:type="spellEnd"/>
          <w:r w:rsidR="00F51BE7" w:rsidRPr="00F51BE7">
            <w:rPr>
              <w:rFonts w:ascii="Times New Roman" w:hAnsi="Times New Roman"/>
            </w:rPr>
            <w:t xml:space="preserve"> </w:t>
          </w:r>
          <w:proofErr w:type="spellStart"/>
          <w:r w:rsidR="00F51BE7" w:rsidRPr="00F51BE7">
            <w:rPr>
              <w:rFonts w:ascii="Times New Roman" w:hAnsi="Times New Roman"/>
            </w:rPr>
            <w:t>attīstībai</w:t>
          </w:r>
          <w:proofErr w:type="spellEnd"/>
          <w:r w:rsidR="00007E3D">
            <w:rPr>
              <w:rFonts w:ascii="Times New Roman" w:hAnsi="Times New Roman"/>
            </w:rPr>
            <w:t>”</w:t>
          </w:r>
          <w:r w:rsidR="00F51BE7" w:rsidRPr="00F51BE7">
            <w:rPr>
              <w:rFonts w:ascii="Times New Roman" w:hAnsi="Times New Roman"/>
            </w:rPr>
            <w:t xml:space="preserve"> 2023.-2025. </w:t>
          </w:r>
          <w:proofErr w:type="spellStart"/>
          <w:r w:rsidR="00F51BE7" w:rsidRPr="00F51BE7">
            <w:rPr>
              <w:rFonts w:ascii="Times New Roman" w:hAnsi="Times New Roman"/>
            </w:rPr>
            <w:t>gadam</w:t>
          </w:r>
          <w:proofErr w:type="spellEnd"/>
        </w:sdtContent>
      </w:sdt>
      <w:bookmarkEnd w:id="1"/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62FE2D33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031675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031675" w:rsidRPr="006B0197">
            <w:rPr>
              <w:rFonts w:ascii="Times New Roman" w:hAnsi="Times New Roman"/>
              <w:lang w:val="lv-LV"/>
            </w:rPr>
            <w:t>Vietējo resursu izpēte un ilgtspējīga izmantošana Latvijas attīstībai</w:t>
          </w:r>
          <w:r w:rsidR="00007E3D" w:rsidRPr="006B0197">
            <w:rPr>
              <w:rFonts w:ascii="Times New Roman" w:hAnsi="Times New Roman"/>
              <w:lang w:val="lv-LV"/>
            </w:rPr>
            <w:t>”</w:t>
          </w:r>
          <w:r w:rsidR="00031675" w:rsidRPr="006B0197">
            <w:rPr>
              <w:rFonts w:ascii="Times New Roman" w:hAnsi="Times New Roman"/>
              <w:lang w:val="lv-LV"/>
            </w:rPr>
            <w:t xml:space="preserve"> 2023.-2025. gadam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 xml:space="preserve">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gada </w:t>
      </w:r>
      <w:r w:rsidR="00A95EE8" w:rsidRPr="00A95EE8">
        <w:rPr>
          <w:rFonts w:ascii="Times New Roman" w:eastAsia="Calibri" w:hAnsi="Times New Roman"/>
          <w:lang w:val="lv-LV" w:bidi="ar-SA"/>
        </w:rPr>
        <w:t>21.augustā ar Zemkopības ministrijas Rīkojumu Nr. 101</w:t>
      </w:r>
      <w:r w:rsidR="00997393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031675" w:rsidRPr="006B0197">
            <w:rPr>
              <w:rFonts w:ascii="Times New Roman" w:hAnsi="Times New Roman"/>
              <w:lang w:val="lv-LV"/>
            </w:rPr>
            <w:t>Vietējo resursu izpēte un ilgtspējīga izmantošana Latvijas attīstībai 2023.-2025. gadam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0F9C12F4" w14:textId="49A66607" w:rsidR="004F2C95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4F2C95">
        <w:rPr>
          <w:rFonts w:ascii="Times New Roman" w:eastAsia="Calibri" w:hAnsi="Times New Roman"/>
          <w:lang w:val="lv-LV" w:bidi="ar-SA"/>
        </w:rPr>
        <w:t>:</w:t>
      </w:r>
    </w:p>
    <w:p w14:paraId="7FD7EDC2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3.1. MK noteikumu 19.1. un  19.2. apakšpunktā noteiktajiem administratīvajiem kritērijiem, kuri ir papildināmi (turpmāk – papildināmie administratīvie kritēriji); </w:t>
      </w:r>
    </w:p>
    <w:p w14:paraId="19C925E9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3.2. MK noteikumu 19.3., 19.4., 19.5., 19.6., 19.7. un 19.8. apakšpunktā noteiktajiem administratīvajiem kritērijiem, kuri nav papildināmi (turpmāk – nepapildināmie administratīvie kritēriji; </w:t>
      </w:r>
    </w:p>
    <w:p w14:paraId="54C02DFD" w14:textId="1FF02CB5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3.3. nolikuma 3</w:t>
      </w:r>
      <w:r>
        <w:rPr>
          <w:rFonts w:ascii="Times New Roman" w:eastAsia="Calibri" w:hAnsi="Times New Roman"/>
          <w:lang w:val="lv-LV" w:bidi="ar-SA"/>
        </w:rPr>
        <w:t>3</w:t>
      </w:r>
      <w:r w:rsidRPr="004F2C95">
        <w:rPr>
          <w:rFonts w:ascii="Times New Roman" w:eastAsia="Calibri" w:hAnsi="Times New Roman"/>
          <w:lang w:val="lv-LV" w:bidi="ar-SA"/>
        </w:rPr>
        <w:t>.3. apakšpunktā minētaj</w:t>
      </w:r>
      <w:r w:rsidR="00F1146D">
        <w:rPr>
          <w:rFonts w:ascii="Times New Roman" w:eastAsia="Calibri" w:hAnsi="Times New Roman"/>
          <w:lang w:val="lv-LV" w:bidi="ar-SA"/>
        </w:rPr>
        <w:t>ie</w:t>
      </w:r>
      <w:r w:rsidRPr="004F2C95">
        <w:rPr>
          <w:rFonts w:ascii="Times New Roman" w:eastAsia="Calibri" w:hAnsi="Times New Roman"/>
          <w:lang w:val="lv-LV" w:bidi="ar-SA"/>
        </w:rPr>
        <w:t>m nepapildināmajam papildu administratīvajam kritērijam.</w:t>
      </w:r>
    </w:p>
    <w:p w14:paraId="6BB134A6" w14:textId="77777777" w:rsidR="004F2C95" w:rsidRPr="004F2C95" w:rsidRDefault="004F2C95" w:rsidP="004F2C95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 xml:space="preserve"> </w:t>
      </w:r>
      <w:r w:rsidRPr="004F2C95">
        <w:rPr>
          <w:rFonts w:ascii="Times New Roman" w:eastAsia="Calibri" w:hAnsi="Times New Roman"/>
          <w:lang w:val="lv-LV" w:bidi="ar-SA"/>
        </w:rPr>
        <w:tab/>
      </w:r>
    </w:p>
    <w:p w14:paraId="083DBA2C" w14:textId="77777777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 Ja projekta pieteikums neatbilst kādam no administratīvajiem kritērijiem:</w:t>
      </w:r>
    </w:p>
    <w:p w14:paraId="431BD2D2" w14:textId="1E769640" w:rsidR="004F2C95" w:rsidRPr="004F2C95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4.1. Ja projekta pieteikums neatbilst kādam no papildināmajiem administratīvajiem kritērijiem, padome rīkojas nolikuma 3</w:t>
      </w:r>
      <w:r>
        <w:rPr>
          <w:rFonts w:ascii="Times New Roman" w:eastAsia="Calibri" w:hAnsi="Times New Roman"/>
          <w:lang w:val="lv-LV" w:bidi="ar-SA"/>
        </w:rPr>
        <w:t>5</w:t>
      </w:r>
      <w:r w:rsidRPr="004F2C95">
        <w:rPr>
          <w:rFonts w:ascii="Times New Roman" w:eastAsia="Calibri" w:hAnsi="Times New Roman"/>
          <w:lang w:val="lv-LV" w:bidi="ar-SA"/>
        </w:rPr>
        <w:t>.1. apakšpunktā noteiktajā kārtībā;</w:t>
      </w:r>
    </w:p>
    <w:p w14:paraId="22FA6BBA" w14:textId="0FA507DE" w:rsidR="00884520" w:rsidRPr="004A3D1B" w:rsidRDefault="004F2C95" w:rsidP="006B0197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F2C95">
        <w:rPr>
          <w:rFonts w:ascii="Times New Roman" w:eastAsia="Calibri" w:hAnsi="Times New Roman"/>
          <w:lang w:val="lv-LV" w:bidi="ar-SA"/>
        </w:rPr>
        <w:t>4.2. Ja projekta pieteikums neatbilst kādam no nepapildināmajiem administratīvajiem kritērijiem vai ja projekta pieteikums neatbilst kādam no papildināmajiem administratīvajiem kritērijiem, kurš nav izpildīts pēc precizēta projekta pieteikuma iesniegšanas, padome rīkojas nolikuma 3</w:t>
      </w:r>
      <w:r>
        <w:rPr>
          <w:rFonts w:ascii="Times New Roman" w:eastAsia="Calibri" w:hAnsi="Times New Roman"/>
          <w:lang w:val="lv-LV" w:bidi="ar-SA"/>
        </w:rPr>
        <w:t>5</w:t>
      </w:r>
      <w:r w:rsidRPr="004F2C95">
        <w:rPr>
          <w:rFonts w:ascii="Times New Roman" w:eastAsia="Calibri" w:hAnsi="Times New Roman"/>
          <w:lang w:val="lv-LV" w:bidi="ar-SA"/>
        </w:rPr>
        <w:t>.2. apakšpunktā noteiktajā kārtībā.</w:t>
      </w:r>
    </w:p>
    <w:p w14:paraId="09B46D95" w14:textId="31B33E3D" w:rsidR="0000727F" w:rsidRPr="004A3D1B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 </w:t>
      </w:r>
    </w:p>
    <w:p w14:paraId="69DCA8C5" w14:textId="492B83A6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D33AC6">
        <w:rPr>
          <w:rFonts w:ascii="Times New Roman" w:eastAsia="Calibri" w:hAnsi="Times New Roman"/>
          <w:lang w:val="lv-LV" w:bidi="ar-SA"/>
        </w:rPr>
        <w:t>5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CC23F2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Atbilstoši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D33AC6" w:rsidRPr="004A3D1B" w14:paraId="361C3938" w14:textId="77777777" w:rsidTr="00030A98">
        <w:tc>
          <w:tcPr>
            <w:tcW w:w="9836" w:type="dxa"/>
            <w:gridSpan w:val="4"/>
          </w:tcPr>
          <w:p w14:paraId="721F4EBA" w14:textId="57C3ED99" w:rsidR="00D33AC6" w:rsidRPr="006B0197" w:rsidRDefault="00D33AC6" w:rsidP="006B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B0197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F1146D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72665AAE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Projekta pieteikuma, projekta </w:t>
            </w:r>
            <w:proofErr w:type="spellStart"/>
            <w:r w:rsidR="000A242A" w:rsidRPr="004A3D1B">
              <w:rPr>
                <w:rFonts w:ascii="Times New Roman" w:hAnsi="Times New Roman"/>
                <w:i/>
                <w:lang w:val="lv-LV"/>
              </w:rPr>
              <w:t>vidusposma</w:t>
            </w:r>
            <w:proofErr w:type="spellEnd"/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 zinātniskā pārskata, projekta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lastRenderedPageBreak/>
              <w:t>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456D1A9" w14:textId="2B158212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260FBD26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D33AC6" w:rsidRPr="00D33AC6" w14:paraId="00F2DB2F" w14:textId="77777777" w:rsidTr="001B3B67">
        <w:tc>
          <w:tcPr>
            <w:tcW w:w="9836" w:type="dxa"/>
            <w:gridSpan w:val="4"/>
          </w:tcPr>
          <w:p w14:paraId="2C598292" w14:textId="29D7F514" w:rsidR="00D33AC6" w:rsidRPr="006B0197" w:rsidRDefault="00D33AC6" w:rsidP="006B01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6B0197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F1146D" w14:paraId="52B054CD" w14:textId="77777777" w:rsidTr="0006732D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5B0DFF1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60168447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20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19B4AF42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564FFD5F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294B32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</w:t>
                </w:r>
                <w:r w:rsidR="0010754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225BE382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5D695BBF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36F7F948" w14:textId="5216A4B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1807B55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definīcijai, pārbauda zinātniskās institūcijas iesniegto finanšu vadības un grāmatvedības politiku un finanšu apgrozījuma pārskats (projekta 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3F6D435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3420BF6C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B87D23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un konkursa nolikuma prasībām</w:t>
            </w:r>
          </w:p>
          <w:p w14:paraId="60DC83B0" w14:textId="26905906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3E2AF213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066D299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tajā ir definētas un aprakstītas institūcijas pamatdarbības, kurām nav saimnieciska rakstura, atbilstoši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6B0197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741E4A5E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6C246BD2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B51CC0" w:rsidRPr="00B51CC0">
              <w:rPr>
                <w:rFonts w:ascii="Times New Roman" w:hAnsi="Times New Roman"/>
                <w:i/>
                <w:color w:val="000000"/>
                <w:lang w:val="lv-LV"/>
              </w:rPr>
              <w:t xml:space="preserve">līdz </w:t>
            </w:r>
            <w:r w:rsidR="00F500B3" w:rsidRPr="00B51CC0">
              <w:rPr>
                <w:rFonts w:ascii="Times New Roman" w:hAnsi="Times New Roman"/>
                <w:i/>
                <w:color w:val="000000"/>
                <w:lang w:val="lv-LV"/>
              </w:rPr>
              <w:t>15 (piecpadsmit) procentu apmērā no tiešajām attiecināmajām MK noteikumu  14.1. apakšpunktā minēto tiešo attiecināmo izmaksu kopsummas, izņemot šo noteikumu 14.1.6. apakšpunktā  noteiktās tiešās attiecināmās izmaksas.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5AA2F22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031675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3895DD5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03167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4FDB4656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031675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00369937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3261A9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 xml:space="preserve">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F1146D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37743E42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3261A9">
              <w:rPr>
                <w:rFonts w:ascii="Times New Roman" w:hAnsi="Times New Roman"/>
                <w:lang w:val="lv-LV"/>
              </w:rPr>
              <w:t>3</w:t>
            </w:r>
            <w:r w:rsidRPr="004A3D1B">
              <w:rPr>
                <w:rFonts w:ascii="Times New Roman" w:hAnsi="Times New Roman"/>
                <w:lang w:val="lv-LV"/>
              </w:rPr>
              <w:t>.</w:t>
            </w:r>
            <w:r w:rsidR="00F1146D">
              <w:rPr>
                <w:rFonts w:ascii="Times New Roman" w:hAnsi="Times New Roman"/>
                <w:lang w:val="lv-LV"/>
              </w:rPr>
              <w:t>3</w:t>
            </w:r>
            <w:r w:rsidR="003261A9">
              <w:rPr>
                <w:rFonts w:ascii="Times New Roman" w:hAnsi="Times New Roman"/>
                <w:lang w:val="lv-LV"/>
              </w:rPr>
              <w:t>. apakš</w:t>
            </w:r>
            <w:r w:rsidRPr="004A3D1B">
              <w:rPr>
                <w:rFonts w:ascii="Times New Roman" w:hAnsi="Times New Roman"/>
                <w:lang w:val="lv-LV"/>
              </w:rPr>
              <w:t>punktā noteiktajam papildu nepapildināmajam administratīvajam kritērijam</w:t>
            </w:r>
          </w:p>
        </w:tc>
        <w:tc>
          <w:tcPr>
            <w:tcW w:w="5103" w:type="dxa"/>
          </w:tcPr>
          <w:p w14:paraId="502097B8" w14:textId="4A9A2591" w:rsidR="005D6EBC" w:rsidRPr="00EF1EF8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4A3D1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3261A9">
              <w:rPr>
                <w:rFonts w:ascii="Times New Roman" w:hAnsi="Times New Roman"/>
                <w:i/>
                <w:lang w:val="lv-LV"/>
              </w:rPr>
              <w:t>9. augusta</w:t>
            </w:r>
            <w:r w:rsidR="00DB7E60" w:rsidRPr="004A3D1B">
              <w:rPr>
                <w:rFonts w:ascii="Times New Roman" w:hAnsi="Times New Roman"/>
                <w:i/>
                <w:lang w:val="lv-LV"/>
              </w:rPr>
              <w:t xml:space="preserve"> rīkojumu Nr.</w:t>
            </w:r>
            <w:r w:rsidR="003261A9">
              <w:rPr>
                <w:rFonts w:ascii="Times New Roman" w:hAnsi="Times New Roman"/>
                <w:i/>
                <w:lang w:val="lv-LV"/>
              </w:rPr>
              <w:t>502</w:t>
            </w:r>
            <w:r w:rsidR="003854B5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4A3D1B">
              <w:rPr>
                <w:rFonts w:ascii="Times New Roman" w:hAnsi="Times New Roman"/>
                <w:i/>
                <w:lang w:val="lv-LV"/>
              </w:rPr>
              <w:t>“Par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3261A9" w:rsidRPr="003261A9">
                  <w:rPr>
                    <w:rFonts w:ascii="Times New Roman" w:hAnsi="Times New Roman"/>
                    <w:i/>
                    <w:lang w:val="lv-LV"/>
                  </w:rPr>
                  <w:t>Vietējo resursu izpēte un ilgtspējīga izmantošana Latvijas attīstībai 2023.-2025. gadam</w:t>
                </w:r>
              </w:sdtContent>
            </w:sdt>
            <w:r w:rsidR="00943C7A" w:rsidRPr="004A3D1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3261A9">
              <w:rPr>
                <w:rFonts w:ascii="Times New Roman" w:hAnsi="Times New Roman"/>
                <w:i/>
                <w:lang w:val="lv-LV"/>
              </w:rPr>
              <w:t>8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un </w:t>
            </w:r>
            <w:r w:rsidR="003261A9">
              <w:rPr>
                <w:rFonts w:ascii="Times New Roman" w:hAnsi="Times New Roman"/>
                <w:i/>
                <w:lang w:val="lv-LV"/>
              </w:rPr>
              <w:t>9</w:t>
            </w:r>
            <w:r w:rsidR="00BD7268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Pr="004A3D1B">
              <w:rPr>
                <w:rFonts w:ascii="Times New Roman" w:hAnsi="Times New Roman"/>
                <w:i/>
                <w:lang w:val="lv-LV"/>
              </w:rPr>
              <w:t>punktā noteikto 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50945" w14:textId="77777777" w:rsidR="007A7DD7" w:rsidRDefault="007A7DD7" w:rsidP="00036815">
      <w:r>
        <w:separator/>
      </w:r>
    </w:p>
  </w:endnote>
  <w:endnote w:type="continuationSeparator" w:id="0">
    <w:p w14:paraId="6E5FB8A2" w14:textId="77777777" w:rsidR="007A7DD7" w:rsidRDefault="007A7DD7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E457" w14:textId="77777777" w:rsidR="007A7DD7" w:rsidRDefault="007A7DD7" w:rsidP="00036815">
      <w:r>
        <w:separator/>
      </w:r>
    </w:p>
  </w:footnote>
  <w:footnote w:type="continuationSeparator" w:id="0">
    <w:p w14:paraId="7E186E62" w14:textId="77777777" w:rsidR="007A7DD7" w:rsidRDefault="007A7DD7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07E3D"/>
    <w:rsid w:val="00011C27"/>
    <w:rsid w:val="00015A0F"/>
    <w:rsid w:val="0003134F"/>
    <w:rsid w:val="00031675"/>
    <w:rsid w:val="00032E50"/>
    <w:rsid w:val="00036815"/>
    <w:rsid w:val="00040D6C"/>
    <w:rsid w:val="000429D8"/>
    <w:rsid w:val="00054030"/>
    <w:rsid w:val="00055081"/>
    <w:rsid w:val="00056E38"/>
    <w:rsid w:val="0006732D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A2F78"/>
    <w:rsid w:val="001B0EE1"/>
    <w:rsid w:val="001D1670"/>
    <w:rsid w:val="001F2143"/>
    <w:rsid w:val="001F40AD"/>
    <w:rsid w:val="001F6E86"/>
    <w:rsid w:val="00200AD5"/>
    <w:rsid w:val="002035E1"/>
    <w:rsid w:val="00234996"/>
    <w:rsid w:val="002663D3"/>
    <w:rsid w:val="002800A8"/>
    <w:rsid w:val="00282DCB"/>
    <w:rsid w:val="00283712"/>
    <w:rsid w:val="00294B32"/>
    <w:rsid w:val="002A40E4"/>
    <w:rsid w:val="002A521C"/>
    <w:rsid w:val="002B0408"/>
    <w:rsid w:val="002B7668"/>
    <w:rsid w:val="002C5A1A"/>
    <w:rsid w:val="002D0659"/>
    <w:rsid w:val="002F7DA7"/>
    <w:rsid w:val="00300A00"/>
    <w:rsid w:val="003068F9"/>
    <w:rsid w:val="003176CF"/>
    <w:rsid w:val="00321811"/>
    <w:rsid w:val="00322974"/>
    <w:rsid w:val="003251FF"/>
    <w:rsid w:val="003261A9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F2C95"/>
    <w:rsid w:val="004F7C27"/>
    <w:rsid w:val="0050551A"/>
    <w:rsid w:val="00505B14"/>
    <w:rsid w:val="0051481E"/>
    <w:rsid w:val="00514ABF"/>
    <w:rsid w:val="00535C51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D6EBC"/>
    <w:rsid w:val="006052F6"/>
    <w:rsid w:val="00615469"/>
    <w:rsid w:val="006304CD"/>
    <w:rsid w:val="006351B8"/>
    <w:rsid w:val="00642379"/>
    <w:rsid w:val="006574F3"/>
    <w:rsid w:val="006629FD"/>
    <w:rsid w:val="006802CF"/>
    <w:rsid w:val="006B0197"/>
    <w:rsid w:val="006B2CC4"/>
    <w:rsid w:val="006D1FDE"/>
    <w:rsid w:val="006D21C5"/>
    <w:rsid w:val="006D457F"/>
    <w:rsid w:val="00707771"/>
    <w:rsid w:val="007102A2"/>
    <w:rsid w:val="00714D68"/>
    <w:rsid w:val="00715C5F"/>
    <w:rsid w:val="00727B11"/>
    <w:rsid w:val="00744625"/>
    <w:rsid w:val="00744F7A"/>
    <w:rsid w:val="00756C6C"/>
    <w:rsid w:val="007771DD"/>
    <w:rsid w:val="00786388"/>
    <w:rsid w:val="007A212D"/>
    <w:rsid w:val="007A25C9"/>
    <w:rsid w:val="007A3CF0"/>
    <w:rsid w:val="007A7DD7"/>
    <w:rsid w:val="007B1C2B"/>
    <w:rsid w:val="007C6E8B"/>
    <w:rsid w:val="007D448D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95EE8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51CC0"/>
    <w:rsid w:val="00B87D23"/>
    <w:rsid w:val="00B907FE"/>
    <w:rsid w:val="00BA2A1F"/>
    <w:rsid w:val="00BB2719"/>
    <w:rsid w:val="00BD40B8"/>
    <w:rsid w:val="00BD7268"/>
    <w:rsid w:val="00BF2CF8"/>
    <w:rsid w:val="00C17404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B0931"/>
    <w:rsid w:val="00CB4465"/>
    <w:rsid w:val="00CC4FE2"/>
    <w:rsid w:val="00CD049B"/>
    <w:rsid w:val="00CF34C6"/>
    <w:rsid w:val="00D33AC6"/>
    <w:rsid w:val="00D555CC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40FD5"/>
    <w:rsid w:val="00E4152B"/>
    <w:rsid w:val="00E54CF1"/>
    <w:rsid w:val="00E762EF"/>
    <w:rsid w:val="00E80CD6"/>
    <w:rsid w:val="00E97878"/>
    <w:rsid w:val="00EB5F20"/>
    <w:rsid w:val="00ED3755"/>
    <w:rsid w:val="00EE2D27"/>
    <w:rsid w:val="00EF1CA2"/>
    <w:rsid w:val="00EF1EF8"/>
    <w:rsid w:val="00EF2D9E"/>
    <w:rsid w:val="00F07C85"/>
    <w:rsid w:val="00F1146D"/>
    <w:rsid w:val="00F172C3"/>
    <w:rsid w:val="00F375AD"/>
    <w:rsid w:val="00F4112E"/>
    <w:rsid w:val="00F500B3"/>
    <w:rsid w:val="00F503BE"/>
    <w:rsid w:val="00F51BE7"/>
    <w:rsid w:val="00F65DA2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0E4045"/>
    <w:rsid w:val="00282041"/>
    <w:rsid w:val="003A189C"/>
    <w:rsid w:val="003E469B"/>
    <w:rsid w:val="005865CC"/>
    <w:rsid w:val="00590506"/>
    <w:rsid w:val="00592AFD"/>
    <w:rsid w:val="00685C0A"/>
    <w:rsid w:val="00741995"/>
    <w:rsid w:val="007D1523"/>
    <w:rsid w:val="00834F80"/>
    <w:rsid w:val="008B4E68"/>
    <w:rsid w:val="0092661B"/>
    <w:rsid w:val="00C065AE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8B93-0A0C-4B91-BA93-C0B523FBD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5C03E-AD0A-4261-8456-70EFD97EEF9C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713fa903-cd29-485d-95ca-4530cdb9c27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d0ef188-1e38-46bb-b8f7-bb929351a0a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47EF0D-7F9E-4698-9076-FF6126D9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B52AB-9F23-408B-912A-2DFC7D37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7327</Words>
  <Characters>4177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2</cp:revision>
  <dcterms:created xsi:type="dcterms:W3CDTF">2023-10-30T10:40:00Z</dcterms:created>
  <dcterms:modified xsi:type="dcterms:W3CDTF">2023-10-30T10:40:00Z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