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F457C" w14:textId="77777777" w:rsidR="00CA1EB4" w:rsidRPr="00511756" w:rsidRDefault="00CA1EB4" w:rsidP="00CA1EB4">
      <w:pPr>
        <w:spacing w:after="0" w:line="240" w:lineRule="auto"/>
        <w:jc w:val="right"/>
        <w:rPr>
          <w:rFonts w:ascii="Times New Roman" w:eastAsia="Times New Roman" w:hAnsi="Times New Roman"/>
          <w:color w:val="000000"/>
          <w:sz w:val="24"/>
          <w:szCs w:val="24"/>
        </w:rPr>
      </w:pPr>
    </w:p>
    <w:p w14:paraId="10695BD9" w14:textId="77777777" w:rsidR="00CA1EB4" w:rsidRPr="00511756" w:rsidRDefault="00CA1EB4" w:rsidP="00CA1EB4">
      <w:pPr>
        <w:spacing w:after="0" w:line="240" w:lineRule="auto"/>
        <w:jc w:val="right"/>
        <w:rPr>
          <w:rFonts w:ascii="Times New Roman" w:eastAsia="Times New Roman" w:hAnsi="Times New Roman"/>
          <w:color w:val="000000"/>
          <w:sz w:val="24"/>
          <w:szCs w:val="24"/>
        </w:rPr>
      </w:pPr>
      <w:r w:rsidRPr="00511756">
        <w:rPr>
          <w:rFonts w:ascii="Times New Roman" w:hAnsi="Times New Roman"/>
          <w:color w:val="000000"/>
          <w:sz w:val="24"/>
        </w:rPr>
        <w:t>APPROVED</w:t>
      </w:r>
    </w:p>
    <w:p w14:paraId="34F55758" w14:textId="77777777" w:rsidR="00CA1EB4" w:rsidRPr="00511756" w:rsidRDefault="00CA1EB4" w:rsidP="00CA1EB4">
      <w:pPr>
        <w:spacing w:after="0" w:line="240" w:lineRule="auto"/>
        <w:ind w:left="420"/>
        <w:jc w:val="right"/>
        <w:rPr>
          <w:rFonts w:ascii="Times New Roman" w:eastAsia="Times New Roman" w:hAnsi="Times New Roman"/>
          <w:color w:val="000000"/>
          <w:sz w:val="24"/>
          <w:szCs w:val="24"/>
        </w:rPr>
      </w:pPr>
      <w:r w:rsidRPr="00511756">
        <w:rPr>
          <w:rFonts w:ascii="Times New Roman" w:hAnsi="Times New Roman"/>
          <w:color w:val="000000"/>
          <w:sz w:val="24"/>
        </w:rPr>
        <w:t xml:space="preserve">by the State Research Programme </w:t>
      </w:r>
    </w:p>
    <w:p w14:paraId="432497B2" w14:textId="77777777" w:rsidR="00CA1EB4" w:rsidRPr="00511756" w:rsidRDefault="00CA1EB4" w:rsidP="00CA1EB4">
      <w:pPr>
        <w:spacing w:after="0" w:line="240" w:lineRule="auto"/>
        <w:ind w:left="420"/>
        <w:jc w:val="right"/>
        <w:rPr>
          <w:rFonts w:ascii="Times New Roman" w:eastAsia="Times New Roman" w:hAnsi="Times New Roman"/>
          <w:color w:val="000000"/>
          <w:sz w:val="24"/>
          <w:szCs w:val="24"/>
        </w:rPr>
      </w:pPr>
      <w:r w:rsidRPr="00511756">
        <w:rPr>
          <w:rFonts w:ascii="Times New Roman" w:hAnsi="Times New Roman"/>
          <w:color w:val="000000"/>
          <w:sz w:val="24"/>
        </w:rPr>
        <w:t>“Education” 2023–2026</w:t>
      </w:r>
    </w:p>
    <w:p w14:paraId="6DDC6180" w14:textId="77777777" w:rsidR="00CA1EB4" w:rsidRPr="00511756" w:rsidRDefault="00CA1EB4" w:rsidP="00CA1EB4">
      <w:pPr>
        <w:spacing w:after="0" w:line="240" w:lineRule="auto"/>
        <w:ind w:left="420"/>
        <w:jc w:val="right"/>
        <w:rPr>
          <w:rFonts w:ascii="Times New Roman" w:eastAsia="Times New Roman" w:hAnsi="Times New Roman"/>
          <w:color w:val="000000"/>
          <w:sz w:val="24"/>
          <w:szCs w:val="24"/>
        </w:rPr>
      </w:pPr>
      <w:r w:rsidRPr="00511756">
        <w:rPr>
          <w:rFonts w:ascii="Times New Roman" w:hAnsi="Times New Roman"/>
          <w:color w:val="000000"/>
          <w:sz w:val="24"/>
        </w:rPr>
        <w:t xml:space="preserve"> Implementation and Monitoring Commission</w:t>
      </w:r>
    </w:p>
    <w:p w14:paraId="3A956389" w14:textId="77777777" w:rsidR="00CA1EB4" w:rsidRPr="00511756" w:rsidRDefault="00CA1EB4" w:rsidP="00CA1EB4">
      <w:pPr>
        <w:spacing w:after="0" w:line="240" w:lineRule="auto"/>
        <w:ind w:left="420"/>
        <w:jc w:val="right"/>
        <w:rPr>
          <w:rFonts w:ascii="Times New Roman" w:eastAsia="Times New Roman" w:hAnsi="Times New Roman"/>
          <w:color w:val="000000"/>
          <w:sz w:val="24"/>
          <w:szCs w:val="24"/>
        </w:rPr>
      </w:pPr>
      <w:r w:rsidRPr="00511756">
        <w:rPr>
          <w:rFonts w:ascii="Times New Roman" w:hAnsi="Times New Roman"/>
          <w:color w:val="000000"/>
          <w:sz w:val="24"/>
        </w:rPr>
        <w:t>(established by Minister for Education and Science Order No. 1-2e/23/322</w:t>
      </w:r>
      <w:r w:rsidRPr="00511756">
        <w:rPr>
          <w:rFonts w:ascii="Times New Roman" w:hAnsi="Times New Roman"/>
          <w:sz w:val="24"/>
        </w:rPr>
        <w:t xml:space="preserve"> of </w:t>
      </w:r>
      <w:r w:rsidRPr="00511756">
        <w:rPr>
          <w:rFonts w:ascii="Times New Roman" w:hAnsi="Times New Roman"/>
          <w:color w:val="000000"/>
          <w:sz w:val="24"/>
        </w:rPr>
        <w:t>6 October 2023)</w:t>
      </w:r>
    </w:p>
    <w:p w14:paraId="10185850" w14:textId="77777777" w:rsidR="00CA1EB4" w:rsidRPr="00511756" w:rsidRDefault="00CA1EB4" w:rsidP="00CA1EB4">
      <w:pPr>
        <w:spacing w:after="0" w:line="240" w:lineRule="auto"/>
        <w:ind w:left="420"/>
        <w:jc w:val="right"/>
        <w:rPr>
          <w:rFonts w:ascii="Times New Roman" w:eastAsia="Times New Roman" w:hAnsi="Times New Roman"/>
          <w:color w:val="000000"/>
          <w:sz w:val="24"/>
          <w:szCs w:val="24"/>
        </w:rPr>
      </w:pPr>
      <w:r w:rsidRPr="00511756">
        <w:rPr>
          <w:rFonts w:ascii="Times New Roman" w:hAnsi="Times New Roman"/>
          <w:color w:val="000000"/>
          <w:sz w:val="24"/>
        </w:rPr>
        <w:t>Decision No. 12 of 19 June 2024</w:t>
      </w:r>
    </w:p>
    <w:p w14:paraId="1100AADD" w14:textId="77777777" w:rsidR="00CA1EB4" w:rsidRPr="00511756" w:rsidRDefault="00CA1EB4" w:rsidP="00CA1EB4">
      <w:pPr>
        <w:spacing w:after="0" w:line="240" w:lineRule="auto"/>
        <w:ind w:left="420"/>
        <w:jc w:val="center"/>
        <w:rPr>
          <w:rFonts w:ascii="Times New Roman" w:eastAsia="Times New Roman" w:hAnsi="Times New Roman"/>
          <w:b/>
          <w:bCs/>
          <w:color w:val="000000"/>
          <w:sz w:val="24"/>
          <w:szCs w:val="24"/>
        </w:rPr>
      </w:pPr>
      <w:r w:rsidRPr="00511756">
        <w:rPr>
          <w:rFonts w:ascii="Times New Roman" w:hAnsi="Times New Roman"/>
          <w:b/>
          <w:color w:val="000000"/>
          <w:sz w:val="24"/>
        </w:rPr>
        <w:t xml:space="preserve"> </w:t>
      </w:r>
    </w:p>
    <w:p w14:paraId="61A7A3CB" w14:textId="77777777" w:rsidR="00CA1EB4" w:rsidRPr="00511756" w:rsidRDefault="00CA1EB4" w:rsidP="00CA1EB4">
      <w:pPr>
        <w:spacing w:after="0" w:line="240" w:lineRule="auto"/>
        <w:ind w:left="420"/>
        <w:jc w:val="center"/>
        <w:rPr>
          <w:rFonts w:ascii="Times New Roman" w:eastAsia="Times New Roman" w:hAnsi="Times New Roman"/>
          <w:b/>
          <w:bCs/>
          <w:color w:val="000000"/>
          <w:sz w:val="24"/>
          <w:szCs w:val="24"/>
        </w:rPr>
      </w:pPr>
      <w:r w:rsidRPr="00511756">
        <w:rPr>
          <w:rFonts w:ascii="Times New Roman" w:hAnsi="Times New Roman"/>
          <w:b/>
          <w:color w:val="000000"/>
          <w:sz w:val="24"/>
        </w:rPr>
        <w:t>Second Open Call for Proposals of the State Research Programme “Education”</w:t>
      </w:r>
    </w:p>
    <w:p w14:paraId="774395D5" w14:textId="77777777" w:rsidR="00CA1EB4" w:rsidRPr="00511756" w:rsidRDefault="00CA1EB4" w:rsidP="00CA1EB4">
      <w:pPr>
        <w:spacing w:after="0" w:line="240" w:lineRule="auto"/>
        <w:ind w:left="420"/>
        <w:jc w:val="center"/>
        <w:rPr>
          <w:rFonts w:ascii="Times New Roman" w:eastAsia="Times New Roman" w:hAnsi="Times New Roman"/>
          <w:b/>
          <w:bCs/>
          <w:color w:val="000000"/>
          <w:sz w:val="24"/>
          <w:szCs w:val="24"/>
        </w:rPr>
      </w:pPr>
      <w:r w:rsidRPr="00511756">
        <w:rPr>
          <w:rFonts w:ascii="Times New Roman" w:hAnsi="Times New Roman"/>
          <w:b/>
          <w:color w:val="000000"/>
          <w:sz w:val="24"/>
        </w:rPr>
        <w:t xml:space="preserve"> </w:t>
      </w:r>
    </w:p>
    <w:p w14:paraId="76D80C94" w14:textId="77777777" w:rsidR="00CA1EB4" w:rsidRPr="00511756" w:rsidRDefault="00CA1EB4" w:rsidP="00CA1EB4">
      <w:pPr>
        <w:spacing w:after="0" w:line="240" w:lineRule="auto"/>
        <w:ind w:left="420"/>
        <w:jc w:val="center"/>
        <w:outlineLvl w:val="0"/>
        <w:rPr>
          <w:rFonts w:ascii="Times New Roman" w:hAnsi="Times New Roman"/>
          <w:b/>
          <w:bCs/>
          <w:sz w:val="24"/>
          <w:szCs w:val="24"/>
        </w:rPr>
      </w:pPr>
      <w:r w:rsidRPr="00511756">
        <w:rPr>
          <w:rFonts w:ascii="Times New Roman" w:hAnsi="Times New Roman"/>
          <w:b/>
          <w:sz w:val="24"/>
        </w:rPr>
        <w:t>I. General Provisions</w:t>
      </w:r>
    </w:p>
    <w:p w14:paraId="596781E0" w14:textId="77777777" w:rsidR="00CA1EB4" w:rsidRPr="00511756" w:rsidRDefault="00CA1EB4" w:rsidP="00CA1EB4">
      <w:pPr>
        <w:spacing w:after="0" w:line="240" w:lineRule="auto"/>
        <w:rPr>
          <w:rFonts w:ascii="Times New Roman" w:eastAsia="Times New Roman" w:hAnsi="Times New Roman"/>
          <w:sz w:val="24"/>
          <w:szCs w:val="24"/>
        </w:rPr>
      </w:pPr>
    </w:p>
    <w:p w14:paraId="72EE4ECE"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1. The Regulations for the Second Open Call for Proposals of the State Research Programme “</w:t>
      </w:r>
      <w:bookmarkStart w:id="0" w:name="_Hlk140070864"/>
      <w:r w:rsidRPr="00511756">
        <w:rPr>
          <w:rFonts w:ascii="Times New Roman" w:hAnsi="Times New Roman"/>
          <w:sz w:val="24"/>
        </w:rPr>
        <w:t>Education</w:t>
      </w:r>
      <w:bookmarkEnd w:id="0"/>
      <w:r w:rsidRPr="00511756">
        <w:rPr>
          <w:rFonts w:ascii="Times New Roman" w:hAnsi="Times New Roman"/>
          <w:sz w:val="24"/>
        </w:rPr>
        <w:t>” (hereinafter – the Regulations) prescribe the procedures by which the Latvian Council of Science (hereinafter – the Council) shall organise and implement the Second Open Call (hereinafter – the Open Call) for Proposals (hereinafter – the Project Proposal) of the State Research Programme “Education” (hereinafter – the Programme) on the basis of Cabinet Regulation No. 560 of 4 September 2018, Procedures for the Implementation of State Research Programme Projects (hereinafter – the Cabinet Regulation), and in compliance with Cabinet Order No. 567 of 5 September 2023, Regarding the State Research Programme “</w:t>
      </w:r>
      <w:bookmarkStart w:id="1" w:name="_Hlk140219017"/>
      <w:r w:rsidRPr="00511756">
        <w:rPr>
          <w:rFonts w:ascii="Times New Roman" w:hAnsi="Times New Roman"/>
          <w:sz w:val="24"/>
        </w:rPr>
        <w:t>Education</w:t>
      </w:r>
      <w:bookmarkEnd w:id="1"/>
      <w:r w:rsidRPr="00511756">
        <w:rPr>
          <w:rFonts w:ascii="Times New Roman" w:hAnsi="Times New Roman"/>
          <w:sz w:val="24"/>
        </w:rPr>
        <w:t xml:space="preserve">” (hereinafter – the Cabinet Order). </w:t>
      </w:r>
    </w:p>
    <w:p w14:paraId="3B522C46" w14:textId="77777777" w:rsidR="00CA1EB4" w:rsidRPr="00511756" w:rsidRDefault="00CA1EB4" w:rsidP="00CA1EB4">
      <w:pPr>
        <w:spacing w:after="0" w:line="240" w:lineRule="auto"/>
        <w:jc w:val="both"/>
        <w:rPr>
          <w:rFonts w:ascii="Times New Roman" w:eastAsia="Times New Roman" w:hAnsi="Times New Roman"/>
          <w:sz w:val="24"/>
          <w:szCs w:val="24"/>
          <w:vertAlign w:val="superscript"/>
        </w:rPr>
      </w:pPr>
    </w:p>
    <w:p w14:paraId="5A794196" w14:textId="77777777" w:rsidR="00CA1EB4" w:rsidRPr="00511756" w:rsidRDefault="00CA1EB4" w:rsidP="00CA1EB4">
      <w:pPr>
        <w:spacing w:after="0" w:line="240" w:lineRule="auto"/>
        <w:ind w:firstLine="720"/>
        <w:jc w:val="both"/>
        <w:rPr>
          <w:rFonts w:ascii="Times New Roman" w:hAnsi="Times New Roman"/>
          <w:sz w:val="24"/>
        </w:rPr>
      </w:pPr>
      <w:r w:rsidRPr="00511756">
        <w:rPr>
          <w:rFonts w:ascii="Times New Roman" w:hAnsi="Times New Roman"/>
          <w:sz w:val="24"/>
        </w:rPr>
        <w:t>2. These Regulations have been drawn up on the basis of Paragraph 16 of the Cabinet Regulation.</w:t>
      </w:r>
    </w:p>
    <w:p w14:paraId="78D5EE42"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422240DA"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 xml:space="preserve">3. </w:t>
      </w:r>
      <w:r w:rsidRPr="00511756">
        <w:rPr>
          <w:rFonts w:ascii="Times New Roman" w:hAnsi="Times New Roman"/>
          <w:sz w:val="24"/>
        </w:rPr>
        <w:t xml:space="preserve">The Open Call is organised for the purpose of implementing the task of the Programme provided for in Sub-paragraph 5.3 of the Cabinet Order. The </w:t>
      </w:r>
      <w:r w:rsidRPr="00511756">
        <w:rPr>
          <w:rFonts w:ascii="Times New Roman" w:hAnsi="Times New Roman"/>
          <w:color w:val="000000"/>
          <w:sz w:val="24"/>
        </w:rPr>
        <w:t>total amount of public funding available in the Open Call is EUR</w:t>
      </w:r>
      <w:r w:rsidRPr="00511756">
        <w:rPr>
          <w:rFonts w:ascii="Times New Roman" w:hAnsi="Times New Roman"/>
          <w:sz w:val="24"/>
        </w:rPr>
        <w:t> </w:t>
      </w:r>
      <w:r w:rsidRPr="00511756">
        <w:rPr>
          <w:rFonts w:ascii="Times New Roman" w:hAnsi="Times New Roman"/>
          <w:color w:val="000000"/>
          <w:sz w:val="24"/>
        </w:rPr>
        <w:t xml:space="preserve">500,005 </w:t>
      </w:r>
      <w:r w:rsidRPr="00511756">
        <w:rPr>
          <w:rFonts w:ascii="Times New Roman" w:hAnsi="Times New Roman"/>
          <w:sz w:val="24"/>
        </w:rPr>
        <w:t>(five hundred thousand and five euros).</w:t>
      </w:r>
    </w:p>
    <w:p w14:paraId="371ED42C"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p>
    <w:p w14:paraId="34BE61D2"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 xml:space="preserve">4. </w:t>
      </w:r>
      <w:bookmarkStart w:id="2" w:name="_Hlk162845900"/>
      <w:r w:rsidRPr="00511756">
        <w:rPr>
          <w:rFonts w:ascii="Times New Roman" w:hAnsi="Times New Roman"/>
          <w:color w:val="000000"/>
          <w:sz w:val="24"/>
        </w:rPr>
        <w:t>The project implementation period is 27 months from the date of entry into force of the Contract for the Project Implementation (hereinafter – the Project Contract).</w:t>
      </w:r>
      <w:bookmarkEnd w:id="2"/>
      <w:r w:rsidRPr="00511756">
        <w:rPr>
          <w:rFonts w:ascii="Times New Roman" w:hAnsi="Times New Roman"/>
          <w:color w:val="000000"/>
          <w:sz w:val="24"/>
        </w:rPr>
        <w:t xml:space="preserve"> Within the framework of the Project Contract, the project implementation period may be extended for the time and in accordance with the procedures laid down in Paragraph 39 of the Cabinet Regulation. One project stage shall be funded for a period of at least 6 (six) months. </w:t>
      </w:r>
    </w:p>
    <w:p w14:paraId="06BB73DC" w14:textId="77777777" w:rsidR="00CA1EB4" w:rsidRPr="00511756" w:rsidRDefault="00CA1EB4" w:rsidP="00CA1EB4">
      <w:pPr>
        <w:spacing w:after="0" w:line="240" w:lineRule="auto"/>
        <w:jc w:val="both"/>
        <w:rPr>
          <w:rFonts w:ascii="Times New Roman" w:eastAsia="Times New Roman" w:hAnsi="Times New Roman"/>
          <w:sz w:val="24"/>
          <w:szCs w:val="24"/>
        </w:rPr>
      </w:pPr>
    </w:p>
    <w:p w14:paraId="605865BC" w14:textId="5D4D69C5"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 xml:space="preserve">5. The Open Call foresees funding for one project for the achievement of the task provided for in Sub-paragraph 5.3 of the Cabinet Order with the maximum project funding of EUR 500,005 (five </w:t>
      </w:r>
      <w:r w:rsidR="00511756">
        <w:rPr>
          <w:rFonts w:ascii="Times New Roman" w:hAnsi="Times New Roman"/>
          <w:color w:val="000000"/>
          <w:sz w:val="24"/>
        </w:rPr>
        <w:t xml:space="preserve">hundred </w:t>
      </w:r>
      <w:r w:rsidRPr="00511756">
        <w:rPr>
          <w:rFonts w:ascii="Times New Roman" w:hAnsi="Times New Roman"/>
          <w:color w:val="000000"/>
          <w:sz w:val="24"/>
        </w:rPr>
        <w:t>thousand and five euros). The minimum project funding is EUR 300,000 (three hundred thousand euros).</w:t>
      </w:r>
    </w:p>
    <w:p w14:paraId="3A43BA95"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5359C570"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6. The Council shall announce the Open Call in accordance with the procedures laid down in Paragraph 17 of the Cabinet Regulation and shall administer, support, monitor, and control the implementation of the project within the scope of the Project Contract.</w:t>
      </w:r>
    </w:p>
    <w:p w14:paraId="35F83553"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0E22909D"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 xml:space="preserve">7. The project applicant </w:t>
      </w:r>
      <w:r w:rsidRPr="00511756">
        <w:rPr>
          <w:rFonts w:ascii="Times New Roman" w:hAnsi="Times New Roman"/>
          <w:sz w:val="24"/>
        </w:rPr>
        <w:t>who complies with the provisions of Sub-paragraphs 2.12 and 9.1 of the Cabinet Regulation (hereinafter – the Project Applicant) shall prepare the Project Proposal in accordance with Annex 1 “Project Proposal” to the Regulations (hereinafter – the Project Proposal). The deadline for submitting the Project Proposal is up to 30 calendar days following the date of announcement of the Open Call (hereinafter – the time limit for the submission of the Project Proposals).</w:t>
      </w:r>
    </w:p>
    <w:p w14:paraId="5F129A3F"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67B43A1A" w14:textId="77777777" w:rsidR="00CA1EB4" w:rsidRPr="00511756" w:rsidRDefault="00CA1EB4" w:rsidP="00CA1EB4">
      <w:pPr>
        <w:spacing w:after="0" w:line="240" w:lineRule="auto"/>
        <w:ind w:left="700"/>
        <w:rPr>
          <w:rFonts w:ascii="Times New Roman" w:eastAsia="Times New Roman" w:hAnsi="Times New Roman"/>
          <w:color w:val="000000"/>
          <w:sz w:val="24"/>
          <w:szCs w:val="24"/>
        </w:rPr>
      </w:pPr>
      <w:r w:rsidRPr="00511756">
        <w:rPr>
          <w:rFonts w:ascii="Times New Roman" w:hAnsi="Times New Roman"/>
          <w:color w:val="000000"/>
          <w:sz w:val="24"/>
        </w:rPr>
        <w:t>8. The Council shall include the following information in the Open Call:</w:t>
      </w:r>
    </w:p>
    <w:p w14:paraId="0825E1C6" w14:textId="77777777" w:rsidR="00CA1EB4" w:rsidRPr="00511756" w:rsidRDefault="00CA1EB4" w:rsidP="00CA1EB4">
      <w:pPr>
        <w:spacing w:after="0" w:line="240" w:lineRule="auto"/>
        <w:ind w:left="1420" w:hanging="711"/>
        <w:rPr>
          <w:rFonts w:ascii="Times New Roman" w:eastAsia="Times New Roman" w:hAnsi="Times New Roman"/>
          <w:color w:val="000000"/>
          <w:sz w:val="24"/>
          <w:szCs w:val="24"/>
        </w:rPr>
      </w:pPr>
      <w:r w:rsidRPr="00511756">
        <w:rPr>
          <w:rFonts w:ascii="Times New Roman" w:hAnsi="Times New Roman"/>
          <w:color w:val="000000"/>
          <w:sz w:val="24"/>
        </w:rPr>
        <w:t>8.1. the name of the Open Call;</w:t>
      </w:r>
    </w:p>
    <w:p w14:paraId="305312BE" w14:textId="77777777" w:rsidR="00CA1EB4" w:rsidRPr="00511756" w:rsidRDefault="00CA1EB4" w:rsidP="00CA1EB4">
      <w:pPr>
        <w:spacing w:after="0" w:line="240" w:lineRule="auto"/>
        <w:ind w:hanging="711"/>
        <w:rPr>
          <w:rFonts w:ascii="Times New Roman" w:eastAsia="Times New Roman" w:hAnsi="Times New Roman"/>
          <w:color w:val="000000"/>
          <w:sz w:val="24"/>
          <w:szCs w:val="24"/>
        </w:rPr>
      </w:pPr>
      <w:r w:rsidRPr="00511756">
        <w:rPr>
          <w:rFonts w:ascii="Times New Roman" w:hAnsi="Times New Roman"/>
          <w:color w:val="000000"/>
          <w:sz w:val="24"/>
        </w:rPr>
        <w:tab/>
      </w:r>
      <w:r w:rsidRPr="00511756">
        <w:rPr>
          <w:rFonts w:ascii="Times New Roman" w:hAnsi="Times New Roman"/>
          <w:color w:val="000000"/>
          <w:sz w:val="24"/>
        </w:rPr>
        <w:tab/>
        <w:t>8.2. the total funding of the Open Call;</w:t>
      </w:r>
    </w:p>
    <w:p w14:paraId="7E02C422" w14:textId="77777777" w:rsidR="00CA1EB4" w:rsidRPr="00511756" w:rsidRDefault="00CA1EB4" w:rsidP="00CA1EB4">
      <w:pPr>
        <w:spacing w:after="0" w:line="240" w:lineRule="auto"/>
        <w:ind w:hanging="711"/>
        <w:rPr>
          <w:rFonts w:ascii="Times New Roman" w:eastAsia="Times New Roman" w:hAnsi="Times New Roman"/>
          <w:color w:val="000000"/>
          <w:sz w:val="24"/>
          <w:szCs w:val="24"/>
        </w:rPr>
      </w:pPr>
      <w:r w:rsidRPr="00511756">
        <w:rPr>
          <w:rFonts w:ascii="Times New Roman" w:hAnsi="Times New Roman"/>
          <w:color w:val="000000"/>
          <w:sz w:val="24"/>
        </w:rPr>
        <w:tab/>
      </w:r>
      <w:r w:rsidRPr="00511756">
        <w:rPr>
          <w:rFonts w:ascii="Times New Roman" w:hAnsi="Times New Roman"/>
          <w:color w:val="000000"/>
          <w:sz w:val="24"/>
        </w:rPr>
        <w:tab/>
        <w:t>8.3. the deadline for the submission of Project Proposals;</w:t>
      </w:r>
    </w:p>
    <w:p w14:paraId="4B2B46A2" w14:textId="77777777" w:rsidR="00CA1EB4" w:rsidRPr="00511756" w:rsidRDefault="00CA1EB4" w:rsidP="00CA1EB4">
      <w:pPr>
        <w:spacing w:after="0" w:line="240" w:lineRule="auto"/>
        <w:ind w:hanging="711"/>
        <w:jc w:val="both"/>
        <w:rPr>
          <w:rFonts w:ascii="Times New Roman" w:eastAsia="Times New Roman" w:hAnsi="Times New Roman"/>
          <w:color w:val="000000"/>
          <w:sz w:val="24"/>
          <w:szCs w:val="24"/>
        </w:rPr>
      </w:pPr>
      <w:r w:rsidRPr="00511756">
        <w:rPr>
          <w:rFonts w:ascii="Times New Roman" w:hAnsi="Times New Roman"/>
          <w:color w:val="000000"/>
          <w:sz w:val="24"/>
        </w:rPr>
        <w:tab/>
      </w:r>
      <w:r w:rsidRPr="00511756">
        <w:rPr>
          <w:rFonts w:ascii="Times New Roman" w:hAnsi="Times New Roman"/>
          <w:color w:val="000000"/>
          <w:sz w:val="24"/>
        </w:rPr>
        <w:tab/>
        <w:t>8.4. the website containing the information needed to submit Project Proposals.</w:t>
      </w:r>
    </w:p>
    <w:p w14:paraId="56419F79" w14:textId="77777777" w:rsidR="00CA1EB4" w:rsidRPr="00511756" w:rsidRDefault="00CA1EB4" w:rsidP="00CA1EB4">
      <w:pPr>
        <w:spacing w:after="0" w:line="240" w:lineRule="auto"/>
        <w:ind w:hanging="711"/>
        <w:jc w:val="both"/>
        <w:rPr>
          <w:rFonts w:ascii="Times New Roman" w:eastAsia="Times New Roman" w:hAnsi="Times New Roman"/>
          <w:sz w:val="24"/>
          <w:szCs w:val="24"/>
        </w:rPr>
      </w:pPr>
    </w:p>
    <w:p w14:paraId="2E8FD101"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9. The Project Applicant shall submit such Project Proposal in the Open Call which covers only one of the tasks of the Programme provided for in Sub-paragraph 5.3 of the Cabinet Order. A scientific institution may submit several Project Proposals for the tasks of the Programme provided for in Sub-paragraph 5.3 of the Cabinet Order. In order to ensure full coverage of the objective and task provided for in Sub-paragraph 5.3 of the Cabinet Order, the Project Applicant may implement the project in cooperation with several other scientific organisations. The Project Applicant may submit one Project Proposal for each </w:t>
      </w:r>
      <w:bookmarkStart w:id="3" w:name="_Hlk78722605"/>
      <w:r w:rsidRPr="00511756">
        <w:rPr>
          <w:rFonts w:ascii="Times New Roman" w:hAnsi="Times New Roman"/>
          <w:sz w:val="24"/>
        </w:rPr>
        <w:t>task of the Programme provided for in Sub-paragraph 5.3 of the Cabinet Order</w:t>
      </w:r>
      <w:bookmarkEnd w:id="3"/>
      <w:r w:rsidRPr="00511756">
        <w:rPr>
          <w:rFonts w:ascii="Times New Roman" w:hAnsi="Times New Roman"/>
          <w:sz w:val="24"/>
        </w:rPr>
        <w:t xml:space="preserve"> in compliance with the following conditions:</w:t>
      </w:r>
    </w:p>
    <w:p w14:paraId="5E51EA5A"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9.1. to develop a well-considered and balanced research design by selecting such research methods and technologies that are appropriate for scientific activity and research, including innovative research methods and technologies such as design-based research, with an emphasis on practical solutions;</w:t>
      </w:r>
    </w:p>
    <w:p w14:paraId="07987A7B"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9.2. to use data sets collected in Latvia, including the State Education Information System (SEIS), the Open Data Portal of Latvia, the Central Statistical Bureau, and other data;</w:t>
      </w:r>
    </w:p>
    <w:p w14:paraId="7F9F76DA"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9.3. to use international comparative research and international good practice in relation to national contexts and needs;</w:t>
      </w:r>
    </w:p>
    <w:p w14:paraId="239F95EA"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 xml:space="preserve">9.4. systematic reviews and meta-analyses should be an essential part of the research; </w:t>
      </w:r>
    </w:p>
    <w:p w14:paraId="3C46EA48"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 xml:space="preserve">9.5. to assess the current solutions, proposing improvements or developing new solutions to achieve the research results; </w:t>
      </w:r>
    </w:p>
    <w:p w14:paraId="07968F72"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9.6. to base the focus of the research on a feasibility study based on an analysis of the current policy priorities and ongoing reforms;</w:t>
      </w:r>
    </w:p>
    <w:p w14:paraId="3609C03D"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9.7.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2F20A400"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9.8. the sample and solution testing set must be representative in nature;</w:t>
      </w:r>
    </w:p>
    <w:p w14:paraId="1240648D"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9.9. to assess the need (depending on the planned research topic) for collaboration between different disciplines and sub-disciplines to ensure the quality of the research objectives;</w:t>
      </w:r>
    </w:p>
    <w:p w14:paraId="4B5E32D0" w14:textId="77777777" w:rsidR="00CA1EB4" w:rsidRPr="00511756" w:rsidRDefault="00CA1EB4" w:rsidP="00CA1EB4">
      <w:pPr>
        <w:spacing w:after="0" w:line="240" w:lineRule="auto"/>
        <w:ind w:left="720"/>
        <w:jc w:val="both"/>
        <w:rPr>
          <w:rFonts w:ascii="Times New Roman" w:hAnsi="Times New Roman"/>
          <w:sz w:val="24"/>
          <w:szCs w:val="24"/>
        </w:rPr>
      </w:pPr>
      <w:r w:rsidRPr="00511756">
        <w:rPr>
          <w:rFonts w:ascii="Times New Roman" w:hAnsi="Times New Roman"/>
          <w:sz w:val="24"/>
        </w:rPr>
        <w:t>9.10. to develop internal project monitoring and risk management mechanisms for the quality implementation of the research, including the establishment of a project steering committee.</w:t>
      </w:r>
    </w:p>
    <w:p w14:paraId="77D03B3D"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bookmarkStart w:id="4" w:name="_Hlk77852036"/>
    </w:p>
    <w:p w14:paraId="0A7D7FA9" w14:textId="77777777" w:rsidR="00CA1EB4" w:rsidRPr="00511756" w:rsidRDefault="00CA1EB4" w:rsidP="00CA1EB4">
      <w:pPr>
        <w:pStyle w:val="ListParagraph"/>
        <w:numPr>
          <w:ilvl w:val="0"/>
          <w:numId w:val="14"/>
        </w:numPr>
        <w:spacing w:after="0" w:line="240" w:lineRule="auto"/>
        <w:jc w:val="both"/>
        <w:rPr>
          <w:rFonts w:ascii="Times New Roman" w:eastAsia="Times New Roman" w:hAnsi="Times New Roman"/>
          <w:sz w:val="24"/>
          <w:szCs w:val="24"/>
        </w:rPr>
      </w:pPr>
      <w:bookmarkStart w:id="5" w:name="_Hlk144967629"/>
      <w:r w:rsidRPr="00511756">
        <w:rPr>
          <w:rFonts w:ascii="Times New Roman" w:hAnsi="Times New Roman"/>
          <w:sz w:val="24"/>
        </w:rPr>
        <w:t xml:space="preserve">The Project Proposals submitted within the scope of the present Open Call for Proposals shall be implemented in order to achieve the objective provided for in Sub-paragraph 5.3 of the Cabinet Order and to complete the task defined therein: to build the capacity of educators, educational institution management and municipality education specialists with regard to effective change and innovation management, ensuring the improvement of the educational institution performance, the quality of education management, and strengthening the learner-centred approach. The achievement of the objective requires studying and profiling of the thinking and behaviour patterns (including beliefs, convictions, values) of educators, educational institution management and municipality education specialists, and also elaborating and validating solutions (including specific policies, professional development </w:t>
      </w:r>
      <w:r w:rsidRPr="00511756">
        <w:rPr>
          <w:rFonts w:ascii="Times New Roman" w:hAnsi="Times New Roman"/>
          <w:sz w:val="24"/>
        </w:rPr>
        <w:lastRenderedPageBreak/>
        <w:t>models, other tools) that would contribute to their development and improvement at the educational institution, educational institution founder, municipality, and national levels.</w:t>
      </w:r>
    </w:p>
    <w:p w14:paraId="0B972A79" w14:textId="77777777" w:rsidR="00CA1EB4" w:rsidRPr="00511756" w:rsidRDefault="00CA1EB4" w:rsidP="00CA1EB4">
      <w:pPr>
        <w:pStyle w:val="ListParagraph"/>
        <w:numPr>
          <w:ilvl w:val="1"/>
          <w:numId w:val="14"/>
        </w:numPr>
        <w:spacing w:after="0" w:line="240" w:lineRule="auto"/>
        <w:jc w:val="both"/>
        <w:rPr>
          <w:rFonts w:ascii="Times New Roman" w:eastAsia="Times New Roman" w:hAnsi="Times New Roman"/>
          <w:sz w:val="24"/>
          <w:szCs w:val="24"/>
        </w:rPr>
      </w:pPr>
      <w:r w:rsidRPr="00511756">
        <w:rPr>
          <w:rFonts w:ascii="Times New Roman" w:hAnsi="Times New Roman"/>
          <w:sz w:val="24"/>
        </w:rPr>
        <w:t>The following sub-tasks have been identified for the implementation of the aforementioned task of the Programme:</w:t>
      </w:r>
    </w:p>
    <w:p w14:paraId="414520A6" w14:textId="77777777" w:rsidR="00CA1EB4" w:rsidRPr="00511756" w:rsidRDefault="00CA1EB4" w:rsidP="00CA1EB4">
      <w:pPr>
        <w:pStyle w:val="ListParagraph"/>
        <w:numPr>
          <w:ilvl w:val="2"/>
          <w:numId w:val="14"/>
        </w:numPr>
        <w:jc w:val="both"/>
        <w:rPr>
          <w:rFonts w:ascii="Times New Roman" w:hAnsi="Times New Roman"/>
          <w:sz w:val="24"/>
          <w:szCs w:val="24"/>
        </w:rPr>
      </w:pPr>
      <w:r w:rsidRPr="00511756">
        <w:rPr>
          <w:rFonts w:ascii="Times New Roman" w:hAnsi="Times New Roman"/>
          <w:sz w:val="24"/>
        </w:rPr>
        <w:t xml:space="preserve"> sub-task: to carry out a detailed and data-based case study and assessment of existing approaches to education governance and management capacity development at national, municipality, and educational institution levels, including the analysis of current policy options and approaches used in the educational institution and municipality;</w:t>
      </w:r>
    </w:p>
    <w:p w14:paraId="14025F18" w14:textId="77777777" w:rsidR="00CA1EB4" w:rsidRPr="00511756" w:rsidRDefault="00CA1EB4" w:rsidP="00CA1EB4">
      <w:pPr>
        <w:pStyle w:val="ListParagraph"/>
        <w:numPr>
          <w:ilvl w:val="2"/>
          <w:numId w:val="14"/>
        </w:numPr>
        <w:jc w:val="both"/>
        <w:rPr>
          <w:rFonts w:ascii="Times New Roman" w:hAnsi="Times New Roman"/>
          <w:sz w:val="24"/>
          <w:szCs w:val="24"/>
        </w:rPr>
      </w:pPr>
      <w:r w:rsidRPr="00511756">
        <w:rPr>
          <w:rFonts w:ascii="Times New Roman" w:hAnsi="Times New Roman"/>
          <w:sz w:val="24"/>
        </w:rPr>
        <w:t>sub-task: to identity the current good practice examples for the purpose of assessing educational governance and management capacity in the context of effective change (national reforms) and innovation management, ensuring the improvement of the educational institution performance, the quality of education management, and strengthening the learner-centred approach;</w:t>
      </w:r>
    </w:p>
    <w:p w14:paraId="3A06C694" w14:textId="77777777" w:rsidR="00CA1EB4" w:rsidRPr="00511756" w:rsidRDefault="00CA1EB4" w:rsidP="00CA1EB4">
      <w:pPr>
        <w:pStyle w:val="ListParagraph"/>
        <w:numPr>
          <w:ilvl w:val="2"/>
          <w:numId w:val="14"/>
        </w:numPr>
        <w:jc w:val="both"/>
        <w:rPr>
          <w:rFonts w:ascii="Times New Roman" w:hAnsi="Times New Roman"/>
          <w:sz w:val="24"/>
          <w:szCs w:val="24"/>
        </w:rPr>
      </w:pPr>
      <w:r w:rsidRPr="00511756">
        <w:rPr>
          <w:rFonts w:ascii="Times New Roman" w:hAnsi="Times New Roman"/>
          <w:sz w:val="24"/>
        </w:rPr>
        <w:t xml:space="preserve">sub-task: to analyse the current behaviour and thinking patterns of educators, educational institution management and municipality education specialists and to make a description of the current profiles, and also to create sample profiles (preferred profiles). It is understood that a profile is a description of the way of thinking, behaviour, attitudes, and values of staff; </w:t>
      </w:r>
    </w:p>
    <w:p w14:paraId="30FCF1B6" w14:textId="77777777" w:rsidR="00CA1EB4" w:rsidRPr="00511756" w:rsidRDefault="00CA1EB4" w:rsidP="00CA1EB4">
      <w:pPr>
        <w:pStyle w:val="ListParagraph"/>
        <w:numPr>
          <w:ilvl w:val="2"/>
          <w:numId w:val="14"/>
        </w:numPr>
        <w:jc w:val="both"/>
        <w:rPr>
          <w:rFonts w:ascii="Times New Roman" w:hAnsi="Times New Roman"/>
          <w:sz w:val="24"/>
          <w:szCs w:val="24"/>
        </w:rPr>
      </w:pPr>
      <w:r w:rsidRPr="00511756">
        <w:rPr>
          <w:rFonts w:ascii="Times New Roman" w:hAnsi="Times New Roman"/>
          <w:sz w:val="24"/>
        </w:rPr>
        <w:t>sub-task: to evaluate the current programmes for the training and professional competence development of the heads of educational institutions (where applicable – municipality education specialists), analysing them in the context of scientific literature and international good practice. Based on scientific literature and current good practice (Latvian and international), to prepare a situation assessment, a competence framework for the heads of educational institutions and municipality education specialists, and also a conceptual model for competence development of educational institutions (where applicable – municipality education specialists), offering specific proposals for the content and implementation principles of training and professional competence development programmes;</w:t>
      </w:r>
    </w:p>
    <w:p w14:paraId="72D193B4" w14:textId="77777777" w:rsidR="00CA1EB4" w:rsidRPr="00511756" w:rsidRDefault="00CA1EB4" w:rsidP="00CA1EB4">
      <w:pPr>
        <w:pStyle w:val="ListParagraph"/>
        <w:numPr>
          <w:ilvl w:val="2"/>
          <w:numId w:val="14"/>
        </w:numPr>
        <w:jc w:val="both"/>
        <w:rPr>
          <w:rFonts w:ascii="Times New Roman" w:hAnsi="Times New Roman"/>
          <w:sz w:val="24"/>
          <w:szCs w:val="24"/>
        </w:rPr>
      </w:pPr>
      <w:r w:rsidRPr="00511756">
        <w:rPr>
          <w:rFonts w:ascii="Times New Roman" w:hAnsi="Times New Roman"/>
          <w:sz w:val="24"/>
        </w:rPr>
        <w:t>sub-task: to propose practical solutions (approaches, models, profiles, principles) for strengthening and developing the capacity for change and innovation management and governance at the national (policy), municipality (founder), and educational institution levels;</w:t>
      </w:r>
    </w:p>
    <w:p w14:paraId="6D1C5042" w14:textId="77777777" w:rsidR="00CA1EB4" w:rsidRPr="00511756" w:rsidRDefault="00CA1EB4" w:rsidP="00CA1EB4">
      <w:pPr>
        <w:pStyle w:val="ListParagraph"/>
        <w:numPr>
          <w:ilvl w:val="2"/>
          <w:numId w:val="14"/>
        </w:numPr>
        <w:jc w:val="both"/>
        <w:rPr>
          <w:rFonts w:ascii="Times New Roman" w:hAnsi="Times New Roman"/>
          <w:sz w:val="24"/>
          <w:szCs w:val="24"/>
        </w:rPr>
      </w:pPr>
      <w:r w:rsidRPr="00511756">
        <w:rPr>
          <w:rFonts w:ascii="Times New Roman" w:hAnsi="Times New Roman"/>
          <w:sz w:val="24"/>
        </w:rPr>
        <w:t xml:space="preserve"> sub-task: the research covers general (including pre-school) and vocational education.</w:t>
      </w:r>
    </w:p>
    <w:bookmarkEnd w:id="4"/>
    <w:bookmarkEnd w:id="5"/>
    <w:p w14:paraId="723FD528"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15E15000"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II. Conditions for the Participation of the Project Applicant and the Cooperation Partner</w:t>
      </w:r>
    </w:p>
    <w:p w14:paraId="7FC6DC33" w14:textId="77777777" w:rsidR="00CA1EB4" w:rsidRPr="00511756" w:rsidRDefault="00CA1EB4" w:rsidP="00CA1EB4">
      <w:pPr>
        <w:spacing w:after="0" w:line="240" w:lineRule="auto"/>
        <w:jc w:val="center"/>
        <w:outlineLvl w:val="0"/>
        <w:rPr>
          <w:rFonts w:ascii="Times New Roman" w:eastAsia="Times New Roman" w:hAnsi="Times New Roman"/>
          <w:sz w:val="24"/>
          <w:szCs w:val="24"/>
        </w:rPr>
      </w:pPr>
    </w:p>
    <w:p w14:paraId="0AFA8651"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 xml:space="preserve">11. </w:t>
      </w:r>
      <w:r w:rsidRPr="00511756">
        <w:rPr>
          <w:rFonts w:ascii="Times New Roman" w:hAnsi="Times New Roman"/>
          <w:sz w:val="24"/>
        </w:rPr>
        <w:t xml:space="preserve">In order to certify the compliance of the Project Applicant with the provisions of Sub-paragraphs 2.12 and 9.1 of the Cabinet Regulation, the Project Applicant shall upload Part D of the Project Proposal “Certification of the Project Applicant” (hereinafter – the Certification of the Project Applicant), completed and signed with a secure electronic signature bearing a timestamp, to the National Scientific Activity Information System (hereinafter – the Information System). If it is not possible to provide a secure electronic signature with a timestamp, the Project Applicant shall follow the procedure set out in Paragraph 18 of Annex 2 “Methodology for the Preparation and Submission of the Project Proposal, Mid-term Scientific Report and Final Scientific Report of the Project” (hereinafter – the Submission Methodology) to the Regulations. </w:t>
      </w:r>
    </w:p>
    <w:p w14:paraId="47FF9995"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33B3BFE6"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12. The project cooperation partner shall comply with the provisions of Sub-paragraph 2.18 of the Cabinet Regulation. The Project Applicant shall engage project cooperation partners in accordance with the provisions of Sub-paragraph 9.3 of the Cabinet Regulation. In order to certify the cooperation within the project, the Project Applicant shall ensure that the project cooperation partner signs Part E “Certification of the Project Cooperation Partner – Scientific Institution” (hereinafter – the Certification of the Project Cooperation Partner – Scientific Institution) or Part F “Certification of the Cooperation Partner – Public Institution” (hereinafter – the Certification of the Project Cooperation Partner – Public Institution) of the Project Proposal with a secure electronic signature bearing a timestamp which the Project Applicant shall attach to the Project Proposal. If a secure electronic signature cannot be provided, the project cooperation partner shall proceed in accordance with Paragraphs 22 or 26 of the Submission Methodology.</w:t>
      </w:r>
    </w:p>
    <w:p w14:paraId="11D59B12"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4AAAC413" w14:textId="77777777" w:rsidR="00CA1EB4" w:rsidRPr="00511756" w:rsidRDefault="00CA1EB4" w:rsidP="00CA1EB4">
      <w:pPr>
        <w:spacing w:after="0" w:line="240" w:lineRule="auto"/>
        <w:jc w:val="both"/>
        <w:rPr>
          <w:rFonts w:ascii="Times New Roman" w:eastAsia="Times New Roman" w:hAnsi="Times New Roman"/>
          <w:sz w:val="24"/>
          <w:szCs w:val="24"/>
        </w:rPr>
      </w:pPr>
      <w:r w:rsidRPr="00511756">
        <w:rPr>
          <w:rFonts w:ascii="Times New Roman" w:hAnsi="Times New Roman"/>
          <w:sz w:val="24"/>
        </w:rPr>
        <w:tab/>
        <w:t xml:space="preserve">13. In order to certify compliance of the Project Applicant or the Project Cooperation Partner – Scientific Institution with Sub-paragraph 2.12 of the Cabinet Regulation, the head of the respective scientific institution shall submit the financial management and accounting policy and the financial turnover report of the scientific institution (Part G “Financial Turnover Report Form” of the Project Proposal) for the years 2021, 2022, and 2023. If the scientific institution has private investors, it must provide a free-form declaration that the results of the research related to the Project Proposal will not be used for commercial purposes. The documents referred to in this Paragraph shall be attached as an annex to the Certification of the Project Applicant and to the certification of the Certification of the Project Cooperation Partner – Scientific Institution in accordance with Sub-chapters 3.1, 3.2, and 3.3 of the Submission Methodology. </w:t>
      </w:r>
    </w:p>
    <w:p w14:paraId="1430F222" w14:textId="77777777" w:rsidR="00CA1EB4" w:rsidRPr="00511756" w:rsidRDefault="00CA1EB4" w:rsidP="00CA1EB4">
      <w:pPr>
        <w:spacing w:after="0" w:line="240" w:lineRule="auto"/>
        <w:jc w:val="both"/>
        <w:rPr>
          <w:rFonts w:ascii="Times New Roman" w:eastAsia="Times New Roman" w:hAnsi="Times New Roman"/>
          <w:sz w:val="24"/>
          <w:szCs w:val="24"/>
        </w:rPr>
      </w:pPr>
    </w:p>
    <w:p w14:paraId="34C5C50A"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14. The documents laid down in Paragraph 13 of the Regulations are not provided by the Project Applicant or project cooperation partner who has been recognised as meeting the definition of a research organisation in the Open Call of Fundamental and Applied Research Projects 2024</w:t>
      </w:r>
      <w:r w:rsidRPr="00511756">
        <w:rPr>
          <w:rFonts w:ascii="Times New Roman" w:hAnsi="Times New Roman"/>
          <w:sz w:val="24"/>
          <w:szCs w:val="24"/>
          <w:vertAlign w:val="superscript"/>
        </w:rPr>
        <w:footnoteReference w:id="1"/>
      </w:r>
      <w:r w:rsidRPr="00511756">
        <w:rPr>
          <w:rFonts w:ascii="Times New Roman" w:hAnsi="Times New Roman"/>
          <w:sz w:val="24"/>
        </w:rPr>
        <w:t xml:space="preserve"> and the open calls of the State Research Programmes 2024</w:t>
      </w:r>
      <w:r w:rsidRPr="00511756">
        <w:rPr>
          <w:rStyle w:val="FootnoteReference"/>
          <w:rFonts w:ascii="Times New Roman" w:hAnsi="Times New Roman"/>
          <w:sz w:val="24"/>
          <w:szCs w:val="24"/>
        </w:rPr>
        <w:footnoteReference w:id="2"/>
      </w:r>
      <w:r w:rsidRPr="00511756">
        <w:rPr>
          <w:rFonts w:ascii="Times New Roman" w:hAnsi="Times New Roman"/>
          <w:sz w:val="24"/>
        </w:rPr>
        <w:t>.</w:t>
      </w:r>
    </w:p>
    <w:p w14:paraId="2224DD70" w14:textId="77777777" w:rsidR="00CA1EB4" w:rsidRPr="00511756" w:rsidRDefault="00CA1EB4" w:rsidP="00CA1EB4">
      <w:pPr>
        <w:spacing w:after="0" w:line="240" w:lineRule="auto"/>
        <w:ind w:firstLine="720"/>
        <w:jc w:val="both"/>
        <w:rPr>
          <w:rFonts w:ascii="Times New Roman" w:hAnsi="Times New Roman"/>
          <w:sz w:val="24"/>
          <w:szCs w:val="24"/>
        </w:rPr>
      </w:pPr>
    </w:p>
    <w:p w14:paraId="7B4FCC21"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15. 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 of the Cabinet Regulation.</w:t>
      </w:r>
    </w:p>
    <w:p w14:paraId="3F5701E7" w14:textId="77777777" w:rsidR="00CA1EB4" w:rsidRPr="00511756" w:rsidRDefault="00CA1EB4" w:rsidP="00CA1EB4">
      <w:pPr>
        <w:spacing w:after="0" w:line="240" w:lineRule="auto"/>
        <w:ind w:firstLine="720"/>
        <w:jc w:val="both"/>
        <w:rPr>
          <w:rFonts w:ascii="Times New Roman" w:hAnsi="Times New Roman"/>
          <w:sz w:val="24"/>
          <w:szCs w:val="24"/>
        </w:rPr>
      </w:pPr>
    </w:p>
    <w:p w14:paraId="07F0D4C3" w14:textId="77777777" w:rsidR="00CA1EB4" w:rsidRPr="00511756" w:rsidRDefault="00CA1EB4" w:rsidP="00CA1EB4">
      <w:pPr>
        <w:spacing w:after="0" w:line="240" w:lineRule="auto"/>
        <w:ind w:firstLine="720"/>
        <w:jc w:val="both"/>
        <w:rPr>
          <w:rFonts w:ascii="Times New Roman" w:hAnsi="Times New Roman"/>
          <w:color w:val="000000"/>
          <w:sz w:val="24"/>
          <w:szCs w:val="24"/>
        </w:rPr>
      </w:pPr>
      <w:r w:rsidRPr="00511756">
        <w:rPr>
          <w:rFonts w:ascii="Times New Roman" w:hAnsi="Times New Roman"/>
          <w:sz w:val="24"/>
        </w:rPr>
        <w:t xml:space="preserve">16. If the project cooperation partner is involved in the implementation of the project, including with its own human resources, they shall participate in the implementation of the project as principal investigators or project implementers (which may include students in accordance with Section 44, Paragraph one of the Law on Higher Education Institutions). Information on the involvement of the project cooperation partner in the implementation of the project with its own human resources is specified in Part A “General Information” of the Project Proposal, Chapter 2 “Scientific Group”. </w:t>
      </w:r>
      <w:r w:rsidRPr="00511756">
        <w:rPr>
          <w:rStyle w:val="cf11"/>
          <w:rFonts w:ascii="Times New Roman" w:hAnsi="Times New Roman" w:cs="Times New Roman"/>
          <w:sz w:val="24"/>
          <w:u w:val="none"/>
        </w:rPr>
        <w:t>The cooperation partner shall provide the research institution with access to its research infrastructure (if any is to be used in the project), including in accordance with Sub-paragraph 9.3 of the Cabinet Regulation</w:t>
      </w:r>
      <w:r w:rsidRPr="00511756">
        <w:rPr>
          <w:rStyle w:val="cf01"/>
          <w:rFonts w:ascii="Times New Roman" w:hAnsi="Times New Roman" w:cs="Times New Roman"/>
          <w:sz w:val="24"/>
        </w:rPr>
        <w:t>.</w:t>
      </w:r>
    </w:p>
    <w:p w14:paraId="3D1EE826" w14:textId="77777777" w:rsidR="00CA1EB4" w:rsidRPr="00511756" w:rsidRDefault="00CA1EB4" w:rsidP="00CA1EB4">
      <w:pPr>
        <w:spacing w:after="0" w:line="240" w:lineRule="auto"/>
        <w:ind w:firstLine="720"/>
        <w:jc w:val="both"/>
        <w:rPr>
          <w:rFonts w:ascii="Times New Roman" w:hAnsi="Times New Roman"/>
          <w:sz w:val="24"/>
          <w:szCs w:val="24"/>
        </w:rPr>
      </w:pPr>
    </w:p>
    <w:p w14:paraId="65BCD331" w14:textId="77777777" w:rsidR="00CA1EB4" w:rsidRPr="00511756" w:rsidRDefault="00CA1EB4" w:rsidP="00CA1EB4">
      <w:pPr>
        <w:spacing w:after="0" w:line="240" w:lineRule="auto"/>
        <w:jc w:val="both"/>
        <w:rPr>
          <w:rFonts w:ascii="Times New Roman" w:eastAsia="Times New Roman" w:hAnsi="Times New Roman"/>
          <w:sz w:val="24"/>
          <w:szCs w:val="24"/>
        </w:rPr>
      </w:pPr>
    </w:p>
    <w:p w14:paraId="17FEF364" w14:textId="77777777" w:rsidR="00CA1EB4" w:rsidRPr="00511756" w:rsidRDefault="00CA1EB4" w:rsidP="00CA1EB4">
      <w:pPr>
        <w:spacing w:after="0" w:line="240" w:lineRule="auto"/>
        <w:ind w:left="720"/>
        <w:jc w:val="center"/>
        <w:rPr>
          <w:rFonts w:ascii="Times New Roman" w:eastAsia="Times New Roman" w:hAnsi="Times New Roman"/>
          <w:b/>
          <w:bCs/>
          <w:color w:val="000000"/>
          <w:sz w:val="24"/>
          <w:szCs w:val="24"/>
        </w:rPr>
      </w:pPr>
      <w:r w:rsidRPr="00511756">
        <w:rPr>
          <w:rFonts w:ascii="Times New Roman" w:hAnsi="Times New Roman"/>
          <w:b/>
          <w:color w:val="000000"/>
          <w:sz w:val="24"/>
        </w:rPr>
        <w:lastRenderedPageBreak/>
        <w:t>III. Conditions for the Participation of the Scientific Group in the Project</w:t>
      </w:r>
    </w:p>
    <w:p w14:paraId="2ACC0F15" w14:textId="77777777" w:rsidR="00CA1EB4" w:rsidRPr="00511756" w:rsidRDefault="00CA1EB4" w:rsidP="00CA1EB4">
      <w:pPr>
        <w:spacing w:after="0" w:line="240" w:lineRule="auto"/>
        <w:ind w:left="720"/>
        <w:jc w:val="both"/>
        <w:rPr>
          <w:rFonts w:ascii="Times New Roman" w:eastAsia="Times New Roman" w:hAnsi="Times New Roman"/>
          <w:color w:val="000000"/>
          <w:sz w:val="24"/>
          <w:szCs w:val="24"/>
        </w:rPr>
      </w:pPr>
    </w:p>
    <w:p w14:paraId="716B649A"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17. The Project Applicant shall form a scientific group for the implementation of the project in accordance with the following conditions:</w:t>
      </w:r>
    </w:p>
    <w:p w14:paraId="3FFF6F31"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17.1. the provisions laid down in Sub-paragraph 2.22 of the Cabinet Regulation;</w:t>
      </w:r>
    </w:p>
    <w:p w14:paraId="45597F65"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17.2.  by creating interdisciplinary scientific groups, involving visiting and diaspora researchers.</w:t>
      </w:r>
    </w:p>
    <w:p w14:paraId="1579224E"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6325D14B"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 xml:space="preserve">18. In the Project Proposal, the project manager, principal investigator, and project implementers must comply with the requirements of Sub-paragraphs 2.13, 2.14, and 2.15 of the Cabinet Regulation. </w:t>
      </w:r>
      <w:r w:rsidRPr="00511756">
        <w:rPr>
          <w:rFonts w:ascii="Times New Roman" w:hAnsi="Times New Roman"/>
          <w:sz w:val="24"/>
        </w:rPr>
        <w:t>The remuneration of the staff of the scientific group involved in the execution of the project is determined following the remuneration policy and rates of remuneration of the Project Applicant and of the project cooperation partner (if any).</w:t>
      </w:r>
    </w:p>
    <w:p w14:paraId="3CDB049C"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394CB0C2"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19. A scientist may only be named as a project manager in one Project Proposal within the scope of the Open Call. If a scientist is listed as a project manager in more than one Project Proposal within the scope of the Open Call, the Council shall contact all relevant project applicants and ask them to indicate, within one working day, for which Project Proposal the scientist is the project manager and in what capacity the scientist will be in the other Project Proposals (if applicable).</w:t>
      </w:r>
    </w:p>
    <w:p w14:paraId="4E25E562" w14:textId="77777777" w:rsidR="00CA1EB4" w:rsidRPr="00511756" w:rsidRDefault="00CA1EB4" w:rsidP="00CA1EB4">
      <w:pPr>
        <w:spacing w:after="0" w:line="240" w:lineRule="auto"/>
        <w:ind w:left="720" w:firstLine="720"/>
        <w:jc w:val="both"/>
        <w:rPr>
          <w:rFonts w:ascii="Times New Roman" w:eastAsia="Times New Roman" w:hAnsi="Times New Roman"/>
          <w:sz w:val="24"/>
          <w:szCs w:val="24"/>
        </w:rPr>
      </w:pPr>
    </w:p>
    <w:p w14:paraId="1EDDB174"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 xml:space="preserve">20. The workload in full-time equivalent (FTE) of one person, being the project manager, the principal investigator or the project implementer other than the student, is planned in such a way that the workload indicated in a single Project Proposal and also in the case of project implementation, does not exceed 1.0 FTE. </w:t>
      </w:r>
    </w:p>
    <w:p w14:paraId="39ED623E"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62DEB9B7"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21. For the students who are project implementers included in the scientific groups of the Project Proposal and in the case of project implementation, the total average workload of all students throughout the duration of the project is at least 2.0 FTE.</w:t>
      </w:r>
    </w:p>
    <w:p w14:paraId="15878F7A"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0C9807AD"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22. The Project Proposal and also the project implementation require that each student is occupied by the project for at least 0.25 FTE on average during the stage of the project implementation.</w:t>
      </w:r>
    </w:p>
    <w:p w14:paraId="3F6B2ED8" w14:textId="77777777" w:rsidR="00CA1EB4" w:rsidRPr="00511756" w:rsidRDefault="00CA1EB4" w:rsidP="00CA1EB4">
      <w:pPr>
        <w:spacing w:after="0" w:line="240" w:lineRule="auto"/>
        <w:jc w:val="both"/>
        <w:rPr>
          <w:rFonts w:ascii="Times New Roman" w:eastAsia="Times New Roman" w:hAnsi="Times New Roman"/>
          <w:sz w:val="24"/>
          <w:szCs w:val="24"/>
        </w:rPr>
      </w:pPr>
    </w:p>
    <w:p w14:paraId="0DF0FAC0"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23. If a student completes a level of study during the project and starts the next level of study within four months at the latest, their involvement in the project during this four-month period is deemed to be in conformity with Paragraphs 21 and 22 of the Regulations regarding involvement of the student in the project.</w:t>
      </w:r>
    </w:p>
    <w:p w14:paraId="70D048E6"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0189A5C1"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24. If a doctoral student successfully completes the doctoral study programme and defends his or her doctoral thesis during the project period, from that moment, their involvement in the project is deemed to be in conformity with Paragraphs 21 and 22 of the Regulations regarding involvement of the student in the project.</w:t>
      </w:r>
    </w:p>
    <w:p w14:paraId="18A89CE1"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17972D52"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IV. Eligible Activities and Costs</w:t>
      </w:r>
    </w:p>
    <w:p w14:paraId="1DB27001"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 xml:space="preserve"> </w:t>
      </w:r>
    </w:p>
    <w:p w14:paraId="617FA3F3"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25. The Project Applicant shall complete Part H of the Project Proposal “Activities of non-economic Nature” which provides information on the conformity of the activities planned in the Project Proposal with Sub-paragraph 2.2 of the Cabinet Regulation.</w:t>
      </w:r>
    </w:p>
    <w:p w14:paraId="78C191B4"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34FFA89E" w14:textId="77777777" w:rsidR="00CA1EB4" w:rsidRPr="00511756" w:rsidRDefault="00CA1EB4" w:rsidP="00CA1EB4">
      <w:pPr>
        <w:spacing w:after="0" w:line="240" w:lineRule="auto"/>
        <w:ind w:firstLine="720"/>
        <w:jc w:val="both"/>
        <w:rPr>
          <w:rFonts w:ascii="Times New Roman" w:hAnsi="Times New Roman"/>
          <w:color w:val="000000"/>
          <w:sz w:val="24"/>
        </w:rPr>
      </w:pPr>
      <w:r w:rsidRPr="00511756">
        <w:rPr>
          <w:rFonts w:ascii="Times New Roman" w:hAnsi="Times New Roman"/>
          <w:sz w:val="24"/>
        </w:rPr>
        <w:lastRenderedPageBreak/>
        <w:t>26. The Project Applicant shall include information on the direct eligible cost items of the project following Sub-paragraph 14.1 of the Cabinet Regulation in Chapter 3 “Budget” of Part A of the Project Proposal.</w:t>
      </w:r>
    </w:p>
    <w:p w14:paraId="4EF4838C"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15677D02"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27. Indirect eligible costs which are not directly related to the achievement of the project results but support and ensure appropriate conditions for the implementation of the activities to be supported within the scope of the project and for the achievement of the results, shall be planned as a single cost item, applying a flat rate of indirect costs of up to 15 (fifteen) per cent of the total amount of direct eligible costs laid down in Sub-paragraph 14.1 of the Cabinet Regulation, except for direct eligible costs laid down in Sub-paragraph 14.1.6 of the Cabinet Regulation incurred in relation to the costs of external services (including the work performed under work-performance contracts). Within two weeks from the date of signing the Contract for the Project Implementation</w:t>
      </w:r>
      <w:r w:rsidRPr="00511756">
        <w:rPr>
          <w:rStyle w:val="FootnoteReference"/>
          <w:rFonts w:ascii="Times New Roman" w:eastAsia="Times New Roman" w:hAnsi="Times New Roman"/>
          <w:sz w:val="24"/>
          <w:szCs w:val="24"/>
        </w:rPr>
        <w:footnoteReference w:id="3"/>
      </w:r>
      <w:r w:rsidRPr="00511756">
        <w:rPr>
          <w:rFonts w:ascii="Times New Roman" w:hAnsi="Times New Roman"/>
          <w:sz w:val="24"/>
        </w:rPr>
        <w:t>, the Project Applicant and the cooperation partner(s) (if any) must develop and approve internal procedures for the use and control of the indirect eligible costs of the project, which the Council is entitled to request and the project implementer presents it to the Council. If the project implementer has engaged a cooperation partner or partners, the indirect eligible costs of the project are divided between the Project Applicant and the cooperation partner(s) in proportion to the division of the direct eligible costs of the project between the Project Applicant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3E3385D3" w14:textId="77777777" w:rsidR="00CA1EB4" w:rsidRPr="00511756" w:rsidRDefault="00CA1EB4" w:rsidP="00CA1EB4">
      <w:pPr>
        <w:spacing w:after="0" w:line="240" w:lineRule="auto"/>
        <w:jc w:val="both"/>
        <w:rPr>
          <w:rFonts w:ascii="Times New Roman" w:eastAsia="Times New Roman" w:hAnsi="Times New Roman"/>
          <w:sz w:val="24"/>
          <w:szCs w:val="24"/>
        </w:rPr>
      </w:pPr>
    </w:p>
    <w:p w14:paraId="59A1D029" w14:textId="77777777" w:rsidR="00CA1EB4" w:rsidRPr="00511756" w:rsidRDefault="00CA1EB4" w:rsidP="00CA1EB4">
      <w:pPr>
        <w:spacing w:after="0" w:line="240" w:lineRule="auto"/>
        <w:jc w:val="center"/>
        <w:rPr>
          <w:rFonts w:ascii="Times New Roman" w:eastAsia="Times New Roman" w:hAnsi="Times New Roman"/>
          <w:b/>
          <w:sz w:val="24"/>
          <w:szCs w:val="24"/>
        </w:rPr>
      </w:pPr>
      <w:r w:rsidRPr="00511756">
        <w:rPr>
          <w:rFonts w:ascii="Times New Roman" w:hAnsi="Times New Roman"/>
          <w:b/>
          <w:sz w:val="24"/>
        </w:rPr>
        <w:t>V. Procedures for the Preparation and Submission of the Project Proposal</w:t>
      </w:r>
    </w:p>
    <w:p w14:paraId="2FBB8CF0" w14:textId="77777777" w:rsidR="00CA1EB4" w:rsidRPr="00511756" w:rsidRDefault="00CA1EB4" w:rsidP="00CA1EB4">
      <w:pPr>
        <w:spacing w:after="0" w:line="240" w:lineRule="auto"/>
        <w:jc w:val="both"/>
        <w:rPr>
          <w:rFonts w:ascii="Times New Roman" w:eastAsia="Times New Roman" w:hAnsi="Times New Roman"/>
          <w:sz w:val="24"/>
          <w:szCs w:val="24"/>
        </w:rPr>
      </w:pPr>
    </w:p>
    <w:p w14:paraId="491A9713" w14:textId="77777777" w:rsidR="00CA1EB4" w:rsidRPr="00511756" w:rsidRDefault="00CA1EB4" w:rsidP="00CA1EB4">
      <w:pPr>
        <w:spacing w:after="0" w:line="240" w:lineRule="auto"/>
        <w:jc w:val="both"/>
        <w:rPr>
          <w:rFonts w:ascii="Times New Roman" w:hAnsi="Times New Roman"/>
          <w:sz w:val="24"/>
          <w:szCs w:val="24"/>
        </w:rPr>
      </w:pPr>
      <w:r w:rsidRPr="00511756">
        <w:rPr>
          <w:rFonts w:ascii="Times New Roman" w:hAnsi="Times New Roman"/>
          <w:sz w:val="24"/>
        </w:rPr>
        <w:tab/>
        <w:t>28. The Project Proposal shall be completed and submitted to the Council in electronic form in the Information System within the time limit for the submission of Project Proposals.</w:t>
      </w:r>
    </w:p>
    <w:p w14:paraId="1C227D1C" w14:textId="77777777" w:rsidR="00CA1EB4" w:rsidRPr="00511756" w:rsidRDefault="00CA1EB4" w:rsidP="00CA1EB4">
      <w:pPr>
        <w:spacing w:after="0" w:line="240" w:lineRule="auto"/>
        <w:jc w:val="both"/>
        <w:rPr>
          <w:rFonts w:ascii="Times New Roman" w:eastAsia="Times New Roman" w:hAnsi="Times New Roman"/>
          <w:sz w:val="24"/>
          <w:szCs w:val="24"/>
        </w:rPr>
      </w:pPr>
    </w:p>
    <w:p w14:paraId="72266067"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29. The Project Applicant shall complete and submit the Project Proposal in accordance with the Submission Methodology.</w:t>
      </w:r>
    </w:p>
    <w:p w14:paraId="454D4954" w14:textId="77777777" w:rsidR="00CA1EB4" w:rsidRPr="00511756" w:rsidRDefault="00CA1EB4" w:rsidP="00CA1EB4">
      <w:pPr>
        <w:spacing w:after="0" w:line="240" w:lineRule="auto"/>
        <w:jc w:val="both"/>
        <w:rPr>
          <w:rFonts w:ascii="Times New Roman" w:eastAsia="Times New Roman" w:hAnsi="Times New Roman"/>
          <w:sz w:val="24"/>
          <w:szCs w:val="24"/>
        </w:rPr>
      </w:pPr>
      <w:r w:rsidRPr="00511756">
        <w:rPr>
          <w:rFonts w:ascii="Times New Roman" w:hAnsi="Times New Roman"/>
          <w:sz w:val="24"/>
        </w:rPr>
        <w:t xml:space="preserve"> </w:t>
      </w:r>
    </w:p>
    <w:p w14:paraId="4102E35F" w14:textId="77777777" w:rsidR="00CA1EB4" w:rsidRPr="00511756" w:rsidRDefault="00CA1EB4" w:rsidP="00CA1EB4">
      <w:pPr>
        <w:spacing w:after="0" w:line="240" w:lineRule="auto"/>
        <w:jc w:val="both"/>
        <w:rPr>
          <w:rFonts w:ascii="Times New Roman" w:eastAsia="Times New Roman" w:hAnsi="Times New Roman"/>
          <w:sz w:val="24"/>
          <w:szCs w:val="24"/>
        </w:rPr>
      </w:pPr>
      <w:r w:rsidRPr="00511756">
        <w:rPr>
          <w:rFonts w:ascii="Times New Roman" w:hAnsi="Times New Roman"/>
          <w:sz w:val="24"/>
        </w:rPr>
        <w:tab/>
        <w:t>30. In order to certify the Project Proposal as a whole, the Project Applicant shall sign Part D of the Project Proposal “Certification of the Project Applicant” using a secure electronic signature with a timestamp.</w:t>
      </w:r>
    </w:p>
    <w:p w14:paraId="26D994C5" w14:textId="77777777" w:rsidR="00CA1EB4" w:rsidRPr="00511756" w:rsidRDefault="00CA1EB4" w:rsidP="00CA1EB4">
      <w:pPr>
        <w:spacing w:after="0" w:line="240" w:lineRule="auto"/>
        <w:jc w:val="both"/>
        <w:rPr>
          <w:rFonts w:ascii="Times New Roman" w:eastAsia="Times New Roman" w:hAnsi="Times New Roman"/>
          <w:b/>
          <w:sz w:val="24"/>
          <w:szCs w:val="24"/>
        </w:rPr>
      </w:pPr>
    </w:p>
    <w:p w14:paraId="042D1A91"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VI. Administrative Evaluation of Project Proposals</w:t>
      </w:r>
    </w:p>
    <w:p w14:paraId="5160EDB6" w14:textId="77777777" w:rsidR="00CA1EB4" w:rsidRPr="00511756" w:rsidRDefault="00CA1EB4" w:rsidP="00CA1EB4">
      <w:pPr>
        <w:spacing w:after="0" w:line="240" w:lineRule="auto"/>
        <w:jc w:val="center"/>
        <w:outlineLvl w:val="0"/>
        <w:rPr>
          <w:rFonts w:ascii="Times New Roman" w:eastAsia="Times New Roman" w:hAnsi="Times New Roman"/>
          <w:sz w:val="24"/>
          <w:szCs w:val="24"/>
        </w:rPr>
      </w:pPr>
    </w:p>
    <w:p w14:paraId="0E8C526F"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31. The Council shall ensure administrative evaluation of Project Proposals in accordance with Annex 3 “Methodology for the Evaluation of the Conformity of the Project Proposal with the Administrative Evaluation Criteria” to the Regulations, evaluating the conformity of the Project Proposal with the administrative criteria laid down in Paragraph 19 of the Cabinet Regulation and additional administrative criteria laid down in Sub-paragraph 32.3 of the Regulations within two calendar weeks upon expiry of the time limit for the submission of Project Proposals.</w:t>
      </w:r>
    </w:p>
    <w:p w14:paraId="384334B5" w14:textId="77777777" w:rsidR="00CA1EB4" w:rsidRPr="00511756" w:rsidRDefault="00CA1EB4" w:rsidP="00CA1EB4">
      <w:pPr>
        <w:spacing w:after="0" w:line="240" w:lineRule="auto"/>
        <w:jc w:val="both"/>
        <w:rPr>
          <w:rFonts w:ascii="Times New Roman" w:eastAsia="Times New Roman" w:hAnsi="Times New Roman"/>
          <w:sz w:val="24"/>
          <w:szCs w:val="24"/>
        </w:rPr>
      </w:pPr>
    </w:p>
    <w:p w14:paraId="0549C911"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32. The Project Proposal shall be evaluated according to the following administrative evaluation criteria:</w:t>
      </w:r>
    </w:p>
    <w:p w14:paraId="7AB34553"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32.1. the administrative criteria laid down in Sub-paragraphs 19.1 and 19.2 of the Cabinet Regulation which may be supplemented (hereinafter – the </w:t>
      </w:r>
      <w:proofErr w:type="spellStart"/>
      <w:r w:rsidRPr="00511756">
        <w:rPr>
          <w:rFonts w:ascii="Times New Roman" w:hAnsi="Times New Roman"/>
          <w:sz w:val="24"/>
        </w:rPr>
        <w:t>supplementable</w:t>
      </w:r>
      <w:proofErr w:type="spellEnd"/>
      <w:r w:rsidRPr="00511756">
        <w:rPr>
          <w:rFonts w:ascii="Times New Roman" w:hAnsi="Times New Roman"/>
          <w:sz w:val="24"/>
        </w:rPr>
        <w:t xml:space="preserve"> administrative criteria); </w:t>
      </w:r>
    </w:p>
    <w:p w14:paraId="4A776B2D"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lastRenderedPageBreak/>
        <w:t>32.2. the administrative criteria laid down in Sub-paragraphs 19.3, 19.4, 19.5, 19.6, 19.7, and 19.8 of the Cabinet Regulation which may not be supplemented (hereinafter – the non-</w:t>
      </w:r>
      <w:proofErr w:type="spellStart"/>
      <w:r w:rsidRPr="00511756">
        <w:rPr>
          <w:rFonts w:ascii="Times New Roman" w:hAnsi="Times New Roman"/>
          <w:sz w:val="24"/>
        </w:rPr>
        <w:t>supplementable</w:t>
      </w:r>
      <w:proofErr w:type="spellEnd"/>
      <w:r w:rsidRPr="00511756">
        <w:rPr>
          <w:rFonts w:ascii="Times New Roman" w:hAnsi="Times New Roman"/>
          <w:sz w:val="24"/>
        </w:rPr>
        <w:t xml:space="preserve"> administrative criteria); </w:t>
      </w:r>
    </w:p>
    <w:p w14:paraId="62577816" w14:textId="77777777" w:rsidR="00CA1EB4" w:rsidRPr="00511756" w:rsidRDefault="00CA1EB4" w:rsidP="00CA1EB4">
      <w:pPr>
        <w:tabs>
          <w:tab w:val="left" w:pos="2142"/>
        </w:tabs>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32.3. the additional administrative criteria which may not be supplemented:</w:t>
      </w:r>
    </w:p>
    <w:p w14:paraId="50A6BC8F" w14:textId="77777777" w:rsidR="00CA1EB4" w:rsidRPr="00511756" w:rsidRDefault="00CA1EB4" w:rsidP="00CA1EB4">
      <w:pPr>
        <w:tabs>
          <w:tab w:val="left" w:pos="2142"/>
        </w:tabs>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32.3.1 cover all the common (horizontal) objectives of the Programme as defined in Paragraph 6 of the Cabinet Order;</w:t>
      </w:r>
    </w:p>
    <w:p w14:paraId="279C8840"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32.3.2. cover all results laid down on Paragraph 7 of the Cabinet Order to be achieved during the implementation of the Programme.</w:t>
      </w:r>
    </w:p>
    <w:p w14:paraId="3B23D1F9" w14:textId="77777777" w:rsidR="00CA1EB4" w:rsidRPr="00511756" w:rsidRDefault="00CA1EB4" w:rsidP="00CA1EB4">
      <w:pPr>
        <w:spacing w:after="0" w:line="240" w:lineRule="auto"/>
        <w:jc w:val="both"/>
        <w:rPr>
          <w:rFonts w:ascii="Times New Roman" w:hAnsi="Times New Roman"/>
          <w:sz w:val="24"/>
          <w:szCs w:val="24"/>
        </w:rPr>
      </w:pPr>
    </w:p>
    <w:p w14:paraId="683B0550"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33. Taking into account the results of the administrative evaluation of the Project Proposal, the Council shall complete Annex 4 “Administrative Conformity Criteria Evaluation Form” to the Regulations in compliance with Paragraph 20 of the Cabinet Regulation.</w:t>
      </w:r>
    </w:p>
    <w:p w14:paraId="3B47AF52" w14:textId="77777777" w:rsidR="00CA1EB4" w:rsidRPr="00511756" w:rsidRDefault="00CA1EB4" w:rsidP="00CA1EB4">
      <w:pPr>
        <w:spacing w:after="0" w:line="240" w:lineRule="auto"/>
        <w:ind w:firstLine="720"/>
        <w:jc w:val="both"/>
        <w:rPr>
          <w:rFonts w:ascii="Times New Roman" w:hAnsi="Times New Roman"/>
          <w:sz w:val="24"/>
          <w:szCs w:val="24"/>
        </w:rPr>
      </w:pPr>
    </w:p>
    <w:p w14:paraId="481DADC9"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34. </w:t>
      </w:r>
      <w:bookmarkStart w:id="6" w:name="_Hlk148020479"/>
      <w:r w:rsidRPr="00511756">
        <w:rPr>
          <w:rFonts w:ascii="Times New Roman" w:hAnsi="Times New Roman"/>
          <w:sz w:val="24"/>
        </w:rPr>
        <w:t>In the event of non-conformity of the Project Proposal with any</w:t>
      </w:r>
      <w:bookmarkEnd w:id="6"/>
      <w:r w:rsidRPr="00511756">
        <w:rPr>
          <w:rFonts w:ascii="Times New Roman" w:hAnsi="Times New Roman"/>
          <w:sz w:val="24"/>
        </w:rPr>
        <w:t>:</w:t>
      </w:r>
    </w:p>
    <w:p w14:paraId="35A0DF6C"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34.1. </w:t>
      </w:r>
      <w:proofErr w:type="spellStart"/>
      <w:r w:rsidRPr="00511756">
        <w:rPr>
          <w:rFonts w:ascii="Times New Roman" w:hAnsi="Times New Roman"/>
          <w:sz w:val="24"/>
        </w:rPr>
        <w:t>supplementable</w:t>
      </w:r>
      <w:proofErr w:type="spellEnd"/>
      <w:r w:rsidRPr="00511756">
        <w:rPr>
          <w:rFonts w:ascii="Times New Roman" w:hAnsi="Times New Roman"/>
          <w:sz w:val="24"/>
        </w:rPr>
        <w:t xml:space="preserve"> administrative criteria, the Council shall request the Project Applicant to update the Project Proposal by sending a letter to the official e-mail address of the Project Applicant. The Project Applicant shall submit the updated Project Proposal within two working days following the date of receipt of the letter from the Council by sending a letter to the official e-mail address of the Council: </w:t>
      </w:r>
      <w:hyperlink r:id="rId8" w:history="1">
        <w:r w:rsidRPr="00511756">
          <w:rPr>
            <w:rStyle w:val="Hyperlink"/>
            <w:rFonts w:ascii="Times New Roman" w:hAnsi="Times New Roman"/>
            <w:sz w:val="24"/>
          </w:rPr>
          <w:t>pasts@lzp.gov.lv</w:t>
        </w:r>
      </w:hyperlink>
      <w:r w:rsidRPr="00511756">
        <w:rPr>
          <w:rFonts w:ascii="Times New Roman" w:hAnsi="Times New Roman"/>
          <w:sz w:val="24"/>
        </w:rPr>
        <w:t xml:space="preserve">; </w:t>
      </w:r>
    </w:p>
    <w:p w14:paraId="77A7FF2F"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34.2. non-</w:t>
      </w:r>
      <w:proofErr w:type="spellStart"/>
      <w:r w:rsidRPr="00511756">
        <w:rPr>
          <w:rFonts w:ascii="Times New Roman" w:hAnsi="Times New Roman"/>
          <w:sz w:val="24"/>
        </w:rPr>
        <w:t>supplementable</w:t>
      </w:r>
      <w:proofErr w:type="spellEnd"/>
      <w:r w:rsidRPr="00511756">
        <w:rPr>
          <w:rFonts w:ascii="Times New Roman" w:hAnsi="Times New Roman"/>
          <w:sz w:val="24"/>
        </w:rPr>
        <w:t xml:space="preserve"> administrative criteria or if the Project Proposal does not conform to any of the </w:t>
      </w:r>
      <w:proofErr w:type="spellStart"/>
      <w:r w:rsidRPr="00511756">
        <w:rPr>
          <w:rFonts w:ascii="Times New Roman" w:hAnsi="Times New Roman"/>
          <w:sz w:val="24"/>
        </w:rPr>
        <w:t>supplementable</w:t>
      </w:r>
      <w:proofErr w:type="spellEnd"/>
      <w:r w:rsidRPr="00511756">
        <w:rPr>
          <w:rFonts w:ascii="Times New Roman" w:hAnsi="Times New Roman"/>
          <w:sz w:val="24"/>
        </w:rPr>
        <w:t xml:space="preserve"> administrative criteria, after submission of an updated Project Proposal, the Council shall, following the completion of the administrative evaluation of all Project Proposals, send to the Programme Implementation and Monitoring Commission (hereinafter – the Commission) the list of Project Proposals evaluated according to the administrative criteria and non-conforming to the administrative criteria and which do not conform to the administrative criteria laid down in the Regulations, also providing the grounds for each non-conformity in the respective list. The Commission shall evaluate the aforementioned list and take the decision on rejection of the Project Proposal in accordance with Sub-paragraph 8.3.2 of the Cabinet Regulation. </w:t>
      </w:r>
    </w:p>
    <w:p w14:paraId="02F59CD3" w14:textId="77777777" w:rsidR="00CA1EB4" w:rsidRPr="00511756" w:rsidRDefault="00CA1EB4" w:rsidP="00CA1EB4">
      <w:pPr>
        <w:spacing w:after="0" w:line="240" w:lineRule="auto"/>
        <w:rPr>
          <w:rFonts w:ascii="Times New Roman" w:eastAsia="Times New Roman" w:hAnsi="Times New Roman"/>
          <w:sz w:val="24"/>
          <w:szCs w:val="24"/>
        </w:rPr>
      </w:pPr>
    </w:p>
    <w:p w14:paraId="238DE9C0"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VII. Scientific Evaluation of the Project Proposal</w:t>
      </w:r>
    </w:p>
    <w:p w14:paraId="164D2CD8"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p>
    <w:p w14:paraId="29BE0687"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 xml:space="preserve">35. </w:t>
      </w:r>
      <w:r w:rsidRPr="00511756">
        <w:rPr>
          <w:rFonts w:ascii="Times New Roman" w:hAnsi="Times New Roman"/>
          <w:sz w:val="24"/>
        </w:rPr>
        <w:t>Following the provisions of Chapter III of the Cabinet Regulation, the Council shall organise the scientific evaluation of Project Proposals (hereinafter – the scientific evaluation).</w:t>
      </w:r>
    </w:p>
    <w:p w14:paraId="7A0D3B63" w14:textId="77777777" w:rsidR="00CA1EB4" w:rsidRPr="00511756" w:rsidRDefault="00CA1EB4" w:rsidP="00CA1EB4">
      <w:pPr>
        <w:spacing w:after="0" w:line="240" w:lineRule="auto"/>
        <w:ind w:firstLine="720"/>
        <w:rPr>
          <w:rFonts w:ascii="Times New Roman" w:eastAsia="Times New Roman" w:hAnsi="Times New Roman"/>
          <w:sz w:val="24"/>
          <w:szCs w:val="24"/>
        </w:rPr>
      </w:pPr>
      <w:r w:rsidRPr="00511756">
        <w:rPr>
          <w:rFonts w:ascii="Times New Roman" w:hAnsi="Times New Roman"/>
          <w:sz w:val="24"/>
        </w:rPr>
        <w:t xml:space="preserve"> </w:t>
      </w:r>
    </w:p>
    <w:p w14:paraId="68AC36B4"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36. For the evaluation of the Project Proposal, the Council shall, in accordance with Sub-paragraph 7.5 of the Cabinet Regulation, select and engage two or more scientific experts included in the European Commission or equivalent database (hereinafter – the expert) who meet the requirements laid down in Paragraphs 23 and 24 of the Cabinet Regulation in order to qualify for the evaluation of the conditions for the task of the Programme provided for in Sub-paragraph 5.3 of the Cabinet Order and the sub-task provided for in Sub-paragraph 10.1 of the Regulations, and also the conditions laid down in Paragraph 9 of the Regulations. An expert may carry out the evaluation of several Project Proposals according to his or her scientific qualifications and experience.</w:t>
      </w:r>
    </w:p>
    <w:p w14:paraId="31BB8D67"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032C857C"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37. The Council shall ensure that the expert who has agreed to evaluate the Project Proposal signs Annex 5 “Declaration of Absence of Conflict of Interest and Maintenance of Confidentiality” to the Regulations and submits it to the Council by uploading it in the Information System. </w:t>
      </w:r>
    </w:p>
    <w:p w14:paraId="5E098A16"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2F0355FF"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38. The Council shall conclude a contract with each expert for the performance of the expert evaluation using the form provided for in Annex 6 “Service Contract for Scientific Evaluation” to the </w:t>
      </w:r>
      <w:r w:rsidRPr="00511756">
        <w:rPr>
          <w:rFonts w:ascii="Times New Roman" w:hAnsi="Times New Roman"/>
          <w:sz w:val="24"/>
        </w:rPr>
        <w:lastRenderedPageBreak/>
        <w:t>Regulations (hereinafter – the Service Contract). The Service Contract may be adjusted during the contracting process in conformity with the content of the Project Proposal and the specificities of the expert evaluation.</w:t>
      </w:r>
    </w:p>
    <w:p w14:paraId="2E06E69D" w14:textId="77777777" w:rsidR="00CA1EB4" w:rsidRPr="00511756" w:rsidRDefault="00CA1EB4" w:rsidP="00CA1EB4">
      <w:pPr>
        <w:spacing w:after="0" w:line="240" w:lineRule="auto"/>
        <w:jc w:val="both"/>
        <w:rPr>
          <w:rFonts w:ascii="Times New Roman" w:eastAsia="Times New Roman" w:hAnsi="Times New Roman"/>
          <w:sz w:val="24"/>
          <w:szCs w:val="24"/>
        </w:rPr>
      </w:pPr>
    </w:p>
    <w:p w14:paraId="59C9D9BE"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39. The expert shall evaluate the Project Proposal according to the scientific criteria laid down in Paragraph 26 of the Cabinet Regulation and the procedures for evaluating Project Proposals as follows:</w:t>
      </w:r>
    </w:p>
    <w:p w14:paraId="2FB33D85"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39.1. the scientific quality of the project evaluated in accordance with considerations laid down in Paragraph 27 of the Cabinet Regulation;</w:t>
      </w:r>
    </w:p>
    <w:p w14:paraId="0A4BD596"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 xml:space="preserve">39.2. the impact of the project results evaluated in accordance with the considerations of Paragraph 28 of the Cabinet Regulation; </w:t>
      </w:r>
    </w:p>
    <w:p w14:paraId="1A4D8CCC"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 xml:space="preserve">39.3. the project feasibility and provisions evaluated in accordance with the considerations of Paragraph 29 of the Cabinet Regulation. </w:t>
      </w:r>
    </w:p>
    <w:p w14:paraId="2C1F3585" w14:textId="77777777" w:rsidR="00CA1EB4" w:rsidRPr="00511756" w:rsidRDefault="00CA1EB4" w:rsidP="00CA1EB4">
      <w:pPr>
        <w:spacing w:after="0" w:line="240" w:lineRule="auto"/>
        <w:rPr>
          <w:rFonts w:ascii="Times New Roman" w:eastAsia="Times New Roman" w:hAnsi="Times New Roman"/>
          <w:sz w:val="24"/>
          <w:szCs w:val="24"/>
        </w:rPr>
      </w:pPr>
    </w:p>
    <w:p w14:paraId="4454E6C3"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 xml:space="preserve">40. Each expert shall evaluate the Project Proposal within two calendar weeks following the date of concluding the Service Contract by completing the individual evaluation form of the Project Proposal (hereinafter – the individual evaluation of the expert) in the Information System in accordance with Annex 7 “Form for Individual/Consolidated Evaluation of the Project Proposal Expert Evaluation” to the Regulations and Annex 8 “Methodology for Carrying Out the Expert Evaluation (for the Project Proposal, Mid-term/Final Scientific Reports of the Project)” to the Regulations (hereinafter – the Methodology for Carrying Out the Expert Evaluation). </w:t>
      </w:r>
    </w:p>
    <w:p w14:paraId="0825B091"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28F36978"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41. After receipt of the individual experts evaluation in respect of all Project Proposals in the Information System, the Council shall, within five working days, </w:t>
      </w:r>
      <w:bookmarkStart w:id="7" w:name="_Hlk78479653"/>
      <w:r w:rsidRPr="00511756">
        <w:rPr>
          <w:rFonts w:ascii="Times New Roman" w:hAnsi="Times New Roman"/>
          <w:sz w:val="24"/>
        </w:rPr>
        <w:t>via online video conference (real-time video and audio transmission)</w:t>
      </w:r>
      <w:bookmarkEnd w:id="7"/>
      <w:r w:rsidRPr="00511756">
        <w:rPr>
          <w:rFonts w:ascii="Times New Roman" w:hAnsi="Times New Roman"/>
        </w:rPr>
        <w:t xml:space="preserve"> </w:t>
      </w:r>
      <w:r w:rsidRPr="00511756">
        <w:rPr>
          <w:rFonts w:ascii="Times New Roman" w:hAnsi="Times New Roman"/>
          <w:sz w:val="24"/>
        </w:rPr>
        <w:t>organise and implement an expert panel discussion for the experts responsible for the preparation of the consolidated expert evaluation of the Project Proposals, setting up an expert panel for the tasks of the Programme referred to in Sub-paragraph 5.3 of the Cabinet Order (hereinafter – the panel).</w:t>
      </w:r>
    </w:p>
    <w:p w14:paraId="1D21DC50"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370DB9FC"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42. If only one Project Proposal is submitted for the task of the Programme provided for in Sub-paragraph 5.3 of the Cabinet Order, the Council shall not organise the panel for the relevant Project Proposal and the evaluation of such Project Proposal shall be carried out in accordance with the procedures laid down in Paragraph 25 of the Cabinet Regulation.</w:t>
      </w:r>
    </w:p>
    <w:p w14:paraId="24A4D8FB"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6324E641"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 xml:space="preserve">43.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complete the consolidated expert evaluation of the respective Project Proposal (hereinafter – the consolidated evaluation of the expert) in the Information System in accordance with Annex 7 “Form for Individual/Consolidated Evaluation of the Project Proposal Expert Evaluation”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 </w:t>
      </w:r>
      <w:bookmarkStart w:id="8" w:name="_Hlk79571312"/>
      <w:r w:rsidRPr="00511756">
        <w:rPr>
          <w:rFonts w:ascii="Times New Roman" w:hAnsi="Times New Roman"/>
          <w:sz w:val="24"/>
        </w:rPr>
        <w:t xml:space="preserve">If the experts are unable to agree on the consolidated evaluation due to a difference of opinion, the experts shall inform the Council thereof. In such case, the Council shall engage an additional expert (hereinafter – the additional expert) who at first, shall carry out an individual evaluation of the respective Project Proposal within the time limit and in accordance with the procedures laid down in Paragraph 40 of the Regulations, submitting the individual evaluation of the expert, and thereafter, the additional expert shall consult the original individual evaluations of experts. The additional expert shall prepare a consolidated </w:t>
      </w:r>
      <w:r w:rsidRPr="00511756">
        <w:rPr>
          <w:rFonts w:ascii="Times New Roman" w:hAnsi="Times New Roman"/>
          <w:sz w:val="24"/>
        </w:rPr>
        <w:lastRenderedPageBreak/>
        <w:t xml:space="preserve">evaluation within two calendar weeks, by agreeing with the expert or experts whose individual evaluation gives a total score closer to the total score given by the additional expert in their individual evaluation. The additional expert shall, following coordination with the other expert or experts, submit the consolidated evaluation in the Information System. </w:t>
      </w:r>
      <w:bookmarkEnd w:id="8"/>
    </w:p>
    <w:p w14:paraId="19A239FC" w14:textId="77777777" w:rsidR="00CA1EB4" w:rsidRPr="00511756" w:rsidRDefault="00CA1EB4" w:rsidP="00CA1EB4">
      <w:pPr>
        <w:spacing w:after="0" w:line="240" w:lineRule="auto"/>
        <w:jc w:val="both"/>
        <w:rPr>
          <w:rFonts w:ascii="Times New Roman" w:eastAsia="Times New Roman" w:hAnsi="Times New Roman"/>
          <w:sz w:val="24"/>
          <w:szCs w:val="24"/>
        </w:rPr>
      </w:pPr>
    </w:p>
    <w:p w14:paraId="7F974160"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44. The expert is allowed to evaluate only 20 pages of the Project Proposal and up to seven additional pages if there are declarations from the social partners, letters of recommendation on cooperation, etc.</w:t>
      </w:r>
    </w:p>
    <w:p w14:paraId="68B3EEFE" w14:textId="77777777" w:rsidR="00CA1EB4" w:rsidRPr="00511756" w:rsidRDefault="00CA1EB4" w:rsidP="00CA1EB4">
      <w:pPr>
        <w:spacing w:after="0" w:line="240" w:lineRule="auto"/>
        <w:jc w:val="both"/>
        <w:rPr>
          <w:rFonts w:ascii="Times New Roman" w:eastAsia="Times New Roman" w:hAnsi="Times New Roman"/>
          <w:sz w:val="24"/>
          <w:szCs w:val="24"/>
        </w:rPr>
      </w:pPr>
    </w:p>
    <w:p w14:paraId="59E46E7F"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VIII. Decision to Grant Funding or Reject a Project Proposal</w:t>
      </w:r>
    </w:p>
    <w:p w14:paraId="2B6FF161" w14:textId="77777777" w:rsidR="00CA1EB4" w:rsidRPr="00511756" w:rsidRDefault="00CA1EB4" w:rsidP="00CA1EB4">
      <w:pPr>
        <w:spacing w:after="0" w:line="240" w:lineRule="auto"/>
        <w:outlineLvl w:val="0"/>
        <w:rPr>
          <w:rFonts w:ascii="Times New Roman" w:eastAsia="Times New Roman" w:hAnsi="Times New Roman"/>
          <w:b/>
          <w:bCs/>
          <w:color w:val="000000"/>
          <w:sz w:val="24"/>
          <w:szCs w:val="24"/>
        </w:rPr>
      </w:pPr>
    </w:p>
    <w:p w14:paraId="008BD7A8"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45.</w:t>
      </w:r>
      <w:r w:rsidRPr="00511756">
        <w:rPr>
          <w:rFonts w:ascii="Times New Roman" w:hAnsi="Times New Roman"/>
          <w:sz w:val="24"/>
        </w:rPr>
        <w:t xml:space="preserve"> </w:t>
      </w:r>
      <w:bookmarkStart w:id="9" w:name="_Hlk135660507"/>
      <w:r w:rsidRPr="00511756">
        <w:rPr>
          <w:rFonts w:ascii="Times New Roman" w:hAnsi="Times New Roman"/>
          <w:sz w:val="24"/>
        </w:rPr>
        <w:t>The Council shall, within three working days on the basis of the consolidated expert evaluations submitted in the Information System, calculate in the Information System the consolidated score for each Project Proposal (hereinafter – the consolidated score) using the following formula: </w:t>
      </w:r>
    </w:p>
    <w:p w14:paraId="0FDCEB1A" w14:textId="77777777" w:rsidR="00CA1EB4" w:rsidRPr="00511756" w:rsidRDefault="00CA1EB4" w:rsidP="00CA1EB4">
      <w:pPr>
        <w:spacing w:after="0" w:line="240" w:lineRule="auto"/>
        <w:jc w:val="both"/>
        <w:rPr>
          <w:rFonts w:ascii="Times New Roman" w:hAnsi="Times New Roman"/>
          <w:sz w:val="24"/>
          <w:szCs w:val="24"/>
        </w:rPr>
      </w:pPr>
      <w:r w:rsidRPr="00511756">
        <w:rPr>
          <w:rFonts w:ascii="Times New Roman" w:hAnsi="Times New Roman"/>
          <w:i/>
          <w:sz w:val="24"/>
        </w:rPr>
        <w:t xml:space="preserve">             =3 × 0.3+3 × 0.5+3 × 0.2 </w:t>
      </w:r>
      <w:r w:rsidRPr="00511756">
        <w:rPr>
          <w:rFonts w:ascii="Times New Roman" w:hAnsi="Times New Roman"/>
          <w:sz w:val="24"/>
        </w:rPr>
        <w:t>where:</w:t>
      </w:r>
    </w:p>
    <w:p w14:paraId="2933F839" w14:textId="77777777" w:rsidR="00CA1EB4" w:rsidRPr="00511756" w:rsidRDefault="00CA1EB4" w:rsidP="00CA1EB4">
      <w:pPr>
        <w:spacing w:after="0" w:line="240" w:lineRule="auto"/>
        <w:ind w:firstLine="709"/>
        <w:jc w:val="both"/>
        <w:rPr>
          <w:rFonts w:ascii="Times New Roman" w:hAnsi="Times New Roman"/>
          <w:sz w:val="24"/>
          <w:szCs w:val="24"/>
        </w:rPr>
      </w:pPr>
      <w:r w:rsidRPr="00511756">
        <w:rPr>
          <w:rFonts w:ascii="Times New Roman" w:hAnsi="Times New Roman"/>
          <w:sz w:val="24"/>
        </w:rPr>
        <w:t>45.1. K – consolidated score;</w:t>
      </w:r>
    </w:p>
    <w:p w14:paraId="49C67564" w14:textId="77777777" w:rsidR="00CA1EB4" w:rsidRPr="00511756" w:rsidRDefault="00CA1EB4" w:rsidP="00CA1EB4">
      <w:pPr>
        <w:spacing w:after="0" w:line="240" w:lineRule="auto"/>
        <w:ind w:firstLine="709"/>
        <w:jc w:val="both"/>
        <w:rPr>
          <w:rFonts w:ascii="Times New Roman" w:hAnsi="Times New Roman"/>
          <w:sz w:val="24"/>
          <w:szCs w:val="24"/>
        </w:rPr>
      </w:pPr>
      <w:r w:rsidRPr="00511756">
        <w:rPr>
          <w:rFonts w:ascii="Times New Roman" w:hAnsi="Times New Roman"/>
          <w:sz w:val="24"/>
        </w:rPr>
        <w:t>45.2. A – the proportion of the scientific criterion referred to in Paragraph 27 of the Cabinet Regulation (hereinafter – the scientific quality) is 30% of the consolidated score (K);</w:t>
      </w:r>
    </w:p>
    <w:p w14:paraId="5D9254E1" w14:textId="77777777" w:rsidR="00CA1EB4" w:rsidRPr="00511756" w:rsidRDefault="00CA1EB4" w:rsidP="00CA1EB4">
      <w:pPr>
        <w:spacing w:after="0" w:line="240" w:lineRule="auto"/>
        <w:ind w:firstLine="709"/>
        <w:jc w:val="both"/>
        <w:rPr>
          <w:rFonts w:ascii="Times New Roman" w:hAnsi="Times New Roman"/>
          <w:sz w:val="24"/>
          <w:szCs w:val="24"/>
        </w:rPr>
      </w:pPr>
      <w:r w:rsidRPr="00511756">
        <w:rPr>
          <w:rFonts w:ascii="Times New Roman" w:hAnsi="Times New Roman"/>
          <w:sz w:val="24"/>
        </w:rPr>
        <w:tab/>
        <w:t>45.3. B – the proportion of the scientific criterion referred to in Paragraph 28 of the Cabinet Regulation (hereinafter – the impact) is 50% of the consolidated score (K);</w:t>
      </w:r>
    </w:p>
    <w:p w14:paraId="51CF3246" w14:textId="77777777" w:rsidR="00CA1EB4" w:rsidRPr="00511756" w:rsidRDefault="00CA1EB4" w:rsidP="00CA1EB4">
      <w:pPr>
        <w:spacing w:after="0" w:line="240" w:lineRule="auto"/>
        <w:ind w:firstLine="709"/>
        <w:jc w:val="both"/>
        <w:rPr>
          <w:rFonts w:ascii="Times New Roman" w:hAnsi="Times New Roman"/>
          <w:sz w:val="24"/>
          <w:szCs w:val="24"/>
        </w:rPr>
      </w:pPr>
      <w:r w:rsidRPr="00511756">
        <w:rPr>
          <w:rFonts w:ascii="Times New Roman" w:hAnsi="Times New Roman"/>
          <w:sz w:val="24"/>
        </w:rPr>
        <w:tab/>
        <w:t>45.4. C – the proportion of the scientific criterion referred to in Paragraph 29 of the Cabinet Regulation (hereinafter – the feasibility of the project) is 20% of the consolidated score (K).</w:t>
      </w:r>
    </w:p>
    <w:p w14:paraId="14C88EE9" w14:textId="77777777" w:rsidR="00CA1EB4" w:rsidRPr="00511756" w:rsidRDefault="00CA1EB4" w:rsidP="00CA1EB4">
      <w:pPr>
        <w:spacing w:after="0" w:line="240" w:lineRule="auto"/>
        <w:ind w:left="709" w:hanging="709"/>
        <w:jc w:val="both"/>
        <w:rPr>
          <w:rFonts w:ascii="Times New Roman" w:hAnsi="Times New Roman"/>
          <w:sz w:val="24"/>
          <w:szCs w:val="24"/>
        </w:rPr>
      </w:pPr>
    </w:p>
    <w:p w14:paraId="6D1F2E33"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 xml:space="preserve">46. The quality threshold for the consolidated evaluation referred to in Paragraph 45 of the Regulations for the criterion laid down in Paragraph 26.1. of the Cabinet Regulation (scientific quality of the project) shall be at least four points, at least three points for the criterion laid down in Paragraph 26.2. of the Cabinet Regulation (impact of the project results), at least three points for the criterion laid down in Paragraph 26.3. of the Cabinet Regulation (project feasibility and provisions), and at least ten points for all scientific criteria laid down in Paragraph 26 of the Cabinet Regulation in total. </w:t>
      </w:r>
    </w:p>
    <w:p w14:paraId="603C4526" w14:textId="77777777" w:rsidR="00CA1EB4" w:rsidRPr="00511756" w:rsidRDefault="00CA1EB4" w:rsidP="00CA1EB4">
      <w:pPr>
        <w:spacing w:after="0" w:line="240" w:lineRule="auto"/>
        <w:jc w:val="both"/>
        <w:rPr>
          <w:rFonts w:ascii="Times New Roman" w:eastAsia="Times New Roman" w:hAnsi="Times New Roman"/>
          <w:sz w:val="24"/>
          <w:szCs w:val="24"/>
        </w:rPr>
      </w:pPr>
    </w:p>
    <w:p w14:paraId="0335AEEE"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47. The Council shall send the following to the Commission:</w:t>
      </w:r>
    </w:p>
    <w:p w14:paraId="3D84980F" w14:textId="77777777" w:rsidR="00CA1EB4" w:rsidRPr="00511756" w:rsidRDefault="00CA1EB4" w:rsidP="00CA1EB4">
      <w:pPr>
        <w:spacing w:after="0" w:line="240" w:lineRule="auto"/>
        <w:ind w:firstLine="709"/>
        <w:jc w:val="both"/>
        <w:rPr>
          <w:rFonts w:ascii="Times New Roman" w:hAnsi="Times New Roman"/>
          <w:sz w:val="24"/>
          <w:szCs w:val="24"/>
        </w:rPr>
      </w:pPr>
      <w:r w:rsidRPr="00511756">
        <w:rPr>
          <w:rFonts w:ascii="Times New Roman" w:hAnsi="Times New Roman"/>
          <w:sz w:val="24"/>
        </w:rPr>
        <w:t>47.1. the list of the expert evaluations of the Project Proposals within five working days following the date of submission of the consolidated expert evaluations of all Project Proposals in the Information System and application of the formula referred to in Paragraph 45 of the Regulations. In the expert evaluation list of Project Proposals, the Project Proposals are arranged in the order of priority according to the score obtained in the consolidated evaluation (hereinafter – the List of Project Proposals) in accordance with Paragraph 32 of the Cabinet Regulation.</w:t>
      </w:r>
    </w:p>
    <w:p w14:paraId="22CA48C0"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 xml:space="preserve">47.2. a summary of the recommendations made by the experts in their consolidated evaluations for each Project Proposal (hereinafter – the Expert Recommendations). </w:t>
      </w:r>
    </w:p>
    <w:p w14:paraId="4555BB4D"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04FF52BE" w14:textId="77777777" w:rsidR="00CA1EB4" w:rsidRPr="00511756" w:rsidRDefault="00CA1EB4" w:rsidP="00CA1EB4">
      <w:pPr>
        <w:spacing w:after="0" w:line="240" w:lineRule="auto"/>
        <w:jc w:val="both"/>
        <w:rPr>
          <w:rFonts w:ascii="Times New Roman" w:eastAsia="Times New Roman" w:hAnsi="Times New Roman"/>
          <w:sz w:val="24"/>
          <w:szCs w:val="24"/>
        </w:rPr>
      </w:pPr>
      <w:r w:rsidRPr="00511756">
        <w:rPr>
          <w:rFonts w:ascii="Times New Roman" w:hAnsi="Times New Roman"/>
          <w:sz w:val="24"/>
        </w:rPr>
        <w:tab/>
        <w:t>48. The Commission shall, within one week following the submission of the List of Project Proposals and receipt of the Expert Recommendations, in accordance with Sub-paragraph 33.1 of the Cabinet Regulation, take the decision specified in Sub-paragraph 8.3.1 of the Cabinet Regulation on each Project Proposal included in the List of Project Proposals, taking into account the funding available for the Open Call specified in the Regulations and the Commission shall take the decision to reject the Project Proposals in compliance with Sub-paragraph 8.3.2 of the Cabinet Regulation. The Council shall send the decisions taken by the Commission to the Project Applicants.</w:t>
      </w:r>
    </w:p>
    <w:p w14:paraId="5215E75D" w14:textId="77777777" w:rsidR="00CA1EB4" w:rsidRPr="00511756" w:rsidRDefault="00CA1EB4" w:rsidP="00CA1EB4">
      <w:pPr>
        <w:spacing w:after="0" w:line="240" w:lineRule="auto"/>
        <w:jc w:val="both"/>
        <w:rPr>
          <w:rFonts w:ascii="Times New Roman" w:eastAsia="Times New Roman" w:hAnsi="Times New Roman"/>
          <w:sz w:val="24"/>
          <w:szCs w:val="24"/>
        </w:rPr>
      </w:pPr>
    </w:p>
    <w:bookmarkEnd w:id="9"/>
    <w:p w14:paraId="2D59B84C" w14:textId="77777777" w:rsidR="00CA1EB4" w:rsidRPr="00511756" w:rsidRDefault="00CA1EB4" w:rsidP="00CA1EB4">
      <w:pPr>
        <w:spacing w:after="0" w:line="240" w:lineRule="auto"/>
        <w:jc w:val="both"/>
        <w:rPr>
          <w:rFonts w:ascii="Times New Roman" w:eastAsia="Times New Roman" w:hAnsi="Times New Roman"/>
          <w:sz w:val="24"/>
          <w:szCs w:val="24"/>
        </w:rPr>
      </w:pPr>
    </w:p>
    <w:p w14:paraId="66000975"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IX. Conclusion of the Project Contract and Funding</w:t>
      </w:r>
    </w:p>
    <w:p w14:paraId="2A77C325" w14:textId="77777777" w:rsidR="00CA1EB4" w:rsidRPr="00511756" w:rsidRDefault="00CA1EB4" w:rsidP="00CA1EB4">
      <w:pPr>
        <w:spacing w:after="0" w:line="240" w:lineRule="auto"/>
        <w:outlineLvl w:val="0"/>
        <w:rPr>
          <w:rFonts w:ascii="Times New Roman" w:eastAsia="Times New Roman" w:hAnsi="Times New Roman"/>
          <w:b/>
          <w:bCs/>
          <w:color w:val="000000"/>
          <w:sz w:val="24"/>
          <w:szCs w:val="24"/>
        </w:rPr>
      </w:pPr>
    </w:p>
    <w:p w14:paraId="4F861CA9"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 xml:space="preserve">49. </w:t>
      </w:r>
      <w:r w:rsidRPr="00511756">
        <w:rPr>
          <w:rFonts w:ascii="Times New Roman" w:hAnsi="Times New Roman"/>
          <w:sz w:val="24"/>
        </w:rPr>
        <w:t>The Council shall, within 10 calendar days following the date of taking the decision referred to in Sub-paragraph 8.3.1 of the Cabinet Regulation to grant the funding for the implementation of the project, conclude a project contract with the Project Applicant (hereinafter – the Project Implementer) using Annex 9 “Contract for the Implementation of the Project of the State Research Programme “Education”” to the Regulations. If the Commission has taken the decision on the necessity and substantiation of implementing the Expert Recommendations, the Council shall include the recommendations in the preparation of the Project Contract. The content of the Project Contract may be adjusted during the contract conclusion process according to the specific nature of the project.</w:t>
      </w:r>
    </w:p>
    <w:p w14:paraId="67065E67" w14:textId="77777777" w:rsidR="00CA1EB4" w:rsidRPr="00511756" w:rsidRDefault="00CA1EB4" w:rsidP="00CA1EB4">
      <w:pPr>
        <w:spacing w:after="0" w:line="240" w:lineRule="auto"/>
        <w:jc w:val="both"/>
        <w:rPr>
          <w:rFonts w:ascii="Times New Roman" w:eastAsia="Times New Roman" w:hAnsi="Times New Roman"/>
          <w:sz w:val="24"/>
          <w:szCs w:val="24"/>
        </w:rPr>
      </w:pPr>
    </w:p>
    <w:p w14:paraId="7A607B8B" w14:textId="77777777" w:rsidR="00CA1EB4" w:rsidRPr="00511756" w:rsidRDefault="00CA1EB4" w:rsidP="00CA1EB4">
      <w:pPr>
        <w:spacing w:after="0" w:line="240" w:lineRule="auto"/>
        <w:ind w:firstLine="720"/>
        <w:jc w:val="both"/>
        <w:rPr>
          <w:rFonts w:ascii="Times New Roman" w:hAnsi="Times New Roman"/>
          <w:sz w:val="24"/>
        </w:rPr>
      </w:pPr>
      <w:r w:rsidRPr="00511756">
        <w:rPr>
          <w:rFonts w:ascii="Times New Roman" w:hAnsi="Times New Roman"/>
          <w:sz w:val="24"/>
        </w:rPr>
        <w:t xml:space="preserve">50. Project costs shall be eligible from the date on which the Commission has taken the decision provided for in Sub-paragraph 8.3.1 of the Cabinet Regulation to grant the funding for the implementation of the project. The Council shall request the Project Implementer to reimburse the funding received within the scope the project in the cases referred to in Paragraph 61 of the Cabinet Regulation. </w:t>
      </w:r>
    </w:p>
    <w:p w14:paraId="62707370" w14:textId="77777777" w:rsidR="00CA1EB4" w:rsidRPr="00511756" w:rsidRDefault="00CA1EB4" w:rsidP="00CA1EB4">
      <w:pPr>
        <w:spacing w:after="0" w:line="240" w:lineRule="auto"/>
        <w:ind w:firstLine="720"/>
        <w:jc w:val="both"/>
        <w:rPr>
          <w:rFonts w:ascii="Times New Roman" w:hAnsi="Times New Roman"/>
          <w:sz w:val="24"/>
        </w:rPr>
      </w:pPr>
    </w:p>
    <w:p w14:paraId="0F0977EB"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bookmarkStart w:id="10" w:name="_Hlk78716547"/>
      <w:r w:rsidRPr="00511756">
        <w:rPr>
          <w:rFonts w:ascii="Times New Roman" w:hAnsi="Times New Roman"/>
          <w:sz w:val="24"/>
        </w:rPr>
        <w:t>51. Taking into account that one project stage shall be funded for a period of at least 6 (six) months, the amount of the advance payment for a project shall be specified in the Project Contract.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calendar months before the end of the project period on the need for the extension and Annex 6 “Plan for the Consolidation of Results” to the Project Contract.</w:t>
      </w:r>
    </w:p>
    <w:p w14:paraId="794A18E2"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bookmarkEnd w:id="10"/>
    <w:p w14:paraId="2AA97DE1"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52. If a project involves a project cooperation partner, the Project Implementer shall conclude a cooperation contract with the cooperation partner setting out the financial conditions, the arrangements for settling disputes and for non-disclosure of confidential information, the provisions governing the entry into force, duration, termination of this contract, a detailed cooperation plan and budget, taking into account the Project Proposal, and also the provisions on intellectual property rights. The cooperation contract shall be submitted by the Project Implementer to the Council within two calendar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434EEA3E" w14:textId="77777777" w:rsidR="00CA1EB4" w:rsidRPr="00511756" w:rsidRDefault="00CA1EB4" w:rsidP="00CA1EB4">
      <w:pPr>
        <w:spacing w:after="0" w:line="240" w:lineRule="auto"/>
        <w:rPr>
          <w:rFonts w:ascii="Times New Roman" w:eastAsia="Times New Roman" w:hAnsi="Times New Roman"/>
          <w:sz w:val="24"/>
          <w:szCs w:val="24"/>
        </w:rPr>
      </w:pPr>
    </w:p>
    <w:p w14:paraId="457D2DA1"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X. Submission and Evaluation of the Mid-term and Final Scientific Report of the Project</w:t>
      </w:r>
    </w:p>
    <w:p w14:paraId="6E4C62E9" w14:textId="77777777" w:rsidR="00CA1EB4" w:rsidRPr="00511756" w:rsidRDefault="00CA1EB4" w:rsidP="00CA1EB4">
      <w:pPr>
        <w:spacing w:after="0" w:line="240" w:lineRule="auto"/>
        <w:rPr>
          <w:rFonts w:ascii="Times New Roman" w:eastAsia="Times New Roman" w:hAnsi="Times New Roman"/>
          <w:sz w:val="24"/>
          <w:szCs w:val="24"/>
        </w:rPr>
      </w:pPr>
    </w:p>
    <w:p w14:paraId="037B744B"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53.</w:t>
      </w:r>
      <w:r w:rsidRPr="00511756">
        <w:rPr>
          <w:rFonts w:ascii="Times New Roman" w:hAnsi="Times New Roman"/>
          <w:sz w:val="24"/>
        </w:rPr>
        <w:t xml:space="preserve"> The Project Implementer shall submit to the Council, through the Information System, the mid-term scientific report of the project within one month from the date on which half of the project implementation period has elapsed; and the final scientific report of the project within one month of the end date of the project as laid down in the Project Contract. Where the duration of the project has been extended in accordance with Paragraph 51 of the Regulations, the Project Implementer shall submit the final scientific report within one month of the expiry of the extension period in the Information System. </w:t>
      </w:r>
    </w:p>
    <w:p w14:paraId="3229073C"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6B076628"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54. The Council shall ensure that experts who meet the requirements laid down in Paragraphs 23 and 24 of the Cabinet Regulation are involved in the evaluation of the mid-term scientific report and final scientific report of the project in accordance with the procedures laid down in Section 46 of the Cabinet Regulation.</w:t>
      </w:r>
    </w:p>
    <w:p w14:paraId="15E6F2D0"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57FDC6CA"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55. The Council shall:</w:t>
      </w:r>
    </w:p>
    <w:p w14:paraId="3DC01A2F"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55.1. ensure that the mid-term scientific report or the final scientific report of the project is evaluated by at least two experts within two months in accordance with the procedures laid down in Paragraph 46 of the Cabinet Regulation by completing Annex 10 “Form for Individual/Consolidated Evaluation of the Mid-term/Final Scientific Reports of the Project” to the Regulations in accordance with the Methodology for Carrying Out the Expert Evaluation. If the experts cannot agree on a consolidated evaluation of the mid-term scientific report or the final scientific report of the project, the Council shall engage another expert who shall evaluate the mid-term scientific report or the final scientific report of the project and, taking into account the contributions of the experts previously engaged, </w:t>
      </w:r>
      <w:bookmarkStart w:id="11" w:name="_Hlk78746608"/>
      <w:r w:rsidRPr="00511756">
        <w:rPr>
          <w:rFonts w:ascii="Times New Roman" w:hAnsi="Times New Roman"/>
          <w:sz w:val="24"/>
        </w:rPr>
        <w:t xml:space="preserve">i.e. the individual evaluations of the mid-term scientific report and the final scientific report of the </w:t>
      </w:r>
      <w:proofErr w:type="spellStart"/>
      <w:r w:rsidRPr="00511756">
        <w:rPr>
          <w:rFonts w:ascii="Times New Roman" w:hAnsi="Times New Roman"/>
          <w:sz w:val="24"/>
        </w:rPr>
        <w:t>project,</w:t>
      </w:r>
      <w:bookmarkEnd w:id="11"/>
      <w:r w:rsidRPr="00511756">
        <w:rPr>
          <w:rFonts w:ascii="Times New Roman" w:hAnsi="Times New Roman"/>
          <w:sz w:val="24"/>
        </w:rPr>
        <w:t>prepare</w:t>
      </w:r>
      <w:proofErr w:type="spellEnd"/>
      <w:r w:rsidRPr="00511756">
        <w:rPr>
          <w:rFonts w:ascii="Times New Roman" w:hAnsi="Times New Roman"/>
          <w:sz w:val="24"/>
        </w:rPr>
        <w:t xml:space="preserve"> and submit in the Information System a consolidated evaluation of the mid-term scientific report and/or the final scientific report of the project, subject to prior coordination with other experts who have provided individual evaluations of the mid-term scientific report and the final scientific report of the project;</w:t>
      </w:r>
    </w:p>
    <w:p w14:paraId="0DB95F02"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55.2. summarise the recommendations included in the consolidated expert evaluation of the mid-term scientific report or the final scientific report of the project and submit them for consideration by the Commission, which shall decide, within the competence thereof, on the necessity and feasibility of implementing those recommendations in the execution of the project concerned, instructing the Council to amend the project agreement accordingly, if necessary.</w:t>
      </w:r>
    </w:p>
    <w:p w14:paraId="1B7E92B7"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p>
    <w:p w14:paraId="61CF38CA"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XI. Mid-term and Final report of the Council on the Implementation of the Programme</w:t>
      </w:r>
    </w:p>
    <w:p w14:paraId="65C29411" w14:textId="77777777" w:rsidR="00CA1EB4" w:rsidRPr="00511756" w:rsidRDefault="00CA1EB4" w:rsidP="00CA1EB4">
      <w:pPr>
        <w:spacing w:after="0" w:line="240" w:lineRule="auto"/>
        <w:jc w:val="center"/>
        <w:outlineLvl w:val="0"/>
        <w:rPr>
          <w:rFonts w:ascii="Times New Roman" w:eastAsia="Times New Roman" w:hAnsi="Times New Roman"/>
          <w:b/>
          <w:bCs/>
          <w:sz w:val="24"/>
          <w:szCs w:val="24"/>
        </w:rPr>
      </w:pPr>
    </w:p>
    <w:p w14:paraId="74B74596" w14:textId="77777777" w:rsidR="00CA1EB4" w:rsidRPr="00511756" w:rsidRDefault="00CA1EB4" w:rsidP="00CA1EB4">
      <w:pPr>
        <w:spacing w:after="0" w:line="240" w:lineRule="auto"/>
        <w:jc w:val="both"/>
        <w:rPr>
          <w:rFonts w:ascii="Times New Roman" w:hAnsi="Times New Roman"/>
          <w:sz w:val="24"/>
          <w:szCs w:val="24"/>
        </w:rPr>
      </w:pPr>
      <w:r w:rsidRPr="00511756">
        <w:rPr>
          <w:rFonts w:ascii="Times New Roman" w:hAnsi="Times New Roman"/>
          <w:sz w:val="24"/>
        </w:rPr>
        <w:tab/>
        <w:t xml:space="preserve">56. The Council shall, in accordance with Sub-paragraph 7.6 and Paragraph 50 of the Cabinet Regulation, prepare the mid-term or final report of the Council on the implementation of the Programme (hereinafter – the report of the Council) within four months after completion of the evaluation of mid-term scientific reports or final scientific reports of all projects of the Programme. </w:t>
      </w:r>
    </w:p>
    <w:p w14:paraId="35F57D89" w14:textId="77777777" w:rsidR="00CA1EB4" w:rsidRPr="00511756" w:rsidRDefault="00CA1EB4" w:rsidP="00CA1EB4">
      <w:pPr>
        <w:spacing w:after="0" w:line="240" w:lineRule="auto"/>
        <w:jc w:val="both"/>
        <w:rPr>
          <w:rFonts w:ascii="Times New Roman" w:eastAsia="Times New Roman" w:hAnsi="Times New Roman"/>
          <w:sz w:val="24"/>
          <w:szCs w:val="24"/>
        </w:rPr>
      </w:pPr>
    </w:p>
    <w:p w14:paraId="25DDB5EE" w14:textId="77777777" w:rsidR="00CA1EB4" w:rsidRPr="00511756" w:rsidRDefault="00CA1EB4" w:rsidP="00CA1EB4">
      <w:pPr>
        <w:tabs>
          <w:tab w:val="left" w:pos="709"/>
        </w:tabs>
        <w:spacing w:after="0" w:line="240" w:lineRule="auto"/>
        <w:ind w:firstLine="142"/>
        <w:jc w:val="both"/>
        <w:rPr>
          <w:rFonts w:ascii="Times New Roman" w:eastAsia="Times New Roman" w:hAnsi="Times New Roman"/>
          <w:sz w:val="24"/>
          <w:szCs w:val="24"/>
        </w:rPr>
      </w:pPr>
      <w:r w:rsidRPr="00511756">
        <w:rPr>
          <w:rFonts w:ascii="Times New Roman" w:hAnsi="Times New Roman"/>
          <w:sz w:val="24"/>
        </w:rPr>
        <w:tab/>
        <w:t>57. The report of the Council shall include:</w:t>
      </w:r>
    </w:p>
    <w:p w14:paraId="4599380A"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57.1 statistics on funded projects (human resources involved, MSc/PhD theses defended);</w:t>
      </w:r>
    </w:p>
    <w:p w14:paraId="2207A38A" w14:textId="77777777" w:rsidR="00CA1EB4" w:rsidRPr="00511756" w:rsidRDefault="00CA1EB4" w:rsidP="00CA1EB4">
      <w:pPr>
        <w:tabs>
          <w:tab w:val="left" w:pos="709"/>
        </w:tabs>
        <w:spacing w:after="0" w:line="240" w:lineRule="auto"/>
        <w:ind w:left="709"/>
        <w:jc w:val="both"/>
        <w:rPr>
          <w:rFonts w:ascii="Times New Roman" w:eastAsia="Times New Roman" w:hAnsi="Times New Roman"/>
          <w:sz w:val="24"/>
          <w:szCs w:val="24"/>
        </w:rPr>
      </w:pPr>
      <w:r w:rsidRPr="00511756">
        <w:rPr>
          <w:rFonts w:ascii="Times New Roman" w:hAnsi="Times New Roman"/>
          <w:sz w:val="24"/>
        </w:rPr>
        <w:t xml:space="preserve">57.2. the results achieved and their description in accordance with the objective and tasks of the Programme in accordance with the Cabinet Order; </w:t>
      </w:r>
    </w:p>
    <w:p w14:paraId="1A1998B0" w14:textId="77777777" w:rsidR="00CA1EB4" w:rsidRPr="00511756" w:rsidRDefault="00CA1EB4" w:rsidP="00CA1EB4">
      <w:pPr>
        <w:tabs>
          <w:tab w:val="left" w:pos="709"/>
        </w:tabs>
        <w:spacing w:after="0" w:line="240" w:lineRule="auto"/>
        <w:ind w:left="709"/>
        <w:jc w:val="both"/>
        <w:rPr>
          <w:rFonts w:ascii="Times New Roman" w:eastAsia="Times New Roman" w:hAnsi="Times New Roman"/>
          <w:sz w:val="24"/>
          <w:szCs w:val="24"/>
        </w:rPr>
      </w:pPr>
      <w:r w:rsidRPr="00511756">
        <w:rPr>
          <w:rFonts w:ascii="Times New Roman" w:hAnsi="Times New Roman"/>
          <w:sz w:val="24"/>
        </w:rPr>
        <w:t>57.3. a description of the scientific cooperation (e.g. at international level, consortia, planned applications to international research and innovation programmes of the European Union, including Horizon Europe);</w:t>
      </w:r>
    </w:p>
    <w:p w14:paraId="63034A36"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57.4. socio-economic impact of project results (measures implemented at mid-term, specific measures implemented at closure in accordance with the common (horizontal) objectives of the Programme);</w:t>
      </w:r>
    </w:p>
    <w:p w14:paraId="1042F541" w14:textId="77777777" w:rsidR="00CA1EB4" w:rsidRPr="00511756" w:rsidRDefault="00CA1EB4" w:rsidP="00CA1EB4">
      <w:pPr>
        <w:spacing w:after="0" w:line="240" w:lineRule="auto"/>
        <w:ind w:firstLine="709"/>
        <w:jc w:val="both"/>
        <w:rPr>
          <w:rFonts w:ascii="Times New Roman" w:eastAsia="Times New Roman" w:hAnsi="Times New Roman"/>
          <w:sz w:val="24"/>
          <w:szCs w:val="24"/>
        </w:rPr>
      </w:pPr>
      <w:r w:rsidRPr="00511756">
        <w:rPr>
          <w:rFonts w:ascii="Times New Roman" w:hAnsi="Times New Roman"/>
          <w:sz w:val="24"/>
        </w:rPr>
        <w:tab/>
        <w:t>57.5. information on the publication of project results in open access and also in repositories suitable for depositing research data (by applying the FAIR</w:t>
      </w:r>
      <w:r w:rsidRPr="00511756">
        <w:rPr>
          <w:rStyle w:val="FootnoteReference"/>
          <w:rFonts w:ascii="Times New Roman" w:eastAsia="Times New Roman" w:hAnsi="Times New Roman"/>
          <w:i/>
          <w:iCs/>
          <w:color w:val="000000"/>
          <w:sz w:val="24"/>
          <w:szCs w:val="24"/>
          <w:lang w:eastAsia="lv-LV"/>
        </w:rPr>
        <w:footnoteReference w:id="4"/>
      </w:r>
      <w:r w:rsidRPr="00511756">
        <w:rPr>
          <w:rFonts w:ascii="Times New Roman" w:hAnsi="Times New Roman"/>
          <w:sz w:val="24"/>
        </w:rPr>
        <w:t xml:space="preserve"> principles);</w:t>
      </w:r>
    </w:p>
    <w:p w14:paraId="73C766D9" w14:textId="77777777" w:rsidR="00CA1EB4" w:rsidRPr="00511756" w:rsidRDefault="00CA1EB4" w:rsidP="00CA1EB4">
      <w:pPr>
        <w:spacing w:after="0" w:line="240" w:lineRule="auto"/>
        <w:ind w:left="709"/>
        <w:jc w:val="both"/>
        <w:rPr>
          <w:rFonts w:ascii="Times New Roman" w:eastAsia="Times New Roman" w:hAnsi="Times New Roman"/>
          <w:sz w:val="24"/>
          <w:szCs w:val="24"/>
        </w:rPr>
      </w:pPr>
      <w:r w:rsidRPr="00511756">
        <w:rPr>
          <w:rFonts w:ascii="Times New Roman" w:hAnsi="Times New Roman"/>
          <w:sz w:val="24"/>
        </w:rPr>
        <w:t>57.6. other information as decided by the Commission.</w:t>
      </w:r>
    </w:p>
    <w:p w14:paraId="43C1816D" w14:textId="77777777" w:rsidR="00CA1EB4" w:rsidRPr="00511756" w:rsidRDefault="00CA1EB4" w:rsidP="00CA1EB4">
      <w:pPr>
        <w:spacing w:after="0" w:line="240" w:lineRule="auto"/>
        <w:jc w:val="both"/>
        <w:rPr>
          <w:rFonts w:ascii="Times New Roman" w:eastAsia="Times New Roman" w:hAnsi="Times New Roman"/>
          <w:sz w:val="24"/>
          <w:szCs w:val="24"/>
        </w:rPr>
      </w:pPr>
    </w:p>
    <w:p w14:paraId="718F1055" w14:textId="77777777" w:rsidR="00CA1EB4" w:rsidRPr="00511756" w:rsidRDefault="00CA1EB4" w:rsidP="00CA1EB4">
      <w:pPr>
        <w:spacing w:after="0" w:line="240" w:lineRule="auto"/>
        <w:jc w:val="center"/>
        <w:rPr>
          <w:rFonts w:ascii="Times New Roman" w:eastAsia="Times New Roman" w:hAnsi="Times New Roman"/>
          <w:b/>
          <w:bCs/>
          <w:color w:val="000000"/>
          <w:sz w:val="24"/>
          <w:szCs w:val="24"/>
        </w:rPr>
      </w:pPr>
      <w:r w:rsidRPr="00511756">
        <w:rPr>
          <w:rFonts w:ascii="Times New Roman" w:hAnsi="Times New Roman"/>
          <w:b/>
          <w:color w:val="000000"/>
          <w:sz w:val="24"/>
        </w:rPr>
        <w:lastRenderedPageBreak/>
        <w:t>XII. Information and Publicity Requirements</w:t>
      </w:r>
    </w:p>
    <w:p w14:paraId="18726FA3" w14:textId="77777777" w:rsidR="00CA1EB4" w:rsidRPr="00511756" w:rsidRDefault="00CA1EB4" w:rsidP="00CA1EB4">
      <w:pPr>
        <w:spacing w:after="0" w:line="240" w:lineRule="auto"/>
        <w:jc w:val="center"/>
        <w:rPr>
          <w:rFonts w:ascii="Times New Roman" w:eastAsia="Times New Roman" w:hAnsi="Times New Roman"/>
          <w:b/>
          <w:bCs/>
          <w:color w:val="000000"/>
          <w:sz w:val="24"/>
          <w:szCs w:val="24"/>
        </w:rPr>
      </w:pPr>
    </w:p>
    <w:p w14:paraId="79318346"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t>58.</w:t>
      </w:r>
      <w:r w:rsidRPr="00511756">
        <w:rPr>
          <w:rFonts w:ascii="Times New Roman" w:hAnsi="Times New Roman"/>
          <w:sz w:val="24"/>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 </w:t>
      </w:r>
    </w:p>
    <w:p w14:paraId="7B860412"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5F571941" w14:textId="77777777" w:rsidR="00CA1EB4" w:rsidRPr="00511756" w:rsidRDefault="00CA1EB4" w:rsidP="00CA1EB4">
      <w:pPr>
        <w:spacing w:after="0" w:line="240" w:lineRule="auto"/>
        <w:ind w:firstLine="720"/>
        <w:rPr>
          <w:rFonts w:ascii="Times New Roman" w:eastAsia="Times New Roman" w:hAnsi="Times New Roman"/>
          <w:sz w:val="24"/>
          <w:szCs w:val="24"/>
        </w:rPr>
      </w:pPr>
      <w:r w:rsidRPr="00511756">
        <w:rPr>
          <w:rFonts w:ascii="Times New Roman" w:hAnsi="Times New Roman"/>
          <w:sz w:val="24"/>
        </w:rPr>
        <w:t>59. The Project Implementer shall, in the manner and within the time limits specified in the Project Contract, ensure the following:</w:t>
      </w:r>
    </w:p>
    <w:p w14:paraId="2B70B00D" w14:textId="77777777" w:rsidR="00CA1EB4" w:rsidRPr="00511756" w:rsidRDefault="00CA1EB4" w:rsidP="00CA1EB4">
      <w:pPr>
        <w:spacing w:after="0" w:line="240" w:lineRule="auto"/>
        <w:ind w:firstLine="720"/>
        <w:rPr>
          <w:rFonts w:ascii="Times New Roman" w:eastAsia="Times New Roman" w:hAnsi="Times New Roman"/>
          <w:sz w:val="24"/>
          <w:szCs w:val="24"/>
        </w:rPr>
      </w:pPr>
      <w:r w:rsidRPr="00511756">
        <w:rPr>
          <w:rFonts w:ascii="Times New Roman" w:hAnsi="Times New Roman"/>
          <w:sz w:val="24"/>
        </w:rPr>
        <w:t xml:space="preserve">59.1. provision of information on policy recommendations to the Ministry of Education and Science; </w:t>
      </w:r>
    </w:p>
    <w:p w14:paraId="1D1EA99B"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59.2. provision of information and recommendations to the Ministry of Education and Science on educational teaching methods and materials;</w:t>
      </w:r>
    </w:p>
    <w:p w14:paraId="3C5D72B4"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59.3. provision of information to other sectoral ministries concerning recommendations</w:t>
      </w:r>
    </w:p>
    <w:p w14:paraId="68064399"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 xml:space="preserve">for policy-making; </w:t>
      </w:r>
    </w:p>
    <w:p w14:paraId="535C271D"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 xml:space="preserve">59.4. close cooperation with the sectoral ministries in communicating and distributing project results; </w:t>
      </w:r>
    </w:p>
    <w:p w14:paraId="115557E8"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sz w:val="24"/>
        </w:rPr>
        <w:t>59.5 provision of information to the Council, which conducts the communication and public information activities, on the implementation of the project funded within the scope of the Open Call. The Council shall gather the aforementioned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121A26FE"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p>
    <w:p w14:paraId="10568B3C"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60. In order to promote the visibility of the project, the Project Implementer shall use the common graphic identity of the State Research Programmes</w:t>
      </w:r>
      <w:r w:rsidRPr="00511756">
        <w:rPr>
          <w:rFonts w:ascii="Times New Roman" w:hAnsi="Times New Roman"/>
          <w:sz w:val="24"/>
          <w:szCs w:val="24"/>
          <w:vertAlign w:val="superscript"/>
        </w:rPr>
        <w:footnoteReference w:id="5"/>
      </w:r>
      <w:r w:rsidRPr="00511756">
        <w:rPr>
          <w:rFonts w:ascii="Times New Roman" w:hAnsi="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established visual identity of the project is used, it shall be used only in conjunction with the common graphic identity (or programme logo) of the State Research Programmes.</w:t>
      </w:r>
    </w:p>
    <w:p w14:paraId="63282FAC" w14:textId="77777777" w:rsidR="00CA1EB4" w:rsidRPr="00511756" w:rsidRDefault="00CA1EB4" w:rsidP="00CA1EB4">
      <w:pPr>
        <w:spacing w:after="0" w:line="240" w:lineRule="auto"/>
        <w:ind w:firstLine="720"/>
        <w:jc w:val="both"/>
        <w:rPr>
          <w:rFonts w:ascii="Times New Roman" w:hAnsi="Times New Roman"/>
          <w:sz w:val="24"/>
          <w:szCs w:val="24"/>
        </w:rPr>
      </w:pPr>
    </w:p>
    <w:p w14:paraId="17B9C024" w14:textId="77777777" w:rsidR="00CA1EB4" w:rsidRPr="00511756" w:rsidRDefault="00CA1EB4" w:rsidP="00CA1EB4">
      <w:pPr>
        <w:spacing w:after="0" w:line="240" w:lineRule="auto"/>
        <w:ind w:firstLine="720"/>
        <w:jc w:val="both"/>
        <w:rPr>
          <w:rFonts w:ascii="Times New Roman" w:hAnsi="Times New Roman"/>
          <w:sz w:val="24"/>
          <w:szCs w:val="24"/>
        </w:rPr>
      </w:pPr>
      <w:r w:rsidRPr="00511756">
        <w:rPr>
          <w:rFonts w:ascii="Times New Roman" w:hAnsi="Times New Roman"/>
          <w:sz w:val="24"/>
        </w:rPr>
        <w:t xml:space="preserve">61. The Project Implementer and project cooperation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use the visual identity mark of the project in accordance with Paragraph 60 of the Regulations. “Guidelines for Publishing Activities Implemented within the Scope of FARP and SRP Projects” (approved by Order No. 13 of 14 April 2021 of the Council) are available at: </w:t>
      </w:r>
      <w:hyperlink r:id="rId9" w:history="1">
        <w:r w:rsidRPr="00511756">
          <w:rPr>
            <w:rStyle w:val="Hyperlink"/>
            <w:rFonts w:ascii="Times New Roman" w:hAnsi="Times New Roman"/>
            <w:sz w:val="24"/>
          </w:rPr>
          <w:t>https://www.lzp.gov.lv/lv/media/25/download?attachment</w:t>
        </w:r>
      </w:hyperlink>
      <w:r w:rsidRPr="00511756">
        <w:rPr>
          <w:rFonts w:ascii="Times New Roman" w:hAnsi="Times New Roman"/>
          <w:sz w:val="24"/>
        </w:rPr>
        <w:t>.</w:t>
      </w:r>
    </w:p>
    <w:p w14:paraId="4C0CD2B6" w14:textId="77777777" w:rsidR="00CA1EB4" w:rsidRPr="00511756" w:rsidRDefault="00CA1EB4" w:rsidP="00CA1EB4">
      <w:pPr>
        <w:spacing w:after="0" w:line="240" w:lineRule="auto"/>
        <w:ind w:firstLine="720"/>
        <w:jc w:val="both"/>
        <w:rPr>
          <w:rFonts w:ascii="Times New Roman" w:hAnsi="Times New Roman"/>
          <w:sz w:val="24"/>
          <w:szCs w:val="24"/>
        </w:rPr>
      </w:pPr>
    </w:p>
    <w:p w14:paraId="22FC5B59"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p>
    <w:p w14:paraId="464926E5" w14:textId="77777777" w:rsidR="00CA1EB4" w:rsidRPr="00511756" w:rsidRDefault="00CA1EB4" w:rsidP="00CA1EB4">
      <w:pPr>
        <w:spacing w:after="0" w:line="240" w:lineRule="auto"/>
        <w:ind w:firstLine="720"/>
        <w:jc w:val="center"/>
        <w:rPr>
          <w:rFonts w:ascii="Times New Roman" w:eastAsia="Times New Roman" w:hAnsi="Times New Roman"/>
          <w:b/>
          <w:color w:val="000000"/>
          <w:sz w:val="24"/>
          <w:szCs w:val="24"/>
        </w:rPr>
      </w:pPr>
      <w:r w:rsidRPr="00511756">
        <w:rPr>
          <w:rFonts w:ascii="Times New Roman" w:hAnsi="Times New Roman"/>
          <w:b/>
          <w:color w:val="000000"/>
          <w:sz w:val="24"/>
        </w:rPr>
        <w:t>XIII. Closing Provisions</w:t>
      </w:r>
    </w:p>
    <w:p w14:paraId="7F65F68E" w14:textId="77777777" w:rsidR="00CA1EB4" w:rsidRPr="00511756" w:rsidRDefault="00CA1EB4" w:rsidP="00CA1EB4">
      <w:pPr>
        <w:spacing w:after="0" w:line="240" w:lineRule="auto"/>
        <w:jc w:val="center"/>
        <w:rPr>
          <w:rFonts w:ascii="Times New Roman" w:eastAsia="Times New Roman" w:hAnsi="Times New Roman"/>
          <w:b/>
          <w:bCs/>
          <w:color w:val="000000"/>
          <w:sz w:val="24"/>
          <w:szCs w:val="24"/>
        </w:rPr>
      </w:pPr>
    </w:p>
    <w:p w14:paraId="05B09DDA" w14:textId="77777777" w:rsidR="00CA1EB4" w:rsidRPr="00511756" w:rsidRDefault="00CA1EB4" w:rsidP="00CA1EB4">
      <w:pPr>
        <w:spacing w:after="0" w:line="240" w:lineRule="auto"/>
        <w:ind w:firstLine="720"/>
        <w:jc w:val="both"/>
        <w:rPr>
          <w:rFonts w:ascii="Times New Roman" w:eastAsia="Times New Roman" w:hAnsi="Times New Roman"/>
          <w:sz w:val="24"/>
          <w:szCs w:val="24"/>
        </w:rPr>
      </w:pPr>
      <w:r w:rsidRPr="00511756">
        <w:rPr>
          <w:rFonts w:ascii="Times New Roman" w:hAnsi="Times New Roman"/>
          <w:color w:val="000000"/>
          <w:sz w:val="24"/>
        </w:rPr>
        <w:lastRenderedPageBreak/>
        <w:t xml:space="preserve">62. </w:t>
      </w:r>
      <w:r w:rsidRPr="00511756">
        <w:rPr>
          <w:rFonts w:ascii="Times New Roman" w:hAnsi="Times New Roman"/>
          <w:sz w:val="24"/>
        </w:rPr>
        <w:t xml:space="preserve">Questions regarding the preparation and submission of the Project Proposal shall be sent to the following e-mail address no later than two working days before the deadline for submission of the Project Proposal: </w:t>
      </w:r>
      <w:hyperlink r:id="rId10" w:history="1">
        <w:r w:rsidRPr="00511756">
          <w:rPr>
            <w:rStyle w:val="Hyperlink"/>
            <w:rFonts w:ascii="Times New Roman" w:hAnsi="Times New Roman"/>
            <w:color w:val="auto"/>
            <w:sz w:val="24"/>
          </w:rPr>
          <w:t>vpp@lzp.gov.lv</w:t>
        </w:r>
      </w:hyperlink>
      <w:r w:rsidRPr="00511756">
        <w:rPr>
          <w:rFonts w:ascii="Times New Roman" w:hAnsi="Times New Roman"/>
          <w:sz w:val="24"/>
        </w:rPr>
        <w:t xml:space="preserve">. Answers to questions sent by the Project Applicant shall be sent electronically, frequently asked questions and answers are published on the website of the Council </w:t>
      </w:r>
      <w:hyperlink r:id="rId11" w:history="1">
        <w:r w:rsidRPr="00511756">
          <w:rPr>
            <w:rStyle w:val="Hyperlink"/>
            <w:rFonts w:ascii="Times New Roman" w:hAnsi="Times New Roman"/>
            <w:color w:val="auto"/>
            <w:sz w:val="24"/>
          </w:rPr>
          <w:t>www.lzp.gov.lv</w:t>
        </w:r>
      </w:hyperlink>
      <w:r w:rsidRPr="00511756">
        <w:rPr>
          <w:rFonts w:ascii="Times New Roman" w:hAnsi="Times New Roman"/>
          <w:sz w:val="24"/>
        </w:rPr>
        <w:t>. Other questions regarding the implementation of the Programme should also be sent to the abovementioned e-mail address.</w:t>
      </w:r>
    </w:p>
    <w:p w14:paraId="63A455D6"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327DE1F0"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r w:rsidRPr="00511756">
        <w:rPr>
          <w:rFonts w:ascii="Times New Roman" w:hAnsi="Times New Roman"/>
          <w:color w:val="000000"/>
          <w:sz w:val="24"/>
        </w:rPr>
        <w:t xml:space="preserve">63. Information on Project Proposals approved by the Commission shall be published on the following websites: </w:t>
      </w:r>
      <w:hyperlink r:id="rId12" w:history="1">
        <w:r w:rsidRPr="00511756">
          <w:rPr>
            <w:rStyle w:val="Hyperlink"/>
            <w:rFonts w:ascii="Times New Roman" w:hAnsi="Times New Roman"/>
            <w:sz w:val="24"/>
          </w:rPr>
          <w:t>www.izm.gov.lv</w:t>
        </w:r>
      </w:hyperlink>
      <w:r w:rsidRPr="00511756">
        <w:rPr>
          <w:rFonts w:ascii="Times New Roman" w:hAnsi="Times New Roman"/>
          <w:color w:val="000000"/>
          <w:sz w:val="24"/>
        </w:rPr>
        <w:t xml:space="preserve"> and </w:t>
      </w:r>
      <w:hyperlink r:id="rId13" w:history="1">
        <w:r w:rsidRPr="00511756">
          <w:rPr>
            <w:rStyle w:val="Hyperlink"/>
            <w:rFonts w:ascii="Times New Roman" w:hAnsi="Times New Roman"/>
            <w:sz w:val="24"/>
          </w:rPr>
          <w:t>www.lzp.gov.lv</w:t>
        </w:r>
      </w:hyperlink>
      <w:r w:rsidRPr="00511756">
        <w:rPr>
          <w:rFonts w:ascii="Times New Roman" w:hAnsi="Times New Roman"/>
          <w:color w:val="000000"/>
          <w:sz w:val="24"/>
        </w:rPr>
        <w:t>.</w:t>
      </w:r>
    </w:p>
    <w:p w14:paraId="2B3311B4" w14:textId="77777777" w:rsidR="00CA1EB4" w:rsidRPr="00511756" w:rsidRDefault="00CA1EB4" w:rsidP="00CA1EB4">
      <w:pPr>
        <w:spacing w:after="0" w:line="240" w:lineRule="auto"/>
        <w:ind w:firstLine="720"/>
        <w:jc w:val="both"/>
        <w:rPr>
          <w:rFonts w:ascii="Times New Roman" w:eastAsia="Times New Roman" w:hAnsi="Times New Roman"/>
          <w:color w:val="000000"/>
          <w:sz w:val="24"/>
          <w:szCs w:val="24"/>
        </w:rPr>
      </w:pPr>
    </w:p>
    <w:p w14:paraId="613AEC4C" w14:textId="77777777" w:rsidR="00CA1EB4" w:rsidRPr="00511756" w:rsidRDefault="00CA1EB4" w:rsidP="00CA1EB4">
      <w:pPr>
        <w:spacing w:after="0" w:line="240" w:lineRule="auto"/>
        <w:ind w:firstLine="720"/>
        <w:rPr>
          <w:rFonts w:ascii="Times New Roman" w:eastAsia="Times New Roman" w:hAnsi="Times New Roman"/>
          <w:sz w:val="24"/>
          <w:szCs w:val="24"/>
        </w:rPr>
      </w:pPr>
      <w:r w:rsidRPr="00511756">
        <w:rPr>
          <w:rFonts w:ascii="Times New Roman" w:hAnsi="Times New Roman"/>
          <w:sz w:val="24"/>
        </w:rPr>
        <w:t>Agreed upon with the Ministry of Education and Science.</w:t>
      </w:r>
    </w:p>
    <w:p w14:paraId="2C880B82" w14:textId="77777777" w:rsidR="00CA1EB4" w:rsidRPr="00511756" w:rsidRDefault="00CA1EB4" w:rsidP="00CA1EB4">
      <w:pPr>
        <w:spacing w:after="0" w:line="240" w:lineRule="auto"/>
        <w:rPr>
          <w:rFonts w:ascii="Times New Roman" w:eastAsia="Times New Roman" w:hAnsi="Times New Roman"/>
          <w:sz w:val="24"/>
          <w:szCs w:val="24"/>
        </w:rPr>
      </w:pPr>
    </w:p>
    <w:p w14:paraId="7A2E4347" w14:textId="77777777" w:rsidR="00CA1EB4" w:rsidRPr="00511756" w:rsidRDefault="00CA1EB4" w:rsidP="00CA1EB4">
      <w:pPr>
        <w:spacing w:after="0" w:line="240" w:lineRule="auto"/>
        <w:jc w:val="center"/>
        <w:outlineLvl w:val="0"/>
        <w:rPr>
          <w:rFonts w:ascii="Times New Roman" w:eastAsia="Times New Roman" w:hAnsi="Times New Roman"/>
          <w:b/>
          <w:bCs/>
          <w:color w:val="000000"/>
          <w:sz w:val="24"/>
          <w:szCs w:val="24"/>
        </w:rPr>
      </w:pPr>
      <w:r w:rsidRPr="00511756">
        <w:rPr>
          <w:rFonts w:ascii="Times New Roman" w:hAnsi="Times New Roman"/>
          <w:b/>
          <w:color w:val="000000"/>
          <w:sz w:val="24"/>
        </w:rPr>
        <w:t>Annexes</w:t>
      </w:r>
    </w:p>
    <w:p w14:paraId="5BD7FED1" w14:textId="77777777" w:rsidR="00CA1EB4" w:rsidRPr="00511756" w:rsidRDefault="00CA1EB4" w:rsidP="00CA1EB4">
      <w:pPr>
        <w:spacing w:after="0" w:line="240" w:lineRule="auto"/>
        <w:rPr>
          <w:rFonts w:ascii="Times New Roman" w:eastAsia="Times New Roman" w:hAnsi="Times New Roman"/>
          <w:color w:val="000000"/>
          <w:sz w:val="24"/>
          <w:szCs w:val="24"/>
        </w:rPr>
      </w:pPr>
      <w:r w:rsidRPr="00511756">
        <w:rPr>
          <w:rFonts w:ascii="Times New Roman" w:hAnsi="Times New Roman"/>
          <w:color w:val="000000"/>
          <w:sz w:val="24"/>
        </w:rPr>
        <w:t xml:space="preserve"> </w:t>
      </w:r>
    </w:p>
    <w:p w14:paraId="085773DE"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color w:val="000000"/>
          <w:sz w:val="24"/>
        </w:rPr>
        <w:t>Annex 1</w:t>
      </w:r>
      <w:r w:rsidRPr="00511756">
        <w:rPr>
          <w:rFonts w:ascii="Times New Roman" w:hAnsi="Times New Roman"/>
          <w:color w:val="000000"/>
          <w:sz w:val="24"/>
        </w:rPr>
        <w:t xml:space="preserve"> “Project Proposal”;</w:t>
      </w:r>
    </w:p>
    <w:p w14:paraId="1E04BA42"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color w:val="000000"/>
          <w:sz w:val="24"/>
        </w:rPr>
        <w:t>Annex 2</w:t>
      </w:r>
      <w:r w:rsidRPr="00511756">
        <w:rPr>
          <w:rFonts w:ascii="Times New Roman" w:hAnsi="Times New Roman"/>
          <w:color w:val="000000"/>
          <w:sz w:val="24"/>
        </w:rPr>
        <w:t xml:space="preserve"> “Methodology for the Preparation and Submission of the Project Proposal, Mid-term Scientific Report and Final Scientific Report of the Project”;</w:t>
      </w:r>
    </w:p>
    <w:p w14:paraId="366A28B4"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color w:val="000000"/>
          <w:sz w:val="24"/>
        </w:rPr>
        <w:t>Annex 3</w:t>
      </w:r>
      <w:r w:rsidRPr="00511756">
        <w:rPr>
          <w:rFonts w:ascii="Times New Roman" w:hAnsi="Times New Roman"/>
          <w:color w:val="000000"/>
          <w:sz w:val="24"/>
        </w:rPr>
        <w:t xml:space="preserve"> “Methodology for the Evaluation of the Conformity of the Project Proposal with the Administrative Evaluation Criteria”;</w:t>
      </w:r>
    </w:p>
    <w:p w14:paraId="21A85A1C"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sz w:val="24"/>
        </w:rPr>
        <w:t>Annex 4</w:t>
      </w:r>
      <w:r w:rsidRPr="00511756">
        <w:rPr>
          <w:rFonts w:ascii="Times New Roman" w:hAnsi="Times New Roman"/>
          <w:sz w:val="24"/>
        </w:rPr>
        <w:t xml:space="preserve"> “Administrative Conformity Criteria Evaluation Form</w:t>
      </w:r>
      <w:r w:rsidRPr="00511756">
        <w:rPr>
          <w:rFonts w:ascii="Times New Roman" w:hAnsi="Times New Roman"/>
          <w:color w:val="000000"/>
          <w:sz w:val="24"/>
        </w:rPr>
        <w:t xml:space="preserve">”; </w:t>
      </w:r>
    </w:p>
    <w:p w14:paraId="52959A0B"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sz w:val="24"/>
        </w:rPr>
        <w:t>Annex 5</w:t>
      </w:r>
      <w:r w:rsidRPr="00511756">
        <w:rPr>
          <w:rFonts w:ascii="Times New Roman" w:hAnsi="Times New Roman"/>
          <w:sz w:val="24"/>
        </w:rPr>
        <w:t xml:space="preserve"> “Declaration of Absence of Conflict of Interest and Maintenance of Confidentiality</w:t>
      </w:r>
      <w:r w:rsidRPr="00511756">
        <w:rPr>
          <w:rFonts w:ascii="Times New Roman" w:hAnsi="Times New Roman"/>
          <w:color w:val="000000"/>
          <w:sz w:val="24"/>
        </w:rPr>
        <w:t xml:space="preserve">”; </w:t>
      </w:r>
    </w:p>
    <w:p w14:paraId="504388D6" w14:textId="77777777" w:rsidR="00CA1EB4" w:rsidRDefault="00CA1EB4" w:rsidP="00CA1EB4">
      <w:pPr>
        <w:spacing w:after="0" w:line="240" w:lineRule="auto"/>
        <w:jc w:val="both"/>
        <w:rPr>
          <w:rFonts w:ascii="Times New Roman" w:hAnsi="Times New Roman"/>
          <w:color w:val="000000"/>
          <w:sz w:val="24"/>
        </w:rPr>
      </w:pPr>
      <w:r w:rsidRPr="00511756">
        <w:rPr>
          <w:rFonts w:ascii="Times New Roman" w:hAnsi="Times New Roman"/>
          <w:b/>
          <w:color w:val="000000"/>
          <w:sz w:val="24"/>
        </w:rPr>
        <w:t xml:space="preserve">Annex 6 </w:t>
      </w:r>
      <w:r w:rsidRPr="00511756">
        <w:rPr>
          <w:rFonts w:ascii="Times New Roman" w:hAnsi="Times New Roman"/>
          <w:color w:val="000000"/>
          <w:sz w:val="24"/>
        </w:rPr>
        <w:t>“Service Contract for Scientific Evaluation</w:t>
      </w:r>
      <w:proofErr w:type="gramStart"/>
      <w:r w:rsidRPr="00511756">
        <w:rPr>
          <w:rFonts w:ascii="Times New Roman" w:hAnsi="Times New Roman"/>
          <w:color w:val="000000"/>
          <w:sz w:val="24"/>
        </w:rPr>
        <w:t>”;</w:t>
      </w:r>
      <w:proofErr w:type="gramEnd"/>
    </w:p>
    <w:p w14:paraId="0013E342" w14:textId="4C4A65D6" w:rsidR="00554723" w:rsidRPr="00511756" w:rsidRDefault="00554723" w:rsidP="00CA1EB4">
      <w:pPr>
        <w:spacing w:after="0" w:line="240" w:lineRule="auto"/>
        <w:jc w:val="both"/>
        <w:rPr>
          <w:rFonts w:ascii="Times New Roman" w:eastAsia="Times New Roman" w:hAnsi="Times New Roman"/>
          <w:color w:val="000000"/>
          <w:sz w:val="24"/>
          <w:szCs w:val="24"/>
        </w:rPr>
      </w:pPr>
      <w:r w:rsidRPr="00554723">
        <w:rPr>
          <w:rFonts w:ascii="Times New Roman" w:eastAsia="Times New Roman" w:hAnsi="Times New Roman"/>
          <w:b/>
          <w:bCs/>
          <w:color w:val="000000"/>
          <w:sz w:val="24"/>
          <w:szCs w:val="24"/>
        </w:rPr>
        <w:t>Annex 7</w:t>
      </w:r>
      <w:r w:rsidRPr="00554723">
        <w:rPr>
          <w:rFonts w:ascii="Times New Roman" w:eastAsia="Times New Roman" w:hAnsi="Times New Roman"/>
          <w:color w:val="000000"/>
          <w:sz w:val="24"/>
          <w:szCs w:val="24"/>
        </w:rPr>
        <w:t xml:space="preserve"> “Methodology for Carrying Out the Expert Evaluation (for the Project Proposal, Mid-term/Final Scientific Reports of the Project)</w:t>
      </w:r>
      <w:proofErr w:type="gramStart"/>
      <w:r w:rsidRPr="00554723">
        <w:rPr>
          <w:rFonts w:ascii="Times New Roman" w:eastAsia="Times New Roman" w:hAnsi="Times New Roman"/>
          <w:color w:val="000000"/>
          <w:sz w:val="24"/>
          <w:szCs w:val="24"/>
        </w:rPr>
        <w:t>”;</w:t>
      </w:r>
      <w:proofErr w:type="gramEnd"/>
    </w:p>
    <w:p w14:paraId="49E568B6" w14:textId="51EB1DA1"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color w:val="000000"/>
          <w:sz w:val="24"/>
        </w:rPr>
        <w:t>Annex </w:t>
      </w:r>
      <w:r w:rsidR="00554723">
        <w:rPr>
          <w:rFonts w:ascii="Times New Roman" w:hAnsi="Times New Roman"/>
          <w:b/>
          <w:color w:val="000000"/>
          <w:sz w:val="24"/>
        </w:rPr>
        <w:t>8</w:t>
      </w:r>
      <w:r w:rsidRPr="00511756">
        <w:rPr>
          <w:rFonts w:ascii="Times New Roman" w:hAnsi="Times New Roman"/>
          <w:color w:val="000000"/>
          <w:sz w:val="24"/>
        </w:rPr>
        <w:t xml:space="preserve"> “Form for Individual/Consolidated Evaluation of the Project Proposal Expert Evaluation</w:t>
      </w:r>
      <w:proofErr w:type="gramStart"/>
      <w:r w:rsidRPr="00511756">
        <w:rPr>
          <w:rFonts w:ascii="Times New Roman" w:hAnsi="Times New Roman"/>
          <w:color w:val="000000"/>
          <w:sz w:val="24"/>
        </w:rPr>
        <w:t>”;</w:t>
      </w:r>
      <w:proofErr w:type="gramEnd"/>
    </w:p>
    <w:p w14:paraId="6853D307"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color w:val="000000"/>
          <w:sz w:val="24"/>
        </w:rPr>
        <w:t>Annex 9</w:t>
      </w:r>
      <w:r w:rsidRPr="00511756">
        <w:rPr>
          <w:rFonts w:ascii="Times New Roman" w:hAnsi="Times New Roman"/>
          <w:color w:val="000000"/>
          <w:sz w:val="24"/>
        </w:rPr>
        <w:t xml:space="preserve"> “Contract for the Implementation of the Project of the State Research Programme “</w:t>
      </w:r>
      <w:bookmarkStart w:id="12" w:name="_Hlk145505716"/>
      <w:r w:rsidRPr="00511756">
        <w:rPr>
          <w:rFonts w:ascii="Times New Roman" w:hAnsi="Times New Roman"/>
          <w:color w:val="000000"/>
          <w:sz w:val="24"/>
        </w:rPr>
        <w:t>Education”</w:t>
      </w:r>
      <w:proofErr w:type="gramStart"/>
      <w:r w:rsidRPr="00511756">
        <w:rPr>
          <w:rFonts w:ascii="Times New Roman" w:hAnsi="Times New Roman"/>
          <w:color w:val="000000"/>
          <w:sz w:val="24"/>
        </w:rPr>
        <w:t>”</w:t>
      </w:r>
      <w:bookmarkEnd w:id="12"/>
      <w:r w:rsidRPr="00511756">
        <w:rPr>
          <w:rFonts w:ascii="Times New Roman" w:hAnsi="Times New Roman"/>
          <w:color w:val="000000"/>
          <w:sz w:val="24"/>
        </w:rPr>
        <w:t>;</w:t>
      </w:r>
      <w:proofErr w:type="gramEnd"/>
    </w:p>
    <w:p w14:paraId="72D39EB0"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9.1 “Project Proposal”;</w:t>
      </w:r>
    </w:p>
    <w:p w14:paraId="3B7BC7DD"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9.2: “Breakdown of Funding for the 27-month Project Implementation Period”;</w:t>
      </w:r>
    </w:p>
    <w:p w14:paraId="16AF41EE"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9.3 “Recommendations for the Project Implementation”;</w:t>
      </w:r>
    </w:p>
    <w:p w14:paraId="5C80F65D"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9.4 “Calculation of the Value of Project Results as a Percentage of the Total Project Costs”;</w:t>
      </w:r>
    </w:p>
    <w:p w14:paraId="5A7842BF"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9.5 “Certificate of Acceptance and Transfer on the Implementation of the Project of the State Research Programme”;</w:t>
      </w:r>
    </w:p>
    <w:p w14:paraId="52A587FB"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9.6 “Plan for the Consolidation of Results”;</w:t>
      </w:r>
    </w:p>
    <w:p w14:paraId="335E85EC"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9.7 “Financial Statement for the Implementation of the Project of the State Research Programme of 20___”;</w:t>
      </w:r>
    </w:p>
    <w:p w14:paraId="4C446B20"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9.8 “Changes to the Contractual Amount up to 30% for the Project of the State Research Programme”;</w:t>
      </w:r>
    </w:p>
    <w:p w14:paraId="77CE93E5"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9.9 “Changes in the Scientific Group of a Project of the State Research Programme Exceeding 20%”;</w:t>
      </w:r>
    </w:p>
    <w:p w14:paraId="4B0CC043"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9.10 “Form for the Mid-term/Final Scientific Report of the Project”;</w:t>
      </w:r>
    </w:p>
    <w:p w14:paraId="43389EC9"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9.11 “List of Results”;</w:t>
      </w:r>
    </w:p>
    <w:p w14:paraId="6E3053B1"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9.12 “Content Report”;</w:t>
      </w:r>
    </w:p>
    <w:p w14:paraId="4F07A2DD"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9.13 “List of the Scientific Group”.</w:t>
      </w:r>
    </w:p>
    <w:p w14:paraId="72FFD1F9" w14:textId="77777777" w:rsidR="00CA1EB4"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color w:val="000000"/>
          <w:sz w:val="24"/>
        </w:rPr>
        <w:t>Annex 9.14 “Changes in the Scientific Group for the Project of the State Research Programme (Project Manager – Principal Investigator)”;</w:t>
      </w:r>
    </w:p>
    <w:p w14:paraId="5B27278E" w14:textId="77777777" w:rsidR="00CA1EB4" w:rsidRPr="00511756" w:rsidRDefault="00CA1EB4" w:rsidP="00CA1EB4">
      <w:pPr>
        <w:spacing w:after="0" w:line="240" w:lineRule="auto"/>
        <w:jc w:val="both"/>
        <w:rPr>
          <w:rFonts w:ascii="Times New Roman" w:eastAsia="Times New Roman" w:hAnsi="Times New Roman"/>
          <w:bCs/>
          <w:color w:val="000000"/>
          <w:sz w:val="24"/>
          <w:szCs w:val="24"/>
        </w:rPr>
      </w:pPr>
      <w:r w:rsidRPr="00511756">
        <w:rPr>
          <w:rFonts w:ascii="Times New Roman" w:hAnsi="Times New Roman"/>
          <w:b/>
          <w:color w:val="000000"/>
          <w:sz w:val="24"/>
        </w:rPr>
        <w:t>Annex 10</w:t>
      </w:r>
      <w:r w:rsidRPr="00511756">
        <w:rPr>
          <w:rFonts w:ascii="Times New Roman" w:hAnsi="Times New Roman"/>
          <w:color w:val="000000"/>
          <w:sz w:val="24"/>
        </w:rPr>
        <w:t xml:space="preserve"> “Form for Individual/Consolidated Evaluation of the Mid-term/Final Scientific Reports of the Project”.</w:t>
      </w:r>
    </w:p>
    <w:p w14:paraId="440856B0" w14:textId="505DCB3D" w:rsidR="00F51A97" w:rsidRPr="00511756" w:rsidRDefault="00CA1EB4" w:rsidP="00CA1EB4">
      <w:pPr>
        <w:spacing w:after="0" w:line="240" w:lineRule="auto"/>
        <w:jc w:val="both"/>
        <w:rPr>
          <w:rFonts w:ascii="Times New Roman" w:eastAsia="Times New Roman" w:hAnsi="Times New Roman"/>
          <w:color w:val="000000"/>
          <w:sz w:val="24"/>
          <w:szCs w:val="24"/>
        </w:rPr>
      </w:pPr>
      <w:r w:rsidRPr="00511756">
        <w:rPr>
          <w:rFonts w:ascii="Times New Roman" w:hAnsi="Times New Roman"/>
          <w:b/>
          <w:color w:val="000000"/>
          <w:sz w:val="24"/>
        </w:rPr>
        <w:t>Annex 11</w:t>
      </w:r>
      <w:r w:rsidRPr="00511756">
        <w:rPr>
          <w:rFonts w:ascii="Times New Roman" w:hAnsi="Times New Roman"/>
          <w:color w:val="000000"/>
          <w:sz w:val="24"/>
        </w:rPr>
        <w:t xml:space="preserve"> “Establishing, Maintaining</w:t>
      </w:r>
      <w:r w:rsidR="00A323DB" w:rsidRPr="00511756">
        <w:rPr>
          <w:rFonts w:ascii="Times New Roman" w:hAnsi="Times New Roman"/>
          <w:color w:val="000000"/>
          <w:sz w:val="24"/>
        </w:rPr>
        <w:t>,</w:t>
      </w:r>
      <w:r w:rsidRPr="00511756">
        <w:rPr>
          <w:rFonts w:ascii="Times New Roman" w:hAnsi="Times New Roman"/>
          <w:color w:val="000000"/>
          <w:sz w:val="24"/>
        </w:rPr>
        <w:t xml:space="preserve"> and Implementing a Plan for Research Data Management”.</w:t>
      </w:r>
    </w:p>
    <w:sectPr w:rsidR="00F51A97" w:rsidRPr="00511756" w:rsidSect="00A323DB">
      <w:headerReference w:type="even" r:id="rId14"/>
      <w:headerReference w:type="default" r:id="rId15"/>
      <w:footerReference w:type="even" r:id="rId16"/>
      <w:footerReference w:type="default" r:id="rId17"/>
      <w:headerReference w:type="first" r:id="rId18"/>
      <w:footerReference w:type="first" r:id="rId19"/>
      <w:pgSz w:w="12240" w:h="15840"/>
      <w:pgMar w:top="993" w:right="1183" w:bottom="5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D34E5" w14:textId="77777777" w:rsidR="0085355C" w:rsidRDefault="0085355C" w:rsidP="00254586">
      <w:pPr>
        <w:spacing w:after="0" w:line="240" w:lineRule="auto"/>
      </w:pPr>
      <w:r>
        <w:separator/>
      </w:r>
    </w:p>
  </w:endnote>
  <w:endnote w:type="continuationSeparator" w:id="0">
    <w:p w14:paraId="5B25BCF4" w14:textId="77777777" w:rsidR="0085355C" w:rsidRDefault="0085355C"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49929" w14:textId="77777777" w:rsidR="00CA1EB4" w:rsidRDefault="00CA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38D51" w14:textId="77777777" w:rsidR="00CA1EB4" w:rsidRDefault="00CA1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3F52" w14:textId="77777777" w:rsidR="00CA1EB4" w:rsidRDefault="00CA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B3514" w14:textId="77777777" w:rsidR="0085355C" w:rsidRDefault="0085355C" w:rsidP="00254586">
      <w:pPr>
        <w:spacing w:after="0" w:line="240" w:lineRule="auto"/>
      </w:pPr>
      <w:r>
        <w:separator/>
      </w:r>
    </w:p>
  </w:footnote>
  <w:footnote w:type="continuationSeparator" w:id="0">
    <w:p w14:paraId="2F21FA79" w14:textId="77777777" w:rsidR="0085355C" w:rsidRDefault="0085355C" w:rsidP="00254586">
      <w:pPr>
        <w:spacing w:after="0" w:line="240" w:lineRule="auto"/>
      </w:pPr>
      <w:r>
        <w:continuationSeparator/>
      </w:r>
    </w:p>
  </w:footnote>
  <w:footnote w:id="1">
    <w:p w14:paraId="1B1CB5D2" w14:textId="77777777" w:rsidR="00CA1EB4" w:rsidRPr="00CA1EB4" w:rsidRDefault="00CA1EB4" w:rsidP="00CA1EB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For more information, see: https://www.lzp.gov.lv/lv/fundamentalo-un-lietisko-petijumu-projektu-2024-gada-atklatais-konkurss</w:t>
      </w:r>
    </w:p>
  </w:footnote>
  <w:footnote w:id="2">
    <w:p w14:paraId="37780C16" w14:textId="77777777" w:rsidR="00CA1EB4" w:rsidRPr="00CA1EB4" w:rsidRDefault="00CA1EB4" w:rsidP="00CA1EB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For more information, see: https://www.lzp.gov.lv/lv/informacija-projekta-istenotajiem-dokumentu-saraksts</w:t>
      </w:r>
    </w:p>
  </w:footnote>
  <w:footnote w:id="3">
    <w:p w14:paraId="137476D2" w14:textId="77777777" w:rsidR="00CA1EB4" w:rsidRPr="00CA1EB4" w:rsidRDefault="00CA1EB4" w:rsidP="00CA1EB4">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The Project Applicant is considered to be the project implementer when signing the Contract for the Project Implementation.</w:t>
      </w:r>
    </w:p>
  </w:footnote>
  <w:footnote w:id="4">
    <w:p w14:paraId="75FF0D0F" w14:textId="77777777" w:rsidR="00CA1EB4" w:rsidRPr="00CA1EB4" w:rsidRDefault="00CA1EB4" w:rsidP="00CA1EB4">
      <w:pPr>
        <w:pStyle w:val="FootnoteText"/>
      </w:pPr>
      <w:r>
        <w:rPr>
          <w:rStyle w:val="FootnoteReference"/>
        </w:rPr>
        <w:footnoteRef/>
      </w:r>
      <w:r>
        <w:t xml:space="preserve"> </w:t>
      </w:r>
      <w:r>
        <w:rPr>
          <w:rFonts w:ascii="Times New Roman" w:hAnsi="Times New Roman"/>
          <w:color w:val="000000"/>
          <w:sz w:val="22"/>
        </w:rPr>
        <w:t>Findable, accessible, interoperable, reusable.</w:t>
      </w:r>
    </w:p>
  </w:footnote>
  <w:footnote w:id="5">
    <w:p w14:paraId="54A4F02F" w14:textId="77777777" w:rsidR="00CA1EB4" w:rsidRPr="00CA1EB4" w:rsidRDefault="00CA1EB4" w:rsidP="00CA1EB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2" w:history="1">
        <w:r>
          <w:rPr>
            <w:rStyle w:val="Hyperlink"/>
            <w:rFonts w:ascii="Times New Roman" w:hAnsi="Times New Roman"/>
          </w:rPr>
          <w:t>https://www.lzp.gov.lv/lv/valsts-petijumu-programma-vpp</w:t>
        </w:r>
      </w:hyperlink>
      <w:r>
        <w:rPr>
          <w:rFonts w:ascii="Times New Roman" w:hAnsi="Times New Roman"/>
        </w:rPr>
        <w:t>)</w:t>
      </w:r>
    </w:p>
    <w:p w14:paraId="569F1F1A" w14:textId="77777777" w:rsidR="00CA1EB4" w:rsidRPr="00CA1EB4" w:rsidRDefault="00CA1EB4" w:rsidP="00CA1EB4">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E3E11" w14:textId="77777777" w:rsidR="00CA1EB4" w:rsidRDefault="00CA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C9480" w14:textId="6E654EDA" w:rsidR="00915CA7" w:rsidRPr="00CA1EB4" w:rsidRDefault="0015542D" w:rsidP="00CA1EB4">
    <w:pPr>
      <w:pStyle w:val="Header"/>
      <w:jc w:val="center"/>
      <w:rPr>
        <w:rFonts w:ascii="Times New Roman" w:hAnsi="Times New Roman"/>
        <w:sz w:val="24"/>
        <w:szCs w:val="24"/>
      </w:rPr>
    </w:pPr>
    <w:r w:rsidRPr="00CA1EB4">
      <w:rPr>
        <w:rFonts w:ascii="Times New Roman" w:hAnsi="Times New Roman"/>
        <w:sz w:val="24"/>
      </w:rPr>
      <w:fldChar w:fldCharType="begin"/>
    </w:r>
    <w:r w:rsidRPr="00CA1EB4">
      <w:rPr>
        <w:rFonts w:ascii="Times New Roman" w:hAnsi="Times New Roman"/>
        <w:sz w:val="24"/>
      </w:rPr>
      <w:instrText xml:space="preserve"> PAGE   \* MERGEFORMAT </w:instrText>
    </w:r>
    <w:r w:rsidRPr="00CA1EB4">
      <w:rPr>
        <w:rFonts w:ascii="Times New Roman" w:hAnsi="Times New Roman"/>
        <w:sz w:val="24"/>
      </w:rPr>
      <w:fldChar w:fldCharType="separate"/>
    </w:r>
    <w:r w:rsidRPr="00CA1EB4">
      <w:rPr>
        <w:rFonts w:ascii="Times New Roman" w:hAnsi="Times New Roman"/>
        <w:sz w:val="24"/>
      </w:rPr>
      <w:t>2</w:t>
    </w:r>
    <w:r w:rsidRPr="00CA1EB4">
      <w:rPr>
        <w:rFonts w:ascii="Times New Roman" w:hAnsi="Times New Roman"/>
        <w:sz w:val="24"/>
      </w:rPr>
      <w:fldChar w:fldCharType="end"/>
    </w:r>
  </w:p>
  <w:p w14:paraId="06C9C79F" w14:textId="77777777" w:rsidR="00915CA7" w:rsidRPr="00CA1EB4" w:rsidRDefault="00915CA7" w:rsidP="00CA1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3F01" w14:textId="77777777" w:rsidR="00CA1EB4" w:rsidRDefault="00CA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579560355">
    <w:abstractNumId w:val="12"/>
  </w:num>
  <w:num w:numId="2" w16cid:durableId="436950292">
    <w:abstractNumId w:val="2"/>
  </w:num>
  <w:num w:numId="3" w16cid:durableId="952979009">
    <w:abstractNumId w:val="11"/>
  </w:num>
  <w:num w:numId="4" w16cid:durableId="580138565">
    <w:abstractNumId w:val="10"/>
  </w:num>
  <w:num w:numId="5" w16cid:durableId="1924416010">
    <w:abstractNumId w:val="6"/>
  </w:num>
  <w:num w:numId="6" w16cid:durableId="1906990141">
    <w:abstractNumId w:val="1"/>
  </w:num>
  <w:num w:numId="7" w16cid:durableId="722870924">
    <w:abstractNumId w:val="0"/>
  </w:num>
  <w:num w:numId="8" w16cid:durableId="559436626">
    <w:abstractNumId w:val="7"/>
  </w:num>
  <w:num w:numId="9" w16cid:durableId="89393537">
    <w:abstractNumId w:val="3"/>
  </w:num>
  <w:num w:numId="10" w16cid:durableId="1639526688">
    <w:abstractNumId w:val="5"/>
  </w:num>
  <w:num w:numId="11" w16cid:durableId="173207449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9393379">
    <w:abstractNumId w:val="9"/>
  </w:num>
  <w:num w:numId="13" w16cid:durableId="1908035337">
    <w:abstractNumId w:val="13"/>
  </w:num>
  <w:num w:numId="14" w16cid:durableId="1613395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3E6E"/>
    <w:rsid w:val="00004C59"/>
    <w:rsid w:val="000138D8"/>
    <w:rsid w:val="00014FB6"/>
    <w:rsid w:val="000207A5"/>
    <w:rsid w:val="000216EB"/>
    <w:rsid w:val="0003183C"/>
    <w:rsid w:val="00032051"/>
    <w:rsid w:val="000407B5"/>
    <w:rsid w:val="00041377"/>
    <w:rsid w:val="00041DDC"/>
    <w:rsid w:val="0004468F"/>
    <w:rsid w:val="00044CD4"/>
    <w:rsid w:val="000455EA"/>
    <w:rsid w:val="000465E2"/>
    <w:rsid w:val="000507A7"/>
    <w:rsid w:val="00051FE4"/>
    <w:rsid w:val="00055FBF"/>
    <w:rsid w:val="000568D2"/>
    <w:rsid w:val="00057EF6"/>
    <w:rsid w:val="00061697"/>
    <w:rsid w:val="00073E49"/>
    <w:rsid w:val="000765B5"/>
    <w:rsid w:val="0008237A"/>
    <w:rsid w:val="000901AB"/>
    <w:rsid w:val="00090DC5"/>
    <w:rsid w:val="0009187A"/>
    <w:rsid w:val="000944DF"/>
    <w:rsid w:val="000A05A4"/>
    <w:rsid w:val="000A3418"/>
    <w:rsid w:val="000B3394"/>
    <w:rsid w:val="000B3534"/>
    <w:rsid w:val="000B39D6"/>
    <w:rsid w:val="000B5031"/>
    <w:rsid w:val="000B5953"/>
    <w:rsid w:val="000B5BF5"/>
    <w:rsid w:val="000C0562"/>
    <w:rsid w:val="000C1A06"/>
    <w:rsid w:val="000C33E4"/>
    <w:rsid w:val="000C75DD"/>
    <w:rsid w:val="000D186B"/>
    <w:rsid w:val="000D26AB"/>
    <w:rsid w:val="000E4224"/>
    <w:rsid w:val="000E66B2"/>
    <w:rsid w:val="000E7137"/>
    <w:rsid w:val="000E7DFE"/>
    <w:rsid w:val="00105B3A"/>
    <w:rsid w:val="0011541F"/>
    <w:rsid w:val="00125C80"/>
    <w:rsid w:val="00126C0B"/>
    <w:rsid w:val="00130B38"/>
    <w:rsid w:val="00130B52"/>
    <w:rsid w:val="0013329E"/>
    <w:rsid w:val="00134CC6"/>
    <w:rsid w:val="001415E0"/>
    <w:rsid w:val="00143866"/>
    <w:rsid w:val="00143EEE"/>
    <w:rsid w:val="0014543F"/>
    <w:rsid w:val="0015542D"/>
    <w:rsid w:val="00157DA2"/>
    <w:rsid w:val="001626C0"/>
    <w:rsid w:val="001745E7"/>
    <w:rsid w:val="00174670"/>
    <w:rsid w:val="001747D3"/>
    <w:rsid w:val="0017491A"/>
    <w:rsid w:val="0017507C"/>
    <w:rsid w:val="0017780B"/>
    <w:rsid w:val="0018165E"/>
    <w:rsid w:val="00184361"/>
    <w:rsid w:val="0018571B"/>
    <w:rsid w:val="00191BEF"/>
    <w:rsid w:val="001920A6"/>
    <w:rsid w:val="00193DDB"/>
    <w:rsid w:val="00193F1B"/>
    <w:rsid w:val="00194899"/>
    <w:rsid w:val="00194998"/>
    <w:rsid w:val="001A1C06"/>
    <w:rsid w:val="001A4805"/>
    <w:rsid w:val="001A5BE3"/>
    <w:rsid w:val="001B0287"/>
    <w:rsid w:val="001B07AE"/>
    <w:rsid w:val="001B1590"/>
    <w:rsid w:val="001B2FC1"/>
    <w:rsid w:val="001B6E06"/>
    <w:rsid w:val="001B6E26"/>
    <w:rsid w:val="001B7FE5"/>
    <w:rsid w:val="001C1F0E"/>
    <w:rsid w:val="001D3D20"/>
    <w:rsid w:val="001D3F1E"/>
    <w:rsid w:val="001D7A28"/>
    <w:rsid w:val="001E2B1F"/>
    <w:rsid w:val="001E4BFA"/>
    <w:rsid w:val="001E5B75"/>
    <w:rsid w:val="001E6E75"/>
    <w:rsid w:val="001F24D5"/>
    <w:rsid w:val="001F5484"/>
    <w:rsid w:val="001F59F1"/>
    <w:rsid w:val="001F7C5C"/>
    <w:rsid w:val="0020573C"/>
    <w:rsid w:val="002145C1"/>
    <w:rsid w:val="00216468"/>
    <w:rsid w:val="002170D4"/>
    <w:rsid w:val="002321A4"/>
    <w:rsid w:val="0024175F"/>
    <w:rsid w:val="00242DF7"/>
    <w:rsid w:val="00251288"/>
    <w:rsid w:val="00254586"/>
    <w:rsid w:val="0026645B"/>
    <w:rsid w:val="00282B1C"/>
    <w:rsid w:val="0028357B"/>
    <w:rsid w:val="00284FB1"/>
    <w:rsid w:val="002911AE"/>
    <w:rsid w:val="00296309"/>
    <w:rsid w:val="002A1AB0"/>
    <w:rsid w:val="002B4692"/>
    <w:rsid w:val="002C299B"/>
    <w:rsid w:val="002C2E5F"/>
    <w:rsid w:val="002C408D"/>
    <w:rsid w:val="002C6590"/>
    <w:rsid w:val="002D1974"/>
    <w:rsid w:val="002D4F48"/>
    <w:rsid w:val="002D76B3"/>
    <w:rsid w:val="002D79C2"/>
    <w:rsid w:val="002E3461"/>
    <w:rsid w:val="002E458A"/>
    <w:rsid w:val="002F4A18"/>
    <w:rsid w:val="002F5603"/>
    <w:rsid w:val="003016BF"/>
    <w:rsid w:val="00303714"/>
    <w:rsid w:val="00304D1F"/>
    <w:rsid w:val="00307984"/>
    <w:rsid w:val="00314F75"/>
    <w:rsid w:val="00317879"/>
    <w:rsid w:val="0032007A"/>
    <w:rsid w:val="00322B9F"/>
    <w:rsid w:val="00327622"/>
    <w:rsid w:val="00333DE2"/>
    <w:rsid w:val="00334240"/>
    <w:rsid w:val="00334CA0"/>
    <w:rsid w:val="00335D8A"/>
    <w:rsid w:val="00347A7C"/>
    <w:rsid w:val="003506CD"/>
    <w:rsid w:val="0035359C"/>
    <w:rsid w:val="00356F5B"/>
    <w:rsid w:val="00373242"/>
    <w:rsid w:val="00376EB2"/>
    <w:rsid w:val="00383FAC"/>
    <w:rsid w:val="00391D1C"/>
    <w:rsid w:val="003934D8"/>
    <w:rsid w:val="00395B03"/>
    <w:rsid w:val="003977C6"/>
    <w:rsid w:val="003A0F32"/>
    <w:rsid w:val="003A105F"/>
    <w:rsid w:val="003A6CBD"/>
    <w:rsid w:val="003A6D20"/>
    <w:rsid w:val="003B1D65"/>
    <w:rsid w:val="003B2161"/>
    <w:rsid w:val="003B231E"/>
    <w:rsid w:val="003B2385"/>
    <w:rsid w:val="003D0627"/>
    <w:rsid w:val="003D3764"/>
    <w:rsid w:val="003D7BF4"/>
    <w:rsid w:val="003E1D80"/>
    <w:rsid w:val="003E4F31"/>
    <w:rsid w:val="003E605C"/>
    <w:rsid w:val="003E62D6"/>
    <w:rsid w:val="003F0B38"/>
    <w:rsid w:val="003F26D7"/>
    <w:rsid w:val="003F5E1D"/>
    <w:rsid w:val="003F714B"/>
    <w:rsid w:val="003F7473"/>
    <w:rsid w:val="0040081C"/>
    <w:rsid w:val="004024CF"/>
    <w:rsid w:val="00404E31"/>
    <w:rsid w:val="00407094"/>
    <w:rsid w:val="004133D1"/>
    <w:rsid w:val="004152FB"/>
    <w:rsid w:val="00425993"/>
    <w:rsid w:val="004263B5"/>
    <w:rsid w:val="004277CE"/>
    <w:rsid w:val="0043245E"/>
    <w:rsid w:val="00433B90"/>
    <w:rsid w:val="00433C30"/>
    <w:rsid w:val="0043409B"/>
    <w:rsid w:val="004411E4"/>
    <w:rsid w:val="0044625E"/>
    <w:rsid w:val="00450CB7"/>
    <w:rsid w:val="0045316B"/>
    <w:rsid w:val="004555FB"/>
    <w:rsid w:val="004606E5"/>
    <w:rsid w:val="00461343"/>
    <w:rsid w:val="0046181E"/>
    <w:rsid w:val="00462C19"/>
    <w:rsid w:val="00463040"/>
    <w:rsid w:val="004643D2"/>
    <w:rsid w:val="00465012"/>
    <w:rsid w:val="004662DA"/>
    <w:rsid w:val="00467F95"/>
    <w:rsid w:val="00471B03"/>
    <w:rsid w:val="00477A9B"/>
    <w:rsid w:val="00485009"/>
    <w:rsid w:val="00486CDE"/>
    <w:rsid w:val="00490F93"/>
    <w:rsid w:val="00494ACB"/>
    <w:rsid w:val="004974B8"/>
    <w:rsid w:val="00497D3D"/>
    <w:rsid w:val="004A4399"/>
    <w:rsid w:val="004A78F7"/>
    <w:rsid w:val="004A7B97"/>
    <w:rsid w:val="004A7E3A"/>
    <w:rsid w:val="004B0F0C"/>
    <w:rsid w:val="004B23D8"/>
    <w:rsid w:val="004B508C"/>
    <w:rsid w:val="004C1275"/>
    <w:rsid w:val="004C15F2"/>
    <w:rsid w:val="004C23A2"/>
    <w:rsid w:val="004C6591"/>
    <w:rsid w:val="004D100D"/>
    <w:rsid w:val="004D1DC0"/>
    <w:rsid w:val="004D34D8"/>
    <w:rsid w:val="004D6A7E"/>
    <w:rsid w:val="004D6E99"/>
    <w:rsid w:val="004D74E2"/>
    <w:rsid w:val="004F0126"/>
    <w:rsid w:val="004F68B7"/>
    <w:rsid w:val="004F719B"/>
    <w:rsid w:val="004F7BE9"/>
    <w:rsid w:val="00500989"/>
    <w:rsid w:val="00503301"/>
    <w:rsid w:val="00503571"/>
    <w:rsid w:val="00510C70"/>
    <w:rsid w:val="00511756"/>
    <w:rsid w:val="005117C4"/>
    <w:rsid w:val="005154F7"/>
    <w:rsid w:val="00520D07"/>
    <w:rsid w:val="0053692B"/>
    <w:rsid w:val="00536A80"/>
    <w:rsid w:val="005425BC"/>
    <w:rsid w:val="00543AB2"/>
    <w:rsid w:val="00546A9D"/>
    <w:rsid w:val="00547D87"/>
    <w:rsid w:val="00551998"/>
    <w:rsid w:val="00552111"/>
    <w:rsid w:val="00554723"/>
    <w:rsid w:val="00556507"/>
    <w:rsid w:val="00556A0D"/>
    <w:rsid w:val="005633E3"/>
    <w:rsid w:val="005649C8"/>
    <w:rsid w:val="00564EB9"/>
    <w:rsid w:val="005652D2"/>
    <w:rsid w:val="0056632F"/>
    <w:rsid w:val="005740D1"/>
    <w:rsid w:val="00577D05"/>
    <w:rsid w:val="00580BBC"/>
    <w:rsid w:val="00582DDF"/>
    <w:rsid w:val="0058504E"/>
    <w:rsid w:val="00592E5A"/>
    <w:rsid w:val="00596D70"/>
    <w:rsid w:val="005A16FD"/>
    <w:rsid w:val="005B0B1B"/>
    <w:rsid w:val="005B101F"/>
    <w:rsid w:val="005B164E"/>
    <w:rsid w:val="005B1DB8"/>
    <w:rsid w:val="005B2095"/>
    <w:rsid w:val="005B238C"/>
    <w:rsid w:val="005B7F22"/>
    <w:rsid w:val="005C3919"/>
    <w:rsid w:val="005C473F"/>
    <w:rsid w:val="005C6FC3"/>
    <w:rsid w:val="005D0C58"/>
    <w:rsid w:val="005D3DB1"/>
    <w:rsid w:val="005D5E58"/>
    <w:rsid w:val="005E1090"/>
    <w:rsid w:val="005E619E"/>
    <w:rsid w:val="005E67AA"/>
    <w:rsid w:val="005E707C"/>
    <w:rsid w:val="005F0A20"/>
    <w:rsid w:val="005F4AFC"/>
    <w:rsid w:val="005F5169"/>
    <w:rsid w:val="00601068"/>
    <w:rsid w:val="006023BF"/>
    <w:rsid w:val="00604591"/>
    <w:rsid w:val="00605417"/>
    <w:rsid w:val="00616CC7"/>
    <w:rsid w:val="00617E01"/>
    <w:rsid w:val="0062137A"/>
    <w:rsid w:val="0062313F"/>
    <w:rsid w:val="0063132A"/>
    <w:rsid w:val="00633223"/>
    <w:rsid w:val="00633D33"/>
    <w:rsid w:val="00634234"/>
    <w:rsid w:val="00634F61"/>
    <w:rsid w:val="00637D53"/>
    <w:rsid w:val="00643533"/>
    <w:rsid w:val="006500B3"/>
    <w:rsid w:val="006515C1"/>
    <w:rsid w:val="00654C4F"/>
    <w:rsid w:val="006559DA"/>
    <w:rsid w:val="00657F81"/>
    <w:rsid w:val="006604F4"/>
    <w:rsid w:val="00660F81"/>
    <w:rsid w:val="006660F0"/>
    <w:rsid w:val="00674BE8"/>
    <w:rsid w:val="00675077"/>
    <w:rsid w:val="006857DF"/>
    <w:rsid w:val="00687005"/>
    <w:rsid w:val="0069580D"/>
    <w:rsid w:val="00697AB6"/>
    <w:rsid w:val="006A2054"/>
    <w:rsid w:val="006A2DDA"/>
    <w:rsid w:val="006A4BEC"/>
    <w:rsid w:val="006B21B7"/>
    <w:rsid w:val="006B270D"/>
    <w:rsid w:val="006B3BDC"/>
    <w:rsid w:val="006B6188"/>
    <w:rsid w:val="006B6731"/>
    <w:rsid w:val="006C4DB4"/>
    <w:rsid w:val="006C5D98"/>
    <w:rsid w:val="006E4F6C"/>
    <w:rsid w:val="006F6AC8"/>
    <w:rsid w:val="006F703C"/>
    <w:rsid w:val="007002E1"/>
    <w:rsid w:val="00705F43"/>
    <w:rsid w:val="00707193"/>
    <w:rsid w:val="007103D8"/>
    <w:rsid w:val="00712505"/>
    <w:rsid w:val="00716870"/>
    <w:rsid w:val="00716A31"/>
    <w:rsid w:val="00716CE3"/>
    <w:rsid w:val="00717BF7"/>
    <w:rsid w:val="00724727"/>
    <w:rsid w:val="007262AE"/>
    <w:rsid w:val="0073126E"/>
    <w:rsid w:val="00737144"/>
    <w:rsid w:val="0073766D"/>
    <w:rsid w:val="00742101"/>
    <w:rsid w:val="00746200"/>
    <w:rsid w:val="0074720D"/>
    <w:rsid w:val="00750317"/>
    <w:rsid w:val="0075348C"/>
    <w:rsid w:val="007659B7"/>
    <w:rsid w:val="007675B5"/>
    <w:rsid w:val="00775074"/>
    <w:rsid w:val="0077596E"/>
    <w:rsid w:val="0079277A"/>
    <w:rsid w:val="00793C0F"/>
    <w:rsid w:val="007B0F6B"/>
    <w:rsid w:val="007B34AC"/>
    <w:rsid w:val="007B558F"/>
    <w:rsid w:val="007B643E"/>
    <w:rsid w:val="007B6D5C"/>
    <w:rsid w:val="007D1E4F"/>
    <w:rsid w:val="007D3B87"/>
    <w:rsid w:val="007D70D1"/>
    <w:rsid w:val="007F4B9E"/>
    <w:rsid w:val="007F664C"/>
    <w:rsid w:val="007F7139"/>
    <w:rsid w:val="008003EF"/>
    <w:rsid w:val="00800A9A"/>
    <w:rsid w:val="00805A5D"/>
    <w:rsid w:val="008077FE"/>
    <w:rsid w:val="00807816"/>
    <w:rsid w:val="00814671"/>
    <w:rsid w:val="00814BC4"/>
    <w:rsid w:val="00816814"/>
    <w:rsid w:val="00816EAE"/>
    <w:rsid w:val="00823C40"/>
    <w:rsid w:val="008256B7"/>
    <w:rsid w:val="00826A02"/>
    <w:rsid w:val="00836C92"/>
    <w:rsid w:val="0084459F"/>
    <w:rsid w:val="0085144C"/>
    <w:rsid w:val="00852E30"/>
    <w:rsid w:val="0085355C"/>
    <w:rsid w:val="00853B5D"/>
    <w:rsid w:val="008540BC"/>
    <w:rsid w:val="008553B1"/>
    <w:rsid w:val="00863F95"/>
    <w:rsid w:val="00865202"/>
    <w:rsid w:val="00866770"/>
    <w:rsid w:val="00873793"/>
    <w:rsid w:val="008777D3"/>
    <w:rsid w:val="008814EF"/>
    <w:rsid w:val="008818FB"/>
    <w:rsid w:val="00892860"/>
    <w:rsid w:val="008A0C7D"/>
    <w:rsid w:val="008A5408"/>
    <w:rsid w:val="008A64E8"/>
    <w:rsid w:val="008A67D9"/>
    <w:rsid w:val="008A6E78"/>
    <w:rsid w:val="008B34C7"/>
    <w:rsid w:val="008B6DB9"/>
    <w:rsid w:val="008C04D0"/>
    <w:rsid w:val="008C16D1"/>
    <w:rsid w:val="008C3E11"/>
    <w:rsid w:val="008C6D3A"/>
    <w:rsid w:val="008D54FF"/>
    <w:rsid w:val="008F021D"/>
    <w:rsid w:val="008F143D"/>
    <w:rsid w:val="008F70ED"/>
    <w:rsid w:val="009025F9"/>
    <w:rsid w:val="009145C0"/>
    <w:rsid w:val="00915CA7"/>
    <w:rsid w:val="009225CE"/>
    <w:rsid w:val="00924842"/>
    <w:rsid w:val="00925760"/>
    <w:rsid w:val="00936618"/>
    <w:rsid w:val="00936ED9"/>
    <w:rsid w:val="0093709F"/>
    <w:rsid w:val="00937533"/>
    <w:rsid w:val="00940C82"/>
    <w:rsid w:val="009411A5"/>
    <w:rsid w:val="0094297E"/>
    <w:rsid w:val="0094405F"/>
    <w:rsid w:val="00944762"/>
    <w:rsid w:val="00945402"/>
    <w:rsid w:val="009528CA"/>
    <w:rsid w:val="00956963"/>
    <w:rsid w:val="0096232F"/>
    <w:rsid w:val="0096435D"/>
    <w:rsid w:val="00966E0D"/>
    <w:rsid w:val="00966FAF"/>
    <w:rsid w:val="00971821"/>
    <w:rsid w:val="009777EE"/>
    <w:rsid w:val="0098101C"/>
    <w:rsid w:val="00982389"/>
    <w:rsid w:val="009856DA"/>
    <w:rsid w:val="00992400"/>
    <w:rsid w:val="00996327"/>
    <w:rsid w:val="00997EE2"/>
    <w:rsid w:val="009A0D4E"/>
    <w:rsid w:val="009A4DB5"/>
    <w:rsid w:val="009B00F3"/>
    <w:rsid w:val="009B08A3"/>
    <w:rsid w:val="009B70A3"/>
    <w:rsid w:val="009C0D3D"/>
    <w:rsid w:val="009C2DCC"/>
    <w:rsid w:val="009C4469"/>
    <w:rsid w:val="009D6D89"/>
    <w:rsid w:val="009E4F25"/>
    <w:rsid w:val="009E7416"/>
    <w:rsid w:val="009F08B6"/>
    <w:rsid w:val="009F0C8C"/>
    <w:rsid w:val="00A000EA"/>
    <w:rsid w:val="00A007FD"/>
    <w:rsid w:val="00A03DAA"/>
    <w:rsid w:val="00A06847"/>
    <w:rsid w:val="00A172C0"/>
    <w:rsid w:val="00A26783"/>
    <w:rsid w:val="00A3053B"/>
    <w:rsid w:val="00A31DE7"/>
    <w:rsid w:val="00A323DB"/>
    <w:rsid w:val="00A32609"/>
    <w:rsid w:val="00A35568"/>
    <w:rsid w:val="00A41ED6"/>
    <w:rsid w:val="00A424D4"/>
    <w:rsid w:val="00A45EBD"/>
    <w:rsid w:val="00A46537"/>
    <w:rsid w:val="00A46640"/>
    <w:rsid w:val="00A478C0"/>
    <w:rsid w:val="00A51B3E"/>
    <w:rsid w:val="00A52BA2"/>
    <w:rsid w:val="00A56710"/>
    <w:rsid w:val="00A56A47"/>
    <w:rsid w:val="00A57A89"/>
    <w:rsid w:val="00A6174A"/>
    <w:rsid w:val="00A6248A"/>
    <w:rsid w:val="00A63FDD"/>
    <w:rsid w:val="00A66574"/>
    <w:rsid w:val="00A70B18"/>
    <w:rsid w:val="00A75A99"/>
    <w:rsid w:val="00A82C4D"/>
    <w:rsid w:val="00A82E5B"/>
    <w:rsid w:val="00A84917"/>
    <w:rsid w:val="00A86E8A"/>
    <w:rsid w:val="00A95F42"/>
    <w:rsid w:val="00AA35BE"/>
    <w:rsid w:val="00AA3EB0"/>
    <w:rsid w:val="00AA676C"/>
    <w:rsid w:val="00AB6A62"/>
    <w:rsid w:val="00AB7401"/>
    <w:rsid w:val="00AC0B5C"/>
    <w:rsid w:val="00AC42D4"/>
    <w:rsid w:val="00AD6504"/>
    <w:rsid w:val="00AD6506"/>
    <w:rsid w:val="00AF2A45"/>
    <w:rsid w:val="00AF4039"/>
    <w:rsid w:val="00B024F5"/>
    <w:rsid w:val="00B12ED4"/>
    <w:rsid w:val="00B150C0"/>
    <w:rsid w:val="00B240A1"/>
    <w:rsid w:val="00B27D5E"/>
    <w:rsid w:val="00B3239E"/>
    <w:rsid w:val="00B33A20"/>
    <w:rsid w:val="00B33F10"/>
    <w:rsid w:val="00B3471A"/>
    <w:rsid w:val="00B415BD"/>
    <w:rsid w:val="00B4500A"/>
    <w:rsid w:val="00B45B12"/>
    <w:rsid w:val="00B45EBC"/>
    <w:rsid w:val="00B5296A"/>
    <w:rsid w:val="00B55D26"/>
    <w:rsid w:val="00B5673B"/>
    <w:rsid w:val="00B56BB8"/>
    <w:rsid w:val="00B644D6"/>
    <w:rsid w:val="00B67579"/>
    <w:rsid w:val="00B67CD8"/>
    <w:rsid w:val="00B81A68"/>
    <w:rsid w:val="00B92C53"/>
    <w:rsid w:val="00B93AC8"/>
    <w:rsid w:val="00B96117"/>
    <w:rsid w:val="00BA3676"/>
    <w:rsid w:val="00BA5F5D"/>
    <w:rsid w:val="00BA60D1"/>
    <w:rsid w:val="00BB242A"/>
    <w:rsid w:val="00BB2598"/>
    <w:rsid w:val="00BB2709"/>
    <w:rsid w:val="00BB2E59"/>
    <w:rsid w:val="00BB4942"/>
    <w:rsid w:val="00BC13C1"/>
    <w:rsid w:val="00BC2203"/>
    <w:rsid w:val="00BC26FD"/>
    <w:rsid w:val="00BC394B"/>
    <w:rsid w:val="00BC3FE1"/>
    <w:rsid w:val="00BC5F84"/>
    <w:rsid w:val="00BD07AE"/>
    <w:rsid w:val="00BD51BF"/>
    <w:rsid w:val="00BD6212"/>
    <w:rsid w:val="00BE315F"/>
    <w:rsid w:val="00BE770F"/>
    <w:rsid w:val="00BF28C4"/>
    <w:rsid w:val="00BF294A"/>
    <w:rsid w:val="00C026FD"/>
    <w:rsid w:val="00C02A70"/>
    <w:rsid w:val="00C02E12"/>
    <w:rsid w:val="00C03E0A"/>
    <w:rsid w:val="00C07E2C"/>
    <w:rsid w:val="00C10C65"/>
    <w:rsid w:val="00C1209C"/>
    <w:rsid w:val="00C150E0"/>
    <w:rsid w:val="00C249C9"/>
    <w:rsid w:val="00C25C00"/>
    <w:rsid w:val="00C355B0"/>
    <w:rsid w:val="00C4107A"/>
    <w:rsid w:val="00C42764"/>
    <w:rsid w:val="00C43C89"/>
    <w:rsid w:val="00C45EEE"/>
    <w:rsid w:val="00C50B3B"/>
    <w:rsid w:val="00C50CE9"/>
    <w:rsid w:val="00C56B91"/>
    <w:rsid w:val="00C60209"/>
    <w:rsid w:val="00C622A9"/>
    <w:rsid w:val="00C624F8"/>
    <w:rsid w:val="00C6548E"/>
    <w:rsid w:val="00C708F6"/>
    <w:rsid w:val="00C723F1"/>
    <w:rsid w:val="00C76E5A"/>
    <w:rsid w:val="00C802DD"/>
    <w:rsid w:val="00C81730"/>
    <w:rsid w:val="00C81D16"/>
    <w:rsid w:val="00C8414B"/>
    <w:rsid w:val="00C8458E"/>
    <w:rsid w:val="00C84771"/>
    <w:rsid w:val="00C87386"/>
    <w:rsid w:val="00C91D18"/>
    <w:rsid w:val="00C9436B"/>
    <w:rsid w:val="00CA049E"/>
    <w:rsid w:val="00CA1EB4"/>
    <w:rsid w:val="00CA3A73"/>
    <w:rsid w:val="00CA4707"/>
    <w:rsid w:val="00CA539E"/>
    <w:rsid w:val="00CB020D"/>
    <w:rsid w:val="00CB0979"/>
    <w:rsid w:val="00CB643B"/>
    <w:rsid w:val="00CB7B2B"/>
    <w:rsid w:val="00CC03EE"/>
    <w:rsid w:val="00CC2DEC"/>
    <w:rsid w:val="00CC7C86"/>
    <w:rsid w:val="00CD3841"/>
    <w:rsid w:val="00CD3BFE"/>
    <w:rsid w:val="00CD6AFD"/>
    <w:rsid w:val="00CE1DB7"/>
    <w:rsid w:val="00CE5B1D"/>
    <w:rsid w:val="00CF091F"/>
    <w:rsid w:val="00CF313B"/>
    <w:rsid w:val="00CF51FC"/>
    <w:rsid w:val="00CF76D3"/>
    <w:rsid w:val="00D03BB2"/>
    <w:rsid w:val="00D04EA4"/>
    <w:rsid w:val="00D07EB0"/>
    <w:rsid w:val="00D11A75"/>
    <w:rsid w:val="00D15CF3"/>
    <w:rsid w:val="00D40D7E"/>
    <w:rsid w:val="00D41DD7"/>
    <w:rsid w:val="00D45805"/>
    <w:rsid w:val="00D509B5"/>
    <w:rsid w:val="00D5349B"/>
    <w:rsid w:val="00D53B79"/>
    <w:rsid w:val="00D546E9"/>
    <w:rsid w:val="00D618D1"/>
    <w:rsid w:val="00D62E83"/>
    <w:rsid w:val="00D66FAB"/>
    <w:rsid w:val="00D7798C"/>
    <w:rsid w:val="00D77E4F"/>
    <w:rsid w:val="00D80677"/>
    <w:rsid w:val="00D840F3"/>
    <w:rsid w:val="00D86EE5"/>
    <w:rsid w:val="00D92EEC"/>
    <w:rsid w:val="00D93AD4"/>
    <w:rsid w:val="00D95A6B"/>
    <w:rsid w:val="00D97D38"/>
    <w:rsid w:val="00DA3833"/>
    <w:rsid w:val="00DA54F0"/>
    <w:rsid w:val="00DA5F1B"/>
    <w:rsid w:val="00DA67A7"/>
    <w:rsid w:val="00DA726A"/>
    <w:rsid w:val="00DB5425"/>
    <w:rsid w:val="00DB7515"/>
    <w:rsid w:val="00DC20B5"/>
    <w:rsid w:val="00DC2497"/>
    <w:rsid w:val="00DC2671"/>
    <w:rsid w:val="00DC4297"/>
    <w:rsid w:val="00DD16DB"/>
    <w:rsid w:val="00DD1EFD"/>
    <w:rsid w:val="00DE120C"/>
    <w:rsid w:val="00DF0E41"/>
    <w:rsid w:val="00E00C9C"/>
    <w:rsid w:val="00E039DC"/>
    <w:rsid w:val="00E0488D"/>
    <w:rsid w:val="00E0508D"/>
    <w:rsid w:val="00E102B2"/>
    <w:rsid w:val="00E12448"/>
    <w:rsid w:val="00E15A45"/>
    <w:rsid w:val="00E203F8"/>
    <w:rsid w:val="00E21EAF"/>
    <w:rsid w:val="00E22AF6"/>
    <w:rsid w:val="00E34E13"/>
    <w:rsid w:val="00E34FFF"/>
    <w:rsid w:val="00E35C13"/>
    <w:rsid w:val="00E43E60"/>
    <w:rsid w:val="00E44D7F"/>
    <w:rsid w:val="00E522CD"/>
    <w:rsid w:val="00E563FC"/>
    <w:rsid w:val="00E606DD"/>
    <w:rsid w:val="00E63446"/>
    <w:rsid w:val="00E65D5B"/>
    <w:rsid w:val="00E67002"/>
    <w:rsid w:val="00E700CE"/>
    <w:rsid w:val="00E80B2C"/>
    <w:rsid w:val="00E82C44"/>
    <w:rsid w:val="00E83E26"/>
    <w:rsid w:val="00E85A1F"/>
    <w:rsid w:val="00E86CAE"/>
    <w:rsid w:val="00E870F7"/>
    <w:rsid w:val="00E87940"/>
    <w:rsid w:val="00E94CF8"/>
    <w:rsid w:val="00EA6803"/>
    <w:rsid w:val="00EB0E2D"/>
    <w:rsid w:val="00EB1E76"/>
    <w:rsid w:val="00EB5DF4"/>
    <w:rsid w:val="00EC0344"/>
    <w:rsid w:val="00EC427C"/>
    <w:rsid w:val="00ED71EB"/>
    <w:rsid w:val="00EE56DD"/>
    <w:rsid w:val="00EF04B7"/>
    <w:rsid w:val="00EF134C"/>
    <w:rsid w:val="00EF4A6E"/>
    <w:rsid w:val="00EF4FB8"/>
    <w:rsid w:val="00EF64BC"/>
    <w:rsid w:val="00F15E56"/>
    <w:rsid w:val="00F16F44"/>
    <w:rsid w:val="00F203E8"/>
    <w:rsid w:val="00F216CD"/>
    <w:rsid w:val="00F22778"/>
    <w:rsid w:val="00F27299"/>
    <w:rsid w:val="00F3771F"/>
    <w:rsid w:val="00F3799B"/>
    <w:rsid w:val="00F50B10"/>
    <w:rsid w:val="00F51A97"/>
    <w:rsid w:val="00F639AF"/>
    <w:rsid w:val="00F6709F"/>
    <w:rsid w:val="00F7162E"/>
    <w:rsid w:val="00F75065"/>
    <w:rsid w:val="00F75347"/>
    <w:rsid w:val="00F82709"/>
    <w:rsid w:val="00F830FF"/>
    <w:rsid w:val="00F867F8"/>
    <w:rsid w:val="00F90F1A"/>
    <w:rsid w:val="00FA0AE0"/>
    <w:rsid w:val="00FA28C9"/>
    <w:rsid w:val="00FA425E"/>
    <w:rsid w:val="00FA4621"/>
    <w:rsid w:val="00FA4A85"/>
    <w:rsid w:val="00FB03F0"/>
    <w:rsid w:val="00FB1CC6"/>
    <w:rsid w:val="00FB39AF"/>
    <w:rsid w:val="00FB6D62"/>
    <w:rsid w:val="00FC009C"/>
    <w:rsid w:val="00FC22F6"/>
    <w:rsid w:val="00FC6F71"/>
    <w:rsid w:val="00FD3D92"/>
    <w:rsid w:val="00FE5162"/>
    <w:rsid w:val="00FE5221"/>
    <w:rsid w:val="00FE583B"/>
    <w:rsid w:val="00FF4A6B"/>
    <w:rsid w:val="00FF7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pPr>
      <w:spacing w:after="160" w:line="259" w:lineRule="auto"/>
    </w:pPr>
    <w:rPr>
      <w:sz w:val="22"/>
      <w:szCs w:val="22"/>
      <w:lang w:eastAsia="en-US"/>
    </w:rPr>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4586"/>
    <w:rPr>
      <w:rFonts w:ascii="Segoe UI" w:hAnsi="Segoe UI" w:cs="Segoe UI"/>
      <w:sz w:val="18"/>
      <w:szCs w:val="18"/>
    </w:rPr>
  </w:style>
  <w:style w:type="character" w:styleId="CommentReference">
    <w:name w:val="annotation reference"/>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link w:val="CommentSubject"/>
    <w:uiPriority w:val="99"/>
    <w:semiHidden/>
    <w:rsid w:val="00254586"/>
    <w:rPr>
      <w:b/>
      <w:bCs/>
      <w:sz w:val="20"/>
      <w:szCs w:val="20"/>
    </w:rPr>
  </w:style>
  <w:style w:type="character" w:styleId="PlaceholderText">
    <w:name w:val="Placeholder Tex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rPr>
      <w:sz w:val="22"/>
      <w:szCs w:val="22"/>
      <w:lang w:eastAsia="en-US"/>
    </w:r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link w:val="FootnoteText"/>
    <w:uiPriority w:val="99"/>
    <w:rsid w:val="00254586"/>
    <w:rPr>
      <w:sz w:val="20"/>
      <w:szCs w:val="20"/>
    </w:rPr>
  </w:style>
  <w:style w:type="character" w:styleId="FootnoteReference">
    <w:name w:val="footnote reference"/>
    <w:uiPriority w:val="99"/>
    <w:semiHidden/>
    <w:unhideWhenUsed/>
    <w:rsid w:val="00254586"/>
    <w:rPr>
      <w:vertAlign w:val="superscript"/>
    </w:rPr>
  </w:style>
  <w:style w:type="character" w:styleId="Hyperlink">
    <w:name w:val="Hyperlink"/>
    <w:uiPriority w:val="99"/>
    <w:unhideWhenUsed/>
    <w:rsid w:val="00254586"/>
    <w:rPr>
      <w:color w:val="0563C1"/>
      <w:u w:val="single"/>
    </w:rPr>
  </w:style>
  <w:style w:type="character" w:customStyle="1" w:styleId="apple-converted-space">
    <w:name w:val="apple-converted-space"/>
    <w:basedOn w:val="DefaultParagraphFont"/>
    <w:rsid w:val="00254586"/>
  </w:style>
  <w:style w:type="character" w:customStyle="1" w:styleId="UnresolvedMention1">
    <w:name w:val="Unresolved Mention1"/>
    <w:uiPriority w:val="99"/>
    <w:semiHidden/>
    <w:unhideWhenUsed/>
    <w:rsid w:val="00254586"/>
    <w:rPr>
      <w:color w:val="605E5C"/>
      <w:shd w:val="clear" w:color="auto" w:fill="E1DFDD"/>
    </w:rPr>
  </w:style>
  <w:style w:type="character" w:customStyle="1" w:styleId="UnresolvedMention2">
    <w:name w:val="Unresolved Mention2"/>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BE770F"/>
    <w:rPr>
      <w:color w:val="605E5C"/>
      <w:shd w:val="clear" w:color="auto" w:fill="E1DFDD"/>
    </w:rPr>
  </w:style>
  <w:style w:type="character" w:styleId="FollowedHyperlink">
    <w:name w:val="FollowedHyperlink"/>
    <w:uiPriority w:val="99"/>
    <w:semiHidden/>
    <w:unhideWhenUsed/>
    <w:rsid w:val="00334CA0"/>
    <w:rPr>
      <w:color w:val="954F72"/>
      <w:u w:val="single"/>
    </w:rPr>
  </w:style>
  <w:style w:type="character" w:customStyle="1" w:styleId="cf01">
    <w:name w:val="cf01"/>
    <w:rsid w:val="00FA4A85"/>
    <w:rPr>
      <w:rFonts w:ascii="Segoe UI" w:hAnsi="Segoe UI" w:cs="Segoe UI" w:hint="default"/>
      <w:sz w:val="18"/>
      <w:szCs w:val="18"/>
    </w:rPr>
  </w:style>
  <w:style w:type="character" w:customStyle="1" w:styleId="cf11">
    <w:name w:val="cf11"/>
    <w:rsid w:val="00DC20B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gmars.kreismanis@lzp.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A103-031C-4815-9C75-34E731E8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6557</Words>
  <Characters>37923</Characters>
  <Application>Microsoft Office Word</Application>
  <DocSecurity>0</DocSecurity>
  <Lines>316</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44392</CharactersWithSpaces>
  <SharedDoc>false</SharedDoc>
  <HLinks>
    <vt:vector size="54" baseType="variant">
      <vt:variant>
        <vt:i4>6619187</vt:i4>
      </vt:variant>
      <vt:variant>
        <vt:i4>18</vt:i4>
      </vt:variant>
      <vt:variant>
        <vt:i4>0</vt:i4>
      </vt:variant>
      <vt:variant>
        <vt:i4>5</vt:i4>
      </vt:variant>
      <vt:variant>
        <vt:lpwstr>http://www.lzp.gov.lv/</vt:lpwstr>
      </vt:variant>
      <vt:variant>
        <vt:lpwstr/>
      </vt:variant>
      <vt:variant>
        <vt:i4>8192051</vt:i4>
      </vt:variant>
      <vt:variant>
        <vt:i4>15</vt:i4>
      </vt:variant>
      <vt:variant>
        <vt:i4>0</vt:i4>
      </vt:variant>
      <vt:variant>
        <vt:i4>5</vt:i4>
      </vt:variant>
      <vt:variant>
        <vt:lpwstr>http://www.izm.gov.lv/</vt:lpwstr>
      </vt:variant>
      <vt:variant>
        <vt:lpwstr/>
      </vt:variant>
      <vt:variant>
        <vt:i4>6619187</vt:i4>
      </vt:variant>
      <vt:variant>
        <vt:i4>12</vt:i4>
      </vt:variant>
      <vt:variant>
        <vt:i4>0</vt:i4>
      </vt:variant>
      <vt:variant>
        <vt:i4>5</vt:i4>
      </vt:variant>
      <vt:variant>
        <vt:lpwstr>http://www.lzp.gov.lv/</vt:lpwstr>
      </vt:variant>
      <vt:variant>
        <vt:lpwstr/>
      </vt:variant>
      <vt:variant>
        <vt:i4>2621471</vt:i4>
      </vt:variant>
      <vt:variant>
        <vt:i4>9</vt:i4>
      </vt:variant>
      <vt:variant>
        <vt:i4>0</vt:i4>
      </vt:variant>
      <vt:variant>
        <vt:i4>5</vt:i4>
      </vt:variant>
      <vt:variant>
        <vt:lpwstr>mailto:ingmars.kreismanis@lzp.gov.lv</vt:lpwstr>
      </vt:variant>
      <vt:variant>
        <vt:lpwstr/>
      </vt:variant>
      <vt:variant>
        <vt:i4>3342450</vt:i4>
      </vt:variant>
      <vt:variant>
        <vt:i4>6</vt:i4>
      </vt:variant>
      <vt:variant>
        <vt:i4>0</vt:i4>
      </vt:variant>
      <vt:variant>
        <vt:i4>5</vt:i4>
      </vt:variant>
      <vt:variant>
        <vt:lpwstr>https://www.lzp.gov.lv/lv/media/25/download?attachment</vt:lpwstr>
      </vt:variant>
      <vt:variant>
        <vt:lpwstr/>
      </vt:variant>
      <vt:variant>
        <vt:i4>7536650</vt:i4>
      </vt:variant>
      <vt:variant>
        <vt:i4>0</vt:i4>
      </vt:variant>
      <vt:variant>
        <vt:i4>0</vt:i4>
      </vt:variant>
      <vt:variant>
        <vt:i4>5</vt:i4>
      </vt:variant>
      <vt:variant>
        <vt:lpwstr>mailto:pasts@lzp.gov.lv</vt:lpwstr>
      </vt:variant>
      <vt:variant>
        <vt:lpwstr/>
      </vt:variant>
      <vt:variant>
        <vt:i4>6488096</vt:i4>
      </vt:variant>
      <vt:variant>
        <vt:i4>6</vt:i4>
      </vt:variant>
      <vt:variant>
        <vt:i4>0</vt:i4>
      </vt:variant>
      <vt:variant>
        <vt:i4>5</vt:i4>
      </vt:variant>
      <vt:variant>
        <vt:lpwstr>https://www.lzp.gov.lv/lv/valsts-petijumu-programma-vpp</vt:lpwstr>
      </vt:variant>
      <vt:variant>
        <vt:lpwstr/>
      </vt:variant>
      <vt:variant>
        <vt:i4>6553608</vt:i4>
      </vt:variant>
      <vt:variant>
        <vt:i4>3</vt:i4>
      </vt:variant>
      <vt:variant>
        <vt:i4>0</vt:i4>
      </vt:variant>
      <vt:variant>
        <vt:i4>5</vt:i4>
      </vt:variant>
      <vt:variant>
        <vt:lpwstr>https://izm.gov.lv/images/VPP_grafiska/VPP_GRAFISK_IDENTITTE.pdf</vt:lpwstr>
      </vt:variant>
      <vt:variant>
        <vt:lpwstr/>
      </vt:variant>
      <vt:variant>
        <vt:i4>2818093</vt:i4>
      </vt:variant>
      <vt:variant>
        <vt:i4>0</vt:i4>
      </vt:variant>
      <vt:variant>
        <vt:i4>0</vt:i4>
      </vt:variant>
      <vt:variant>
        <vt:i4>5</vt:i4>
      </vt:variant>
      <vt:variant>
        <vt:lpwstr>https://www.lzp.gov.lv/lv/media/105/download?attachment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9</cp:revision>
  <cp:lastPrinted>2023-09-29T12:43:00Z</cp:lastPrinted>
  <dcterms:created xsi:type="dcterms:W3CDTF">2024-06-26T11:02:00Z</dcterms:created>
  <dcterms:modified xsi:type="dcterms:W3CDTF">2024-07-15T07:50:00Z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