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A2FE" w14:textId="71C0D249" w:rsidR="00FC5071" w:rsidRPr="00AC5687" w:rsidRDefault="006F557F" w:rsidP="00FC5071">
      <w:pPr>
        <w:spacing w:after="0"/>
        <w:jc w:val="right"/>
        <w:rPr>
          <w:bCs/>
          <w:color w:val="000000" w:themeColor="text1"/>
          <w:szCs w:val="24"/>
          <w:lang w:val="lv-LV"/>
        </w:rPr>
      </w:pPr>
      <w:r w:rsidRPr="00AC5687">
        <w:rPr>
          <w:bCs/>
          <w:color w:val="000000" w:themeColor="text1"/>
          <w:szCs w:val="24"/>
          <w:lang w:val="lv-LV"/>
        </w:rPr>
        <w:t>10</w:t>
      </w:r>
      <w:r w:rsidR="00FC5071" w:rsidRPr="00AC5687">
        <w:rPr>
          <w:bCs/>
          <w:color w:val="000000" w:themeColor="text1"/>
          <w:szCs w:val="24"/>
          <w:lang w:val="lv-LV"/>
        </w:rPr>
        <w:t>.</w:t>
      </w:r>
      <w:r w:rsidR="00791204" w:rsidRPr="00AC5687">
        <w:rPr>
          <w:bCs/>
          <w:color w:val="000000" w:themeColor="text1"/>
          <w:szCs w:val="24"/>
          <w:lang w:val="lv-LV"/>
        </w:rPr>
        <w:t xml:space="preserve"> </w:t>
      </w:r>
      <w:r w:rsidR="00FC5071" w:rsidRPr="00AC5687">
        <w:rPr>
          <w:bCs/>
          <w:color w:val="000000" w:themeColor="text1"/>
          <w:szCs w:val="24"/>
          <w:lang w:val="lv-LV"/>
        </w:rPr>
        <w:t>pielikums</w:t>
      </w:r>
    </w:p>
    <w:p w14:paraId="446DFDE1" w14:textId="76E1497A" w:rsidR="0056339B" w:rsidRDefault="00FC5071" w:rsidP="0056339B">
      <w:pPr>
        <w:spacing w:after="0"/>
        <w:jc w:val="right"/>
        <w:rPr>
          <w:color w:val="000000" w:themeColor="text1"/>
          <w:lang w:val="lv-LV"/>
        </w:rPr>
      </w:pPr>
      <w:r w:rsidRPr="00AC5687">
        <w:rPr>
          <w:color w:val="000000" w:themeColor="text1"/>
          <w:szCs w:val="24"/>
          <w:lang w:val="lv-LV"/>
        </w:rPr>
        <w:t xml:space="preserve">(datums) līgumam Nr. _________ </w:t>
      </w:r>
      <w:r w:rsidR="00C97387">
        <w:rPr>
          <w:color w:val="000000" w:themeColor="text1"/>
          <w:szCs w:val="24"/>
          <w:lang w:val="lv-LV"/>
        </w:rPr>
        <w:t>“</w:t>
      </w:r>
      <w:r w:rsidR="000A6E4B">
        <w:rPr>
          <w:color w:val="000000" w:themeColor="text1"/>
          <w:szCs w:val="24"/>
          <w:lang w:val="lv-LV"/>
        </w:rPr>
        <w:t xml:space="preserve">Par </w:t>
      </w:r>
      <w:r w:rsidR="00A56C71">
        <w:rPr>
          <w:color w:val="000000" w:themeColor="text1"/>
          <w:szCs w:val="24"/>
          <w:lang w:val="lv-LV"/>
        </w:rPr>
        <w:t>ilgtermiņa valsts pē</w:t>
      </w:r>
      <w:r w:rsidR="0056339B">
        <w:rPr>
          <w:color w:val="000000" w:themeColor="text1"/>
          <w:szCs w:val="24"/>
          <w:lang w:val="lv-LV"/>
        </w:rPr>
        <w:t xml:space="preserve">tījumu </w:t>
      </w:r>
      <w:r w:rsidR="000A6E4B">
        <w:rPr>
          <w:color w:val="000000" w:themeColor="text1"/>
          <w:szCs w:val="24"/>
          <w:lang w:val="lv-LV"/>
        </w:rPr>
        <w:t xml:space="preserve">programmas </w:t>
      </w:r>
      <w:r w:rsidR="00E37CC5" w:rsidRPr="00AC5687">
        <w:rPr>
          <w:color w:val="000000" w:themeColor="text1"/>
          <w:szCs w:val="24"/>
          <w:lang w:val="lv-LV"/>
        </w:rPr>
        <w:t>“</w:t>
      </w:r>
      <w:r w:rsidR="00E03C99">
        <w:rPr>
          <w:color w:val="000000" w:themeColor="text1"/>
          <w:lang w:val="lv-LV"/>
        </w:rPr>
        <w:t>I</w:t>
      </w:r>
      <w:r w:rsidR="0056339B">
        <w:rPr>
          <w:color w:val="000000" w:themeColor="text1"/>
          <w:lang w:val="lv-LV"/>
        </w:rPr>
        <w:t xml:space="preserve">novāciju fonds-ilgtermiņa </w:t>
      </w:r>
    </w:p>
    <w:p w14:paraId="3AB8A302" w14:textId="177E2447" w:rsidR="00FC5071" w:rsidRDefault="0056339B" w:rsidP="0056339B">
      <w:pPr>
        <w:spacing w:after="0"/>
        <w:jc w:val="right"/>
        <w:rPr>
          <w:color w:val="000000" w:themeColor="text1"/>
          <w:szCs w:val="24"/>
          <w:lang w:val="lv-LV"/>
        </w:rPr>
      </w:pPr>
      <w:r>
        <w:rPr>
          <w:color w:val="000000" w:themeColor="text1"/>
          <w:lang w:val="lv-LV"/>
        </w:rPr>
        <w:t xml:space="preserve">pētījumu programma” </w:t>
      </w:r>
      <w:r w:rsidR="00E37CC5" w:rsidRPr="00AC5687">
        <w:rPr>
          <w:color w:val="000000" w:themeColor="text1"/>
          <w:szCs w:val="24"/>
          <w:lang w:val="lv-LV"/>
        </w:rPr>
        <w:t>p</w:t>
      </w:r>
      <w:r>
        <w:rPr>
          <w:color w:val="000000" w:themeColor="text1"/>
          <w:szCs w:val="24"/>
          <w:lang w:val="lv-LV"/>
        </w:rPr>
        <w:t xml:space="preserve">latformas </w:t>
      </w:r>
      <w:r w:rsidR="0023051F">
        <w:rPr>
          <w:color w:val="000000" w:themeColor="text1"/>
          <w:szCs w:val="24"/>
          <w:lang w:val="lv-LV"/>
        </w:rPr>
        <w:t>īstenošanu</w:t>
      </w:r>
      <w:r>
        <w:rPr>
          <w:color w:val="000000" w:themeColor="text1"/>
          <w:szCs w:val="24"/>
          <w:lang w:val="lv-LV"/>
        </w:rPr>
        <w:t>”</w:t>
      </w:r>
    </w:p>
    <w:p w14:paraId="58CCBEEB" w14:textId="77777777" w:rsidR="0056339B" w:rsidRPr="00AC5687" w:rsidRDefault="0056339B" w:rsidP="0056339B">
      <w:pPr>
        <w:spacing w:after="0"/>
        <w:jc w:val="right"/>
        <w:rPr>
          <w:b/>
          <w:sz w:val="28"/>
          <w:szCs w:val="28"/>
          <w:lang w:val="lv-LV"/>
        </w:rPr>
      </w:pPr>
    </w:p>
    <w:p w14:paraId="3AB8A303" w14:textId="5F3D10D8" w:rsidR="00EF74D3" w:rsidRPr="00AC5687" w:rsidRDefault="003D4BB9" w:rsidP="00F72FF2">
      <w:pPr>
        <w:spacing w:after="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>“P</w:t>
      </w:r>
      <w:r w:rsidR="0056339B">
        <w:rPr>
          <w:b/>
          <w:szCs w:val="24"/>
          <w:lang w:val="lv-LV"/>
        </w:rPr>
        <w:t>latformas starpposma</w:t>
      </w:r>
      <w:r w:rsidR="00B463D7" w:rsidRPr="00AC5687">
        <w:rPr>
          <w:b/>
          <w:szCs w:val="24"/>
          <w:lang w:val="lv-LV"/>
        </w:rPr>
        <w:t>/</w:t>
      </w:r>
      <w:r w:rsidRPr="00AC5687">
        <w:rPr>
          <w:b/>
          <w:szCs w:val="24"/>
          <w:lang w:val="lv-LV"/>
        </w:rPr>
        <w:t xml:space="preserve">noslēguma </w:t>
      </w:r>
      <w:r w:rsidR="0056339B">
        <w:rPr>
          <w:b/>
          <w:szCs w:val="24"/>
          <w:lang w:val="lv-LV"/>
        </w:rPr>
        <w:t>p</w:t>
      </w:r>
      <w:r w:rsidRPr="00AC5687">
        <w:rPr>
          <w:b/>
          <w:szCs w:val="24"/>
          <w:lang w:val="lv-LV"/>
        </w:rPr>
        <w:t>ārskata veidlapa”</w:t>
      </w:r>
    </w:p>
    <w:p w14:paraId="3AB8A304" w14:textId="77777777" w:rsidR="00772828" w:rsidRPr="00AC5687" w:rsidRDefault="00772828" w:rsidP="00F72FF2">
      <w:pPr>
        <w:spacing w:after="0" w:line="240" w:lineRule="auto"/>
        <w:rPr>
          <w:lang w:val="lv-LV"/>
        </w:rPr>
      </w:pPr>
    </w:p>
    <w:p w14:paraId="3AB8A305" w14:textId="7A8A1DF8" w:rsidR="005A71CB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P</w:t>
      </w:r>
      <w:r w:rsidR="0056339B">
        <w:rPr>
          <w:lang w:val="lv-LV"/>
        </w:rPr>
        <w:t>latformas</w:t>
      </w:r>
      <w:r w:rsidRPr="00AC5687">
        <w:rPr>
          <w:lang w:val="lv-LV"/>
        </w:rPr>
        <w:t xml:space="preserve"> nosaukums:</w:t>
      </w:r>
    </w:p>
    <w:p w14:paraId="04E39E97" w14:textId="5EF89AA5" w:rsidR="008C1507" w:rsidRPr="00AC5687" w:rsidRDefault="008C1507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56E66F3" w:rsidR="005A71CB" w:rsidRPr="00AC5687" w:rsidRDefault="005A71CB" w:rsidP="00F72FF2">
      <w:pPr>
        <w:spacing w:after="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="0056339B">
        <w:rPr>
          <w:b/>
          <w:szCs w:val="24"/>
          <w:lang w:val="lv-LV"/>
        </w:rPr>
        <w:t>un inovāciju kvalitāte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00B06EF9" w:rsidR="00F90FCD" w:rsidRPr="00AC5687" w:rsidRDefault="00F90FCD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</w:t>
      </w:r>
      <w:r w:rsidR="0056339B">
        <w:rPr>
          <w:lang w:val="lv-LV"/>
        </w:rPr>
        <w:t xml:space="preserve">latformas </w:t>
      </w:r>
      <w:r w:rsidR="0037037A" w:rsidRPr="00AC5687">
        <w:rPr>
          <w:lang w:val="lv-LV"/>
        </w:rPr>
        <w:t xml:space="preserve">un tā rezultātu ietekme uz attiecīgo </w:t>
      </w:r>
      <w:r w:rsidR="00962276">
        <w:rPr>
          <w:lang w:val="lv-LV"/>
        </w:rPr>
        <w:t xml:space="preserve">zinātnes </w:t>
      </w:r>
      <w:r w:rsidR="0037037A" w:rsidRPr="00AC5687">
        <w:rPr>
          <w:lang w:val="lv-LV"/>
        </w:rPr>
        <w:t>jomu un pētniecības kopienas attīstību Latvijā, tās starptautisko konkurētspēju</w:t>
      </w:r>
    </w:p>
    <w:p w14:paraId="3AB8A30C" w14:textId="13692119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D" w14:textId="205AF141" w:rsidR="00273F36" w:rsidRPr="00AC5687" w:rsidRDefault="00273F36" w:rsidP="00F72FF2">
      <w:pPr>
        <w:spacing w:after="0" w:line="240" w:lineRule="auto"/>
        <w:rPr>
          <w:lang w:val="lv-LV"/>
        </w:rPr>
      </w:pP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  <w:shd w:val="clear" w:color="auto" w:fill="auto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  <w:shd w:val="clear" w:color="auto" w:fill="auto"/>
          </w:tcPr>
          <w:p w14:paraId="3D03DD06" w14:textId="4735D334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 xml:space="preserve">Sadarbības </w:t>
            </w:r>
            <w:r w:rsidR="00962276">
              <w:rPr>
                <w:lang w:val="lv-LV"/>
              </w:rPr>
              <w:t xml:space="preserve">(pētniecības) </w:t>
            </w:r>
            <w:r w:rsidRPr="00AC5687">
              <w:rPr>
                <w:lang w:val="lv-LV"/>
              </w:rPr>
              <w:t>institūcija/organizācija, valsts</w:t>
            </w:r>
          </w:p>
        </w:tc>
        <w:tc>
          <w:tcPr>
            <w:tcW w:w="2483" w:type="dxa"/>
            <w:shd w:val="clear" w:color="auto" w:fill="auto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0"/>
    </w:tbl>
    <w:p w14:paraId="148CEAC6" w14:textId="77777777" w:rsidR="00F90FCD" w:rsidRPr="00AC5687" w:rsidRDefault="00F90FCD" w:rsidP="00F72FF2">
      <w:pPr>
        <w:spacing w:after="0" w:line="240" w:lineRule="auto"/>
        <w:rPr>
          <w:lang w:val="lv-LV"/>
        </w:rPr>
      </w:pPr>
    </w:p>
    <w:p w14:paraId="3AB8A30F" w14:textId="246B981C" w:rsidR="005A71CB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</w:t>
      </w:r>
      <w:r w:rsidR="0056339B">
        <w:rPr>
          <w:lang w:val="lv-LV"/>
        </w:rPr>
        <w:t xml:space="preserve">latformas </w:t>
      </w:r>
      <w:r w:rsidR="00962276">
        <w:rPr>
          <w:lang w:val="lv-LV"/>
        </w:rPr>
        <w:t xml:space="preserve">un tās rezultātu </w:t>
      </w:r>
      <w:r w:rsidR="001C699A" w:rsidRPr="00AC5687">
        <w:rPr>
          <w:lang w:val="lv-LV"/>
        </w:rPr>
        <w:t xml:space="preserve">ietekme uz </w:t>
      </w:r>
      <w:r w:rsidR="0023051F" w:rsidRPr="0023051F">
        <w:rPr>
          <w:lang w:val="lv-LV"/>
        </w:rPr>
        <w:t xml:space="preserve"> </w:t>
      </w:r>
      <w:r w:rsidR="00962276">
        <w:rPr>
          <w:lang w:val="lv-LV"/>
        </w:rPr>
        <w:t xml:space="preserve">attiecīgās viedās specializācijas jomas attīstību, </w:t>
      </w:r>
      <w:r w:rsidR="0023051F" w:rsidRPr="0023051F">
        <w:rPr>
          <w:lang w:val="lv-LV"/>
        </w:rPr>
        <w:t>kā platformā iegūtās zināšan</w:t>
      </w:r>
      <w:r w:rsidR="00962276">
        <w:rPr>
          <w:lang w:val="lv-LV"/>
        </w:rPr>
        <w:t>a</w:t>
      </w:r>
      <w:r w:rsidR="0023051F" w:rsidRPr="0023051F">
        <w:rPr>
          <w:lang w:val="lv-LV"/>
        </w:rPr>
        <w:t xml:space="preserve">s un izstrādātās inovācijas </w:t>
      </w:r>
      <w:r w:rsidR="00962276">
        <w:rPr>
          <w:lang w:val="lv-LV"/>
        </w:rPr>
        <w:t>ir</w:t>
      </w:r>
      <w:r w:rsidR="0023051F" w:rsidRPr="0023051F">
        <w:rPr>
          <w:lang w:val="lv-LV"/>
        </w:rPr>
        <w:t xml:space="preserve"> izplatītas un izmantotas, vai </w:t>
      </w:r>
      <w:r w:rsidR="00962276">
        <w:rPr>
          <w:lang w:val="lv-LV"/>
        </w:rPr>
        <w:t>platformas ietvaros īstenotie pētījumi veiktās aktivitātes</w:t>
      </w:r>
      <w:r w:rsidR="0023051F" w:rsidRPr="0023051F">
        <w:rPr>
          <w:lang w:val="lv-LV"/>
        </w:rPr>
        <w:t xml:space="preserve"> </w:t>
      </w:r>
      <w:r w:rsidR="00962276">
        <w:rPr>
          <w:lang w:val="lv-LV"/>
        </w:rPr>
        <w:t>atbilst plānotajam</w:t>
      </w:r>
      <w:r w:rsidR="0023051F" w:rsidRPr="0023051F">
        <w:rPr>
          <w:lang w:val="lv-LV"/>
        </w:rPr>
        <w:t xml:space="preserve">, kā platforma </w:t>
      </w:r>
      <w:r w:rsidR="00962276">
        <w:rPr>
          <w:lang w:val="lv-LV"/>
        </w:rPr>
        <w:t>ir vadījusi</w:t>
      </w:r>
      <w:r w:rsidR="0023051F" w:rsidRPr="0023051F">
        <w:rPr>
          <w:lang w:val="lv-LV"/>
        </w:rPr>
        <w:t xml:space="preserve"> tehnoloģiju </w:t>
      </w:r>
      <w:proofErr w:type="spellStart"/>
      <w:r w:rsidR="0023051F" w:rsidRPr="0023051F">
        <w:rPr>
          <w:lang w:val="lv-LV"/>
        </w:rPr>
        <w:t>pārneses</w:t>
      </w:r>
      <w:proofErr w:type="spellEnd"/>
      <w:r w:rsidR="0023051F" w:rsidRPr="0023051F">
        <w:rPr>
          <w:lang w:val="lv-LV"/>
        </w:rPr>
        <w:t xml:space="preserve"> un </w:t>
      </w:r>
      <w:proofErr w:type="spellStart"/>
      <w:r w:rsidR="0023051F" w:rsidRPr="0023051F">
        <w:rPr>
          <w:lang w:val="lv-LV"/>
        </w:rPr>
        <w:t>komercializācijas</w:t>
      </w:r>
      <w:proofErr w:type="spellEnd"/>
      <w:r w:rsidR="0023051F" w:rsidRPr="0023051F">
        <w:rPr>
          <w:lang w:val="lv-LV"/>
        </w:rPr>
        <w:t xml:space="preserve"> procesus, kā sistemātiski un sistēmiski uzturē</w:t>
      </w:r>
      <w:r w:rsidR="00962276">
        <w:rPr>
          <w:lang w:val="lv-LV"/>
        </w:rPr>
        <w:t>jusi</w:t>
      </w:r>
      <w:r w:rsidR="0023051F" w:rsidRPr="0023051F">
        <w:rPr>
          <w:lang w:val="lv-LV"/>
        </w:rPr>
        <w:t xml:space="preserve"> dialogu un iesaistī</w:t>
      </w:r>
      <w:r w:rsidR="00962276">
        <w:rPr>
          <w:lang w:val="lv-LV"/>
        </w:rPr>
        <w:t>jusi</w:t>
      </w:r>
      <w:r w:rsidR="0023051F" w:rsidRPr="0023051F">
        <w:rPr>
          <w:lang w:val="lv-LV"/>
        </w:rPr>
        <w:t xml:space="preserve"> Latvijas industriju platformas rezultātu izplatīšanā un </w:t>
      </w:r>
      <w:proofErr w:type="spellStart"/>
      <w:r w:rsidR="0023051F" w:rsidRPr="0023051F">
        <w:rPr>
          <w:lang w:val="lv-LV"/>
        </w:rPr>
        <w:t>komercializācijā</w:t>
      </w:r>
      <w:proofErr w:type="spellEnd"/>
      <w:r w:rsidR="0023051F" w:rsidRPr="0023051F">
        <w:rPr>
          <w:lang w:val="lv-LV"/>
        </w:rPr>
        <w:t xml:space="preserve">. </w:t>
      </w:r>
      <w:r w:rsidR="00772828" w:rsidRPr="00AC5687">
        <w:rPr>
          <w:lang w:val="lv-LV"/>
        </w:rPr>
        <w:t>(apraksts)</w:t>
      </w:r>
    </w:p>
    <w:p w14:paraId="7FD539C2" w14:textId="77777777" w:rsidR="00087B81" w:rsidRPr="00AC5687" w:rsidRDefault="00087B81" w:rsidP="00087B81">
      <w:pPr>
        <w:spacing w:after="0" w:line="240" w:lineRule="auto"/>
        <w:rPr>
          <w:lang w:val="lv-LV"/>
        </w:rPr>
      </w:pP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609"/>
        <w:gridCol w:w="2456"/>
        <w:gridCol w:w="2451"/>
        <w:gridCol w:w="2444"/>
      </w:tblGrid>
      <w:tr w:rsidR="00962276" w:rsidRPr="00AC5687" w14:paraId="68D27444" w14:textId="77777777" w:rsidTr="00A40841">
        <w:tc>
          <w:tcPr>
            <w:tcW w:w="568" w:type="dxa"/>
            <w:shd w:val="clear" w:color="auto" w:fill="auto"/>
          </w:tcPr>
          <w:p w14:paraId="348B9B67" w14:textId="77777777" w:rsidR="00962276" w:rsidRPr="00AC5687" w:rsidRDefault="00962276" w:rsidP="00962276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609" w:type="dxa"/>
            <w:shd w:val="clear" w:color="auto" w:fill="auto"/>
          </w:tcPr>
          <w:p w14:paraId="6AD59974" w14:textId="4EB72F55" w:rsidR="00962276" w:rsidRPr="00AC5687" w:rsidRDefault="00962276" w:rsidP="00962276">
            <w:pPr>
              <w:spacing w:after="0" w:line="240" w:lineRule="auto"/>
              <w:jc w:val="center"/>
              <w:rPr>
                <w:noProof/>
                <w:lang w:val="lv-LV"/>
              </w:rPr>
            </w:pPr>
            <w:r>
              <w:rPr>
                <w:noProof/>
              </w:rPr>
              <w:t>Uzņēmums</w:t>
            </w:r>
            <w:r w:rsidRPr="00CF3E75">
              <w:rPr>
                <w:noProof/>
              </w:rPr>
              <w:t>/organizācija, valsts</w:t>
            </w:r>
            <w:r>
              <w:rPr>
                <w:noProof/>
              </w:rPr>
              <w:t xml:space="preserve"> </w:t>
            </w:r>
          </w:p>
        </w:tc>
        <w:tc>
          <w:tcPr>
            <w:tcW w:w="2456" w:type="dxa"/>
            <w:shd w:val="clear" w:color="auto" w:fill="auto"/>
          </w:tcPr>
          <w:p w14:paraId="1F6CEB95" w14:textId="649F9C74" w:rsidR="00962276" w:rsidRPr="00AC5687" w:rsidRDefault="00962276" w:rsidP="00962276">
            <w:pPr>
              <w:spacing w:after="0" w:line="240" w:lineRule="auto"/>
              <w:jc w:val="center"/>
              <w:rPr>
                <w:b/>
                <w:noProof/>
                <w:lang w:val="lv-LV"/>
              </w:rPr>
            </w:pPr>
            <w:r w:rsidRPr="00CF3E75">
              <w:rPr>
                <w:noProof/>
              </w:rPr>
              <w:t>Sadarbības veids</w:t>
            </w:r>
          </w:p>
        </w:tc>
        <w:tc>
          <w:tcPr>
            <w:tcW w:w="2451" w:type="dxa"/>
            <w:shd w:val="clear" w:color="auto" w:fill="auto"/>
          </w:tcPr>
          <w:p w14:paraId="30967119" w14:textId="5A420068" w:rsidR="00962276" w:rsidRPr="00AC5687" w:rsidRDefault="00962276" w:rsidP="00962276">
            <w:pPr>
              <w:spacing w:after="0" w:line="240" w:lineRule="auto"/>
              <w:jc w:val="center"/>
              <w:rPr>
                <w:noProof/>
                <w:lang w:val="lv-LV"/>
              </w:rPr>
            </w:pPr>
            <w:r w:rsidRPr="00CF3E75">
              <w:rPr>
                <w:noProof/>
              </w:rPr>
              <w:t>Rezultāts</w:t>
            </w:r>
          </w:p>
        </w:tc>
        <w:tc>
          <w:tcPr>
            <w:tcW w:w="2444" w:type="dxa"/>
            <w:shd w:val="clear" w:color="auto" w:fill="auto"/>
          </w:tcPr>
          <w:p w14:paraId="167D87E1" w14:textId="31166FB2" w:rsidR="00962276" w:rsidRPr="00AC5687" w:rsidRDefault="00962276" w:rsidP="00962276">
            <w:pPr>
              <w:spacing w:after="0" w:line="240" w:lineRule="auto"/>
              <w:jc w:val="center"/>
              <w:rPr>
                <w:noProof/>
                <w:lang w:val="lv-LV"/>
              </w:rPr>
            </w:pPr>
            <w:r w:rsidRPr="00CF3E75">
              <w:rPr>
                <w:noProof/>
              </w:rPr>
              <w:t>Laika posms</w:t>
            </w:r>
          </w:p>
        </w:tc>
      </w:tr>
      <w:tr w:rsidR="00104699" w:rsidRPr="00AC5687" w14:paraId="2A36CF8C" w14:textId="77777777" w:rsidTr="00A40841">
        <w:tc>
          <w:tcPr>
            <w:tcW w:w="568" w:type="dxa"/>
            <w:shd w:val="clear" w:color="auto" w:fill="auto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609" w:type="dxa"/>
            <w:shd w:val="clear" w:color="auto" w:fill="auto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noProof/>
                <w:lang w:val="lv-LV"/>
              </w:rPr>
            </w:pPr>
          </w:p>
        </w:tc>
        <w:tc>
          <w:tcPr>
            <w:tcW w:w="2456" w:type="dxa"/>
            <w:shd w:val="clear" w:color="auto" w:fill="auto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noProof/>
                <w:lang w:val="lv-LV"/>
              </w:rPr>
            </w:pPr>
          </w:p>
        </w:tc>
        <w:tc>
          <w:tcPr>
            <w:tcW w:w="2451" w:type="dxa"/>
            <w:shd w:val="clear" w:color="auto" w:fill="auto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noProof/>
                <w:lang w:val="lv-LV"/>
              </w:rPr>
            </w:pPr>
          </w:p>
        </w:tc>
        <w:tc>
          <w:tcPr>
            <w:tcW w:w="2444" w:type="dxa"/>
            <w:shd w:val="clear" w:color="auto" w:fill="auto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noProof/>
                <w:lang w:val="lv-LV"/>
              </w:rPr>
            </w:pPr>
          </w:p>
        </w:tc>
      </w:tr>
      <w:tr w:rsidR="00104699" w:rsidRPr="00AC5687" w14:paraId="726D103B" w14:textId="77777777" w:rsidTr="00A40841">
        <w:tc>
          <w:tcPr>
            <w:tcW w:w="568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60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6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1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44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A40841">
        <w:tc>
          <w:tcPr>
            <w:tcW w:w="568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60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6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1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44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A40841">
        <w:tc>
          <w:tcPr>
            <w:tcW w:w="568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60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6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1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44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A40841">
        <w:tc>
          <w:tcPr>
            <w:tcW w:w="568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60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6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51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44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ABA6833" w14:textId="77777777" w:rsidR="00104699" w:rsidRPr="00AC5687" w:rsidRDefault="00104699" w:rsidP="00104699">
      <w:pPr>
        <w:spacing w:after="0" w:line="240" w:lineRule="auto"/>
        <w:rPr>
          <w:lang w:val="lv-LV"/>
        </w:rPr>
      </w:pPr>
    </w:p>
    <w:p w14:paraId="57D47971" w14:textId="367C6C27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3AB8A331" w14:textId="5CF40B17" w:rsidR="00790C60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2.3. </w:t>
      </w:r>
      <w:r w:rsidR="0037037A" w:rsidRPr="00AC5687">
        <w:rPr>
          <w:lang w:val="lv-LV"/>
        </w:rPr>
        <w:t>P</w:t>
      </w:r>
      <w:r w:rsidR="00A40841">
        <w:rPr>
          <w:lang w:val="lv-LV"/>
        </w:rPr>
        <w:t>latformas</w:t>
      </w:r>
      <w:r w:rsidR="0037037A" w:rsidRPr="00AC5687">
        <w:rPr>
          <w:lang w:val="lv-LV"/>
        </w:rPr>
        <w:t xml:space="preserve"> un tā</w:t>
      </w:r>
      <w:r w:rsidR="00A40841">
        <w:rPr>
          <w:lang w:val="lv-LV"/>
        </w:rPr>
        <w:t>s</w:t>
      </w:r>
      <w:r w:rsidR="0037037A" w:rsidRPr="00AC5687">
        <w:rPr>
          <w:lang w:val="lv-LV"/>
        </w:rPr>
        <w:t xml:space="preserve"> rezultātu ietekme uz</w:t>
      </w:r>
      <w:r w:rsidR="00BB05B1" w:rsidRPr="00AC5687">
        <w:rPr>
          <w:lang w:val="lv-LV"/>
        </w:rPr>
        <w:t xml:space="preserve"> nozaru politikas veidotājiem un ieviesējiem, sniedzot rekomendācijas nozares </w:t>
      </w:r>
      <w:proofErr w:type="spellStart"/>
      <w:r w:rsidR="00BB05B1" w:rsidRPr="00AC5687">
        <w:rPr>
          <w:lang w:val="lv-LV"/>
        </w:rPr>
        <w:t>rīcībpolitikas</w:t>
      </w:r>
      <w:proofErr w:type="spellEnd"/>
      <w:r w:rsidR="00BB05B1" w:rsidRPr="00AC5687">
        <w:rPr>
          <w:lang w:val="lv-LV"/>
        </w:rPr>
        <w:t xml:space="preserve"> veidošanai</w:t>
      </w:r>
    </w:p>
    <w:p w14:paraId="3AB8A332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33" w14:textId="413FA775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  <w:shd w:val="clear" w:color="auto" w:fill="auto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  <w:shd w:val="clear" w:color="auto" w:fill="auto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  <w:shd w:val="clear" w:color="auto" w:fill="auto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09A5906" w14:textId="77777777" w:rsidR="00E05D9F" w:rsidRPr="00AC5687" w:rsidRDefault="00E05D9F" w:rsidP="00E05D9F">
      <w:pPr>
        <w:spacing w:after="0" w:line="240" w:lineRule="auto"/>
        <w:rPr>
          <w:lang w:val="lv-LV"/>
        </w:rPr>
      </w:pPr>
    </w:p>
    <w:p w14:paraId="3AB8A378" w14:textId="0D2FFEA0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</w:t>
      </w:r>
      <w:r w:rsidR="00A40841">
        <w:rPr>
          <w:lang w:val="lv-LV"/>
        </w:rPr>
        <w:t>latformas</w:t>
      </w:r>
      <w:r w:rsidR="0037037A" w:rsidRPr="00AC5687">
        <w:rPr>
          <w:lang w:val="lv-LV"/>
        </w:rPr>
        <w:t xml:space="preserve"> un tā</w:t>
      </w:r>
      <w:r w:rsidR="00A40841">
        <w:rPr>
          <w:lang w:val="lv-LV"/>
        </w:rPr>
        <w:t>s</w:t>
      </w:r>
      <w:r w:rsidR="0037037A" w:rsidRPr="00AC5687">
        <w:rPr>
          <w:lang w:val="lv-LV"/>
        </w:rPr>
        <w:t xml:space="preserve">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7A" w14:textId="77777777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  <w:shd w:val="clear" w:color="auto" w:fill="auto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  <w:shd w:val="clear" w:color="auto" w:fill="auto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  <w:shd w:val="clear" w:color="auto" w:fill="auto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  <w:shd w:val="clear" w:color="auto" w:fill="auto"/>
          </w:tcPr>
          <w:p w14:paraId="3C2F7B21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1"/>
    </w:tbl>
    <w:p w14:paraId="3AB8A3A2" w14:textId="0A172502" w:rsidR="00B34052" w:rsidRPr="00AC5687" w:rsidRDefault="00B34052" w:rsidP="00F72FF2">
      <w:pPr>
        <w:spacing w:after="0" w:line="240" w:lineRule="auto"/>
        <w:rPr>
          <w:lang w:val="lv-LV"/>
        </w:rPr>
      </w:pPr>
    </w:p>
    <w:p w14:paraId="38AAFFAB" w14:textId="53815EE3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</w:t>
      </w:r>
      <w:r w:rsidR="00A40841">
        <w:rPr>
          <w:lang w:val="lv-LV"/>
        </w:rPr>
        <w:t>latformas</w:t>
      </w:r>
      <w:r w:rsidRPr="00AC5687">
        <w:rPr>
          <w:lang w:val="lv-LV"/>
        </w:rPr>
        <w:t xml:space="preserve"> zinātniskie rezultāti un to pieejamības nodrošināšana</w:t>
      </w:r>
    </w:p>
    <w:p w14:paraId="2F3085EB" w14:textId="59F52DCC" w:rsidR="00F90FCD" w:rsidRPr="00AC5687" w:rsidRDefault="008C0DEF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DEAE432" w14:textId="77777777" w:rsidR="008C0DEF" w:rsidRPr="00AC5687" w:rsidRDefault="008C0DEF" w:rsidP="00F72FF2">
      <w:pPr>
        <w:spacing w:after="0" w:line="240" w:lineRule="auto"/>
        <w:rPr>
          <w:lang w:val="lv-LV"/>
        </w:rPr>
      </w:pPr>
    </w:p>
    <w:p w14:paraId="3AB8A3A3" w14:textId="77777777" w:rsidR="00772828" w:rsidRPr="00AC5687" w:rsidRDefault="00772828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201B" w14:textId="77777777" w:rsidR="00E85010" w:rsidRDefault="00E85010" w:rsidP="005354EC">
      <w:pPr>
        <w:spacing w:after="0" w:line="240" w:lineRule="auto"/>
      </w:pPr>
      <w:r>
        <w:separator/>
      </w:r>
    </w:p>
  </w:endnote>
  <w:endnote w:type="continuationSeparator" w:id="0">
    <w:p w14:paraId="558A941A" w14:textId="77777777" w:rsidR="00E85010" w:rsidRDefault="00E85010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ACB6" w14:textId="77777777" w:rsidR="00E85010" w:rsidRDefault="00E85010" w:rsidP="005354EC">
      <w:pPr>
        <w:spacing w:after="0" w:line="240" w:lineRule="auto"/>
      </w:pPr>
      <w:r>
        <w:separator/>
      </w:r>
    </w:p>
  </w:footnote>
  <w:footnote w:type="continuationSeparator" w:id="0">
    <w:p w14:paraId="743C4BB8" w14:textId="77777777" w:rsidR="00E85010" w:rsidRDefault="00E85010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43723">
    <w:abstractNumId w:val="8"/>
  </w:num>
  <w:num w:numId="2" w16cid:durableId="491914610">
    <w:abstractNumId w:val="8"/>
  </w:num>
  <w:num w:numId="3" w16cid:durableId="970942654">
    <w:abstractNumId w:val="13"/>
  </w:num>
  <w:num w:numId="4" w16cid:durableId="1531187506">
    <w:abstractNumId w:val="2"/>
  </w:num>
  <w:num w:numId="5" w16cid:durableId="1295600745">
    <w:abstractNumId w:val="14"/>
  </w:num>
  <w:num w:numId="6" w16cid:durableId="1892182445">
    <w:abstractNumId w:val="4"/>
  </w:num>
  <w:num w:numId="7" w16cid:durableId="488209887">
    <w:abstractNumId w:val="7"/>
  </w:num>
  <w:num w:numId="8" w16cid:durableId="1957323994">
    <w:abstractNumId w:val="12"/>
  </w:num>
  <w:num w:numId="9" w16cid:durableId="1953323469">
    <w:abstractNumId w:val="11"/>
  </w:num>
  <w:num w:numId="10" w16cid:durableId="423107996">
    <w:abstractNumId w:val="5"/>
  </w:num>
  <w:num w:numId="11" w16cid:durableId="1978682706">
    <w:abstractNumId w:val="0"/>
  </w:num>
  <w:num w:numId="12" w16cid:durableId="28771870">
    <w:abstractNumId w:val="15"/>
  </w:num>
  <w:num w:numId="13" w16cid:durableId="565648913">
    <w:abstractNumId w:val="6"/>
  </w:num>
  <w:num w:numId="14" w16cid:durableId="1416824256">
    <w:abstractNumId w:val="1"/>
  </w:num>
  <w:num w:numId="15" w16cid:durableId="158426115">
    <w:abstractNumId w:val="9"/>
  </w:num>
  <w:num w:numId="16" w16cid:durableId="632950238">
    <w:abstractNumId w:val="3"/>
  </w:num>
  <w:num w:numId="17" w16cid:durableId="1847934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D3624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F34FB"/>
    <w:rsid w:val="002014E1"/>
    <w:rsid w:val="00202492"/>
    <w:rsid w:val="0023023F"/>
    <w:rsid w:val="0023051F"/>
    <w:rsid w:val="0023357F"/>
    <w:rsid w:val="0023374F"/>
    <w:rsid w:val="00240488"/>
    <w:rsid w:val="00246957"/>
    <w:rsid w:val="002602E4"/>
    <w:rsid w:val="00270E15"/>
    <w:rsid w:val="00273F36"/>
    <w:rsid w:val="002B2C9D"/>
    <w:rsid w:val="002E1F8A"/>
    <w:rsid w:val="002F7C1D"/>
    <w:rsid w:val="003111A5"/>
    <w:rsid w:val="00332F11"/>
    <w:rsid w:val="00357B9C"/>
    <w:rsid w:val="00362B1B"/>
    <w:rsid w:val="0037037A"/>
    <w:rsid w:val="00386500"/>
    <w:rsid w:val="003A7A78"/>
    <w:rsid w:val="003D1533"/>
    <w:rsid w:val="003D4BB9"/>
    <w:rsid w:val="00415801"/>
    <w:rsid w:val="00415FAE"/>
    <w:rsid w:val="00426DE5"/>
    <w:rsid w:val="004351EE"/>
    <w:rsid w:val="004508B8"/>
    <w:rsid w:val="0046175B"/>
    <w:rsid w:val="004666C6"/>
    <w:rsid w:val="00467774"/>
    <w:rsid w:val="0047100F"/>
    <w:rsid w:val="004878F8"/>
    <w:rsid w:val="004A06E7"/>
    <w:rsid w:val="004B0B63"/>
    <w:rsid w:val="004B48D5"/>
    <w:rsid w:val="004D3993"/>
    <w:rsid w:val="004F0B77"/>
    <w:rsid w:val="0052302A"/>
    <w:rsid w:val="005354EC"/>
    <w:rsid w:val="00540AAE"/>
    <w:rsid w:val="0056339B"/>
    <w:rsid w:val="005A71CB"/>
    <w:rsid w:val="005B58B3"/>
    <w:rsid w:val="005E23C0"/>
    <w:rsid w:val="005F74D6"/>
    <w:rsid w:val="006255D7"/>
    <w:rsid w:val="00670488"/>
    <w:rsid w:val="006822A9"/>
    <w:rsid w:val="0068739A"/>
    <w:rsid w:val="006A3BDF"/>
    <w:rsid w:val="006C52A2"/>
    <w:rsid w:val="006C6304"/>
    <w:rsid w:val="006D5203"/>
    <w:rsid w:val="006E6C98"/>
    <w:rsid w:val="006F151F"/>
    <w:rsid w:val="006F2E7C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75D1"/>
    <w:rsid w:val="00841D5E"/>
    <w:rsid w:val="008468D0"/>
    <w:rsid w:val="00846C3B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23979"/>
    <w:rsid w:val="009251CC"/>
    <w:rsid w:val="00930134"/>
    <w:rsid w:val="00962276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40841"/>
    <w:rsid w:val="00A56C71"/>
    <w:rsid w:val="00A7672F"/>
    <w:rsid w:val="00A818CE"/>
    <w:rsid w:val="00A90609"/>
    <w:rsid w:val="00A9693F"/>
    <w:rsid w:val="00AC1F43"/>
    <w:rsid w:val="00AC5687"/>
    <w:rsid w:val="00AD7260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B05B1"/>
    <w:rsid w:val="00BE38EE"/>
    <w:rsid w:val="00BE75C0"/>
    <w:rsid w:val="00BF497B"/>
    <w:rsid w:val="00C03480"/>
    <w:rsid w:val="00C245F2"/>
    <w:rsid w:val="00C351FE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25EB"/>
    <w:rsid w:val="00D357EA"/>
    <w:rsid w:val="00D43E39"/>
    <w:rsid w:val="00D44B33"/>
    <w:rsid w:val="00D56D5D"/>
    <w:rsid w:val="00D912ED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800E3"/>
    <w:rsid w:val="00E817E1"/>
    <w:rsid w:val="00E85010"/>
    <w:rsid w:val="00E85DA4"/>
    <w:rsid w:val="00EB35DC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63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39B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39B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Juliana Liņģīte</cp:lastModifiedBy>
  <cp:revision>7</cp:revision>
  <dcterms:created xsi:type="dcterms:W3CDTF">2024-07-19T13:02:00Z</dcterms:created>
  <dcterms:modified xsi:type="dcterms:W3CDTF">2024-09-25T07:26:00Z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