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C91" w:rsidRDefault="00097CDC">
      <w:pPr>
        <w:pStyle w:val="BodyText"/>
        <w:spacing w:before="9"/>
        <w:rPr>
          <w:rFonts w:ascii="Times New Roman"/>
        </w:rPr>
      </w:pPr>
      <w:r>
        <w:rPr>
          <w:rFonts w:asciiTheme="majorBidi" w:hAnsiTheme="majorBidi" w:cstheme="majorBidi"/>
          <w:b/>
          <w:bCs/>
          <w:noProof/>
          <w:sz w:val="20"/>
          <w:szCs w:val="20"/>
          <w:lang w:val="lv-LV" w:eastAsia="zh-CN"/>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122555</wp:posOffset>
                </wp:positionV>
                <wp:extent cx="1958340" cy="40386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1958340" cy="403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7CDC" w:rsidRPr="00097CDC" w:rsidRDefault="00097CDC">
                            <w:pPr>
                              <w:rPr>
                                <w:rFonts w:asciiTheme="majorBidi" w:hAnsiTheme="majorBidi" w:cstheme="majorBidi"/>
                                <w:lang w:val="lv-LV"/>
                              </w:rPr>
                            </w:pPr>
                            <w:r w:rsidRPr="00097CDC">
                              <w:rPr>
                                <w:rFonts w:asciiTheme="majorBidi" w:hAnsiTheme="majorBidi" w:cstheme="majorBidi"/>
                                <w:lang w:val="lv-LV"/>
                              </w:rPr>
                              <w:t>/Logo: likumi.lv/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65pt;width:154.2pt;height:31.8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" fillcolor="white [3201]" stroked="f" strokeweight=".5pt">
                <v:textbox>
                  <w:txbxContent>
                    <w:p w:rsidR="00097CDC" w:rsidRPr="00097CDC" w:rsidRDefault="00097CDC">
                      <w:pPr>
                        <w:rPr>
                          <w:rFonts w:asciiTheme="majorBidi" w:hAnsiTheme="majorBidi" w:cstheme="majorBidi"/>
                          <w:lang w:val="lv-LV"/>
                        </w:rPr>
                      </w:pPr>
                      <w:r w:rsidRPr="00097CDC">
                        <w:rPr>
                          <w:rFonts w:asciiTheme="majorBidi" w:hAnsiTheme="majorBidi" w:cstheme="majorBidi"/>
                          <w:lang w:val="lv-LV"/>
                        </w:rPr>
                        <w:t>/Logo: likumi.lv/</w:t>
                      </w:r>
                    </w:p>
                  </w:txbxContent>
                </v:textbox>
              </v:shape>
            </w:pict>
          </mc:Fallback>
        </mc:AlternateContent>
      </w:r>
    </w:p>
    <w:tbl>
      <w:tblPr>
        <w:tblStyle w:val="TableGrid"/>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3377"/>
      </w:tblGrid>
      <w:tr w:rsidR="00097CDC" w:rsidTr="00097CDC">
        <w:tc>
          <w:tcPr>
            <w:tcW w:w="5028" w:type="dxa"/>
          </w:tcPr>
          <w:p w:rsidR="00097CDC" w:rsidRDefault="00097CDC" w:rsidP="00097CDC">
            <w:pPr>
              <w:spacing w:line="326" w:lineRule="auto"/>
              <w:ind w:right="-3"/>
              <w:rPr>
                <w:rFonts w:asciiTheme="majorBidi" w:hAnsiTheme="majorBidi" w:cstheme="majorBidi"/>
                <w:b/>
                <w:sz w:val="20"/>
                <w:szCs w:val="20"/>
              </w:rPr>
            </w:pPr>
            <w:r w:rsidRPr="00097CDC">
              <w:rPr>
                <w:rFonts w:asciiTheme="majorBidi" w:hAnsiTheme="majorBidi" w:cstheme="majorBidi"/>
                <w:b/>
                <w:bCs/>
                <w:sz w:val="20"/>
                <w:szCs w:val="20"/>
              </w:rPr>
              <w:t>Publisher:</w:t>
            </w:r>
            <w:r>
              <w:rPr>
                <w:rFonts w:asciiTheme="majorBidi" w:hAnsiTheme="majorBidi" w:cstheme="majorBidi"/>
                <w:b/>
                <w:sz w:val="20"/>
                <w:szCs w:val="20"/>
              </w:rPr>
              <w:t xml:space="preserve"> Cabinet of Ministers</w:t>
            </w:r>
          </w:p>
          <w:p w:rsidR="00097CDC" w:rsidRPr="00097CDC" w:rsidRDefault="00097CDC" w:rsidP="00097CDC">
            <w:pPr>
              <w:spacing w:line="326" w:lineRule="auto"/>
              <w:ind w:right="-3"/>
              <w:rPr>
                <w:rFonts w:asciiTheme="majorBidi" w:hAnsiTheme="majorBidi" w:cstheme="majorBidi"/>
                <w:b/>
                <w:sz w:val="20"/>
                <w:szCs w:val="20"/>
              </w:rPr>
            </w:pPr>
            <w:r w:rsidRPr="00097CDC">
              <w:rPr>
                <w:rFonts w:asciiTheme="majorBidi" w:hAnsiTheme="majorBidi" w:cstheme="majorBidi"/>
                <w:b/>
                <w:sz w:val="20"/>
                <w:szCs w:val="20"/>
              </w:rPr>
              <w:t>Type: Order</w:t>
            </w:r>
          </w:p>
          <w:p w:rsidR="00097CDC" w:rsidRPr="00097CDC" w:rsidRDefault="00097CDC" w:rsidP="00097CDC">
            <w:pPr>
              <w:spacing w:line="206" w:lineRule="exact"/>
              <w:rPr>
                <w:rFonts w:asciiTheme="majorBidi" w:hAnsiTheme="majorBidi" w:cstheme="majorBidi"/>
                <w:b/>
                <w:sz w:val="20"/>
                <w:szCs w:val="20"/>
              </w:rPr>
            </w:pPr>
            <w:r w:rsidRPr="00097CDC">
              <w:rPr>
                <w:rFonts w:asciiTheme="majorBidi" w:hAnsiTheme="majorBidi" w:cstheme="majorBidi"/>
                <w:b/>
                <w:sz w:val="20"/>
                <w:szCs w:val="20"/>
              </w:rPr>
              <w:t>Number: 567</w:t>
            </w:r>
          </w:p>
          <w:p w:rsidR="00097CDC" w:rsidRPr="00097CDC" w:rsidRDefault="00097CDC" w:rsidP="00097CDC">
            <w:pPr>
              <w:spacing w:before="74"/>
              <w:rPr>
                <w:rFonts w:asciiTheme="majorBidi" w:hAnsiTheme="majorBidi" w:cstheme="majorBidi"/>
                <w:b/>
                <w:sz w:val="20"/>
                <w:szCs w:val="20"/>
              </w:rPr>
            </w:pPr>
            <w:r w:rsidRPr="00097CDC">
              <w:rPr>
                <w:rFonts w:asciiTheme="majorBidi" w:hAnsiTheme="majorBidi" w:cstheme="majorBidi"/>
                <w:b/>
                <w:sz w:val="20"/>
                <w:szCs w:val="20"/>
              </w:rPr>
              <w:t>Adopted: 05.09.2023</w:t>
            </w:r>
          </w:p>
          <w:p w:rsidR="00097CDC" w:rsidRPr="00097CDC" w:rsidRDefault="00097CDC" w:rsidP="00097CDC">
            <w:pPr>
              <w:spacing w:before="74"/>
              <w:rPr>
                <w:rFonts w:asciiTheme="majorBidi" w:hAnsiTheme="majorBidi" w:cstheme="majorBidi"/>
                <w:b/>
                <w:sz w:val="20"/>
                <w:szCs w:val="20"/>
              </w:rPr>
            </w:pPr>
            <w:r w:rsidRPr="00097CDC">
              <w:rPr>
                <w:rFonts w:asciiTheme="majorBidi" w:hAnsiTheme="majorBidi" w:cstheme="majorBidi"/>
                <w:b/>
                <w:sz w:val="20"/>
                <w:szCs w:val="20"/>
              </w:rPr>
              <w:t>Effective from: 05.09.2023</w:t>
            </w:r>
          </w:p>
          <w:p w:rsidR="00097CDC" w:rsidRDefault="00097CDC" w:rsidP="00097CDC">
            <w:pPr>
              <w:spacing w:line="326" w:lineRule="auto"/>
              <w:ind w:right="-3"/>
              <w:rPr>
                <w:rFonts w:asciiTheme="majorBidi" w:hAnsiTheme="majorBidi" w:cstheme="majorBidi"/>
                <w:b/>
                <w:bCs/>
                <w:sz w:val="20"/>
                <w:szCs w:val="20"/>
              </w:rPr>
            </w:pPr>
          </w:p>
        </w:tc>
        <w:tc>
          <w:tcPr>
            <w:tcW w:w="5028" w:type="dxa"/>
          </w:tcPr>
          <w:p w:rsidR="00097CDC" w:rsidRPr="00097CDC" w:rsidRDefault="00097CDC" w:rsidP="00097CDC">
            <w:pPr>
              <w:ind w:left="394"/>
              <w:rPr>
                <w:rFonts w:asciiTheme="majorBidi" w:hAnsiTheme="majorBidi" w:cstheme="majorBidi"/>
                <w:b/>
                <w:sz w:val="20"/>
                <w:szCs w:val="20"/>
              </w:rPr>
            </w:pPr>
            <w:r w:rsidRPr="00097CDC">
              <w:rPr>
                <w:rFonts w:asciiTheme="majorBidi" w:hAnsiTheme="majorBidi" w:cstheme="majorBidi"/>
                <w:b/>
                <w:sz w:val="20"/>
                <w:szCs w:val="20"/>
              </w:rPr>
              <w:t>Published:</w:t>
            </w:r>
          </w:p>
          <w:p w:rsidR="00097CDC" w:rsidRPr="00097CDC" w:rsidRDefault="00097CDC" w:rsidP="00097CDC">
            <w:pPr>
              <w:spacing w:before="46"/>
              <w:ind w:left="394"/>
              <w:rPr>
                <w:rFonts w:asciiTheme="majorBidi" w:hAnsiTheme="majorBidi" w:cstheme="majorBidi"/>
                <w:b/>
                <w:sz w:val="20"/>
                <w:szCs w:val="20"/>
              </w:rPr>
            </w:pPr>
            <w:r w:rsidRPr="00097CDC">
              <w:rPr>
                <w:rFonts w:asciiTheme="majorBidi" w:hAnsiTheme="majorBidi" w:cstheme="majorBidi"/>
                <w:b/>
                <w:i/>
                <w:iCs/>
                <w:sz w:val="20"/>
                <w:szCs w:val="20"/>
              </w:rPr>
              <w:t>Latvijas Vēstnesis</w:t>
            </w:r>
            <w:r w:rsidRPr="00097CDC">
              <w:rPr>
                <w:rFonts w:asciiTheme="majorBidi" w:hAnsiTheme="majorBidi" w:cstheme="majorBidi"/>
                <w:b/>
                <w:sz w:val="20"/>
                <w:szCs w:val="20"/>
              </w:rPr>
              <w:t>, 173,</w:t>
            </w:r>
          </w:p>
          <w:p w:rsidR="00097CDC" w:rsidRPr="00097CDC" w:rsidRDefault="00097CDC" w:rsidP="00097CDC">
            <w:pPr>
              <w:spacing w:before="45"/>
              <w:ind w:left="394"/>
              <w:rPr>
                <w:rFonts w:asciiTheme="majorBidi" w:hAnsiTheme="majorBidi" w:cstheme="majorBidi"/>
                <w:b/>
                <w:sz w:val="20"/>
                <w:szCs w:val="20"/>
              </w:rPr>
            </w:pPr>
            <w:r w:rsidRPr="00097CDC">
              <w:rPr>
                <w:rFonts w:asciiTheme="majorBidi" w:hAnsiTheme="majorBidi" w:cstheme="majorBidi"/>
                <w:b/>
                <w:sz w:val="20"/>
                <w:szCs w:val="20"/>
              </w:rPr>
              <w:t>07.09.2023</w:t>
            </w:r>
          </w:p>
          <w:p w:rsidR="00097CDC" w:rsidRPr="00097CDC" w:rsidRDefault="00097CDC" w:rsidP="00097CDC">
            <w:pPr>
              <w:spacing w:before="116"/>
              <w:ind w:left="394"/>
              <w:rPr>
                <w:rFonts w:asciiTheme="majorBidi" w:hAnsiTheme="majorBidi" w:cstheme="majorBidi"/>
                <w:b/>
                <w:sz w:val="20"/>
                <w:szCs w:val="20"/>
              </w:rPr>
            </w:pPr>
            <w:r w:rsidRPr="00097CDC">
              <w:rPr>
                <w:rFonts w:asciiTheme="majorBidi" w:hAnsiTheme="majorBidi" w:cstheme="majorBidi"/>
                <w:b/>
                <w:sz w:val="20"/>
                <w:szCs w:val="20"/>
              </w:rPr>
              <w:t>OP number: 2023/173.22</w:t>
            </w:r>
          </w:p>
          <w:p w:rsidR="00097CDC" w:rsidRDefault="00097CDC" w:rsidP="00097CDC">
            <w:pPr>
              <w:spacing w:line="326" w:lineRule="auto"/>
              <w:ind w:right="-3"/>
              <w:rPr>
                <w:rFonts w:asciiTheme="majorBidi" w:hAnsiTheme="majorBidi" w:cstheme="majorBidi"/>
                <w:b/>
                <w:bCs/>
                <w:sz w:val="20"/>
                <w:szCs w:val="20"/>
              </w:rPr>
            </w:pPr>
          </w:p>
        </w:tc>
      </w:tr>
    </w:tbl>
    <w:p w:rsidR="000C7C91" w:rsidRPr="00097CDC" w:rsidRDefault="006D3E81" w:rsidP="00097CDC">
      <w:pPr>
        <w:spacing w:line="326" w:lineRule="auto"/>
        <w:ind w:right="-3"/>
        <w:rPr>
          <w:rFonts w:asciiTheme="majorBidi" w:hAnsiTheme="majorBidi" w:cstheme="majorBidi"/>
          <w:b/>
          <w:sz w:val="28"/>
        </w:rPr>
      </w:pPr>
      <w:r w:rsidRPr="00097CDC">
        <w:rPr>
          <w:rFonts w:asciiTheme="majorBidi" w:hAnsiTheme="majorBidi" w:cstheme="majorBidi"/>
          <w:sz w:val="18"/>
        </w:rPr>
        <w:pict>
          <v:rect id="_x0000_s1028" style="position:absolute;margin-left:56.7pt;margin-top:18.5pt;width:480.95pt;height:1.4pt;z-index:-15728640;mso-wrap-distance-left:0;mso-wrap-distance-right:0;mso-position-horizontal-relative:page;mso-position-vertical-relative:text" fillcolor="#c1c1c1" stroked="f">
            <w10:wrap type="topAndBottom" anchorx="page"/>
          </v:rect>
        </w:pict>
      </w:r>
    </w:p>
    <w:p w:rsidR="000C7C91" w:rsidRPr="00097CDC" w:rsidRDefault="006F704D">
      <w:pPr>
        <w:spacing w:before="97"/>
        <w:ind w:left="113"/>
        <w:rPr>
          <w:rFonts w:asciiTheme="majorBidi" w:hAnsiTheme="majorBidi" w:cstheme="majorBidi"/>
          <w:b/>
          <w:sz w:val="18"/>
        </w:rPr>
      </w:pPr>
      <w:r w:rsidRPr="00097CDC">
        <w:rPr>
          <w:rFonts w:asciiTheme="majorBidi" w:hAnsiTheme="majorBidi" w:cstheme="majorBidi"/>
          <w:b/>
          <w:sz w:val="18"/>
        </w:rPr>
        <w:t>Amendments:</w:t>
      </w:r>
    </w:p>
    <w:p w:rsidR="000C7C91" w:rsidRPr="00097CDC" w:rsidRDefault="000C7C91">
      <w:pPr>
        <w:pStyle w:val="BodyText"/>
        <w:spacing w:before="9"/>
        <w:rPr>
          <w:rFonts w:asciiTheme="majorBidi" w:hAnsiTheme="majorBidi" w:cstheme="majorBidi"/>
          <w:b/>
          <w:sz w:val="19"/>
        </w:rPr>
      </w:pPr>
    </w:p>
    <w:p w:rsidR="000C7C91" w:rsidRPr="00097CDC" w:rsidRDefault="006F704D">
      <w:pPr>
        <w:pStyle w:val="BodyText"/>
        <w:spacing w:before="1"/>
        <w:ind w:left="113"/>
        <w:rPr>
          <w:rFonts w:asciiTheme="majorBidi" w:hAnsiTheme="majorBidi" w:cstheme="majorBidi"/>
        </w:rPr>
      </w:pPr>
      <w:r w:rsidRPr="00097CDC">
        <w:rPr>
          <w:rFonts w:asciiTheme="majorBidi" w:hAnsiTheme="majorBidi" w:cstheme="majorBidi"/>
          <w:color w:val="404041"/>
        </w:rPr>
        <w:t>Cabinet Order No. 717 of 03.09.2024 / LV, 172, 04.09.2024 / Effective from 03.09.2024</w:t>
      </w:r>
    </w:p>
    <w:p w:rsidR="000C7C91" w:rsidRPr="00097CDC" w:rsidRDefault="006D3E81">
      <w:pPr>
        <w:pStyle w:val="BodyText"/>
        <w:spacing w:before="9"/>
        <w:rPr>
          <w:rFonts w:asciiTheme="majorBidi" w:hAnsiTheme="majorBidi" w:cstheme="majorBidi"/>
          <w:sz w:val="23"/>
        </w:rPr>
      </w:pPr>
      <w:r w:rsidRPr="00097CDC">
        <w:rPr>
          <w:rFonts w:asciiTheme="majorBidi" w:hAnsiTheme="majorBidi" w:cstheme="majorBidi"/>
        </w:rPr>
        <w:pict>
          <v:rect id="_x0000_s1027" style="position:absolute;margin-left:56.7pt;margin-top:15.65pt;width:480.95pt;height:1.4pt;z-index:-15728128;mso-wrap-distance-left:0;mso-wrap-distance-right:0;mso-position-horizontal-relative:page" fillcolor="#c1c1c1" stroked="f">
            <w10:wrap type="topAndBottom" anchorx="page"/>
          </v:rect>
        </w:pict>
      </w:r>
    </w:p>
    <w:p w:rsidR="000C7C91" w:rsidRPr="00097CDC" w:rsidRDefault="000C7C91">
      <w:pPr>
        <w:pStyle w:val="BodyText"/>
        <w:rPr>
          <w:rFonts w:asciiTheme="majorBidi" w:hAnsiTheme="majorBidi" w:cstheme="majorBidi"/>
          <w:sz w:val="20"/>
        </w:rPr>
      </w:pPr>
    </w:p>
    <w:p w:rsidR="000C7C91" w:rsidRPr="00097CDC" w:rsidRDefault="000C7C91">
      <w:pPr>
        <w:pStyle w:val="BodyText"/>
        <w:spacing w:before="6"/>
        <w:rPr>
          <w:rFonts w:asciiTheme="majorBidi" w:hAnsiTheme="majorBidi" w:cstheme="majorBidi"/>
          <w:sz w:val="16"/>
        </w:rPr>
      </w:pPr>
    </w:p>
    <w:p w:rsidR="000C7C91" w:rsidRPr="00097CDC" w:rsidRDefault="006F704D">
      <w:pPr>
        <w:ind w:right="101"/>
        <w:jc w:val="right"/>
        <w:rPr>
          <w:rFonts w:asciiTheme="majorBidi" w:hAnsiTheme="majorBidi" w:cstheme="majorBidi"/>
          <w:b/>
          <w:sz w:val="18"/>
        </w:rPr>
      </w:pPr>
      <w:r w:rsidRPr="00097CDC">
        <w:rPr>
          <w:rFonts w:asciiTheme="majorBidi" w:hAnsiTheme="majorBidi" w:cstheme="majorBidi"/>
          <w:b/>
          <w:sz w:val="18"/>
        </w:rPr>
        <w:t>Cabinet Order No. 567</w:t>
      </w:r>
    </w:p>
    <w:p w:rsidR="000C7C91" w:rsidRPr="00097CDC" w:rsidRDefault="000C7C91">
      <w:pPr>
        <w:pStyle w:val="BodyText"/>
        <w:spacing w:before="7"/>
        <w:rPr>
          <w:rFonts w:asciiTheme="majorBidi" w:hAnsiTheme="majorBidi" w:cstheme="majorBidi"/>
          <w:b/>
        </w:rPr>
      </w:pPr>
    </w:p>
    <w:p w:rsidR="000C7C91" w:rsidRPr="00097CDC" w:rsidRDefault="006F704D">
      <w:pPr>
        <w:pStyle w:val="BodyText"/>
        <w:ind w:left="5773"/>
        <w:rPr>
          <w:rFonts w:asciiTheme="majorBidi" w:hAnsiTheme="majorBidi" w:cstheme="majorBidi"/>
        </w:rPr>
      </w:pPr>
      <w:r w:rsidRPr="00097CDC">
        <w:rPr>
          <w:rFonts w:asciiTheme="majorBidi" w:hAnsiTheme="majorBidi" w:cstheme="majorBidi"/>
        </w:rPr>
        <w:t>Riga, 5 September 2023 (Par. 10 of Minutes No. 43)</w:t>
      </w:r>
    </w:p>
    <w:p w:rsidR="000C7C91" w:rsidRPr="00097CDC" w:rsidRDefault="000C7C91">
      <w:pPr>
        <w:pStyle w:val="BodyText"/>
        <w:spacing w:before="5"/>
        <w:rPr>
          <w:rFonts w:asciiTheme="majorBidi" w:hAnsiTheme="majorBidi" w:cstheme="majorBidi"/>
          <w:sz w:val="19"/>
        </w:rPr>
      </w:pPr>
    </w:p>
    <w:p w:rsidR="000C7C91" w:rsidRPr="00097CDC" w:rsidRDefault="006F704D">
      <w:pPr>
        <w:pStyle w:val="Title"/>
        <w:rPr>
          <w:rFonts w:asciiTheme="majorBidi" w:hAnsiTheme="majorBidi" w:cstheme="majorBidi"/>
        </w:rPr>
      </w:pPr>
      <w:r w:rsidRPr="00097CDC">
        <w:rPr>
          <w:rFonts w:asciiTheme="majorBidi" w:hAnsiTheme="majorBidi" w:cstheme="majorBidi"/>
          <w:color w:val="404041"/>
        </w:rPr>
        <w:t>Regarding the State Research Programme “Education”</w:t>
      </w:r>
    </w:p>
    <w:p w:rsidR="000C7C91" w:rsidRPr="00097CDC" w:rsidRDefault="000C7C91">
      <w:pPr>
        <w:pStyle w:val="BodyText"/>
        <w:spacing w:before="7"/>
        <w:rPr>
          <w:rFonts w:asciiTheme="majorBidi" w:hAnsiTheme="majorBidi" w:cstheme="majorBidi"/>
          <w:b/>
          <w:sz w:val="46"/>
        </w:rPr>
      </w:pPr>
    </w:p>
    <w:p w:rsidR="000C7C91" w:rsidRPr="00097CDC" w:rsidRDefault="006F704D">
      <w:pPr>
        <w:pStyle w:val="ListParagraph"/>
        <w:numPr>
          <w:ilvl w:val="0"/>
          <w:numId w:val="1"/>
        </w:numPr>
        <w:tabs>
          <w:tab w:val="left" w:pos="606"/>
        </w:tabs>
        <w:spacing w:line="261" w:lineRule="auto"/>
        <w:ind w:left="113" w:right="110" w:firstLine="280"/>
        <w:jc w:val="both"/>
        <w:rPr>
          <w:rFonts w:asciiTheme="majorBidi" w:hAnsiTheme="majorBidi" w:cstheme="majorBidi"/>
          <w:sz w:val="18"/>
        </w:rPr>
      </w:pPr>
      <w:r w:rsidRPr="00097CDC">
        <w:rPr>
          <w:rFonts w:asciiTheme="majorBidi" w:hAnsiTheme="majorBidi" w:cstheme="majorBidi"/>
          <w:color w:val="404041"/>
          <w:sz w:val="18"/>
        </w:rPr>
        <w:t>In accordance with Section 13, Paragraph two, Clause 3 of the Law on Scientific Activity and also in compliance with Paragraph 4 of Cabinet Regulation No. 560 of 4 September 2018, Procedures for the Implementation of State Research Programme Projects, to approve the State research programme “Education” (hereinafter – the Programme).</w:t>
      </w:r>
    </w:p>
    <w:p w:rsidR="000C7C91" w:rsidRPr="00097CDC" w:rsidRDefault="000C7C91">
      <w:pPr>
        <w:pStyle w:val="BodyText"/>
        <w:rPr>
          <w:rFonts w:asciiTheme="majorBidi" w:hAnsiTheme="majorBidi" w:cstheme="majorBidi"/>
          <w:sz w:val="20"/>
        </w:rPr>
      </w:pPr>
    </w:p>
    <w:p w:rsidR="000C7C91" w:rsidRPr="00097CDC" w:rsidRDefault="000C7C91">
      <w:pPr>
        <w:pStyle w:val="BodyText"/>
        <w:spacing w:before="3"/>
        <w:rPr>
          <w:rFonts w:asciiTheme="majorBidi" w:hAnsiTheme="majorBidi" w:cstheme="majorBidi"/>
          <w:sz w:val="21"/>
        </w:rPr>
      </w:pPr>
    </w:p>
    <w:p w:rsidR="000C7C91" w:rsidRPr="00097CDC" w:rsidRDefault="006F704D">
      <w:pPr>
        <w:pStyle w:val="ListParagraph"/>
        <w:numPr>
          <w:ilvl w:val="0"/>
          <w:numId w:val="1"/>
        </w:numPr>
        <w:tabs>
          <w:tab w:val="left" w:pos="606"/>
        </w:tabs>
        <w:ind w:left="605" w:right="0" w:hanging="212"/>
        <w:rPr>
          <w:rFonts w:asciiTheme="majorBidi" w:hAnsiTheme="majorBidi" w:cstheme="majorBidi"/>
          <w:sz w:val="18"/>
        </w:rPr>
      </w:pPr>
      <w:r w:rsidRPr="00097CDC">
        <w:rPr>
          <w:rFonts w:asciiTheme="majorBidi" w:hAnsiTheme="majorBidi" w:cstheme="majorBidi"/>
          <w:sz w:val="18"/>
        </w:rPr>
        <w:t>The Ministry of Education and Science shall be appointed as the authority responsible for the implementation of the Programme.</w:t>
      </w:r>
    </w:p>
    <w:p w:rsidR="000C7C91" w:rsidRPr="00097CDC" w:rsidRDefault="000C7C91">
      <w:pPr>
        <w:pStyle w:val="BodyText"/>
        <w:rPr>
          <w:rFonts w:asciiTheme="majorBidi" w:hAnsiTheme="majorBidi" w:cstheme="majorBidi"/>
          <w:sz w:val="20"/>
        </w:rPr>
      </w:pPr>
    </w:p>
    <w:p w:rsidR="000C7C91" w:rsidRPr="00097CDC" w:rsidRDefault="000C7C91">
      <w:pPr>
        <w:pStyle w:val="BodyText"/>
        <w:rPr>
          <w:rFonts w:asciiTheme="majorBidi" w:hAnsiTheme="majorBidi" w:cstheme="majorBidi"/>
          <w:sz w:val="23"/>
        </w:rPr>
      </w:pPr>
    </w:p>
    <w:p w:rsidR="000C7C91" w:rsidRPr="00097CDC" w:rsidRDefault="006F704D">
      <w:pPr>
        <w:pStyle w:val="ListParagraph"/>
        <w:numPr>
          <w:ilvl w:val="0"/>
          <w:numId w:val="1"/>
        </w:numPr>
        <w:tabs>
          <w:tab w:val="left" w:pos="638"/>
        </w:tabs>
        <w:spacing w:before="1" w:line="261" w:lineRule="auto"/>
        <w:ind w:left="113" w:firstLine="280"/>
        <w:jc w:val="both"/>
        <w:rPr>
          <w:rFonts w:asciiTheme="majorBidi" w:hAnsiTheme="majorBidi" w:cstheme="majorBidi"/>
          <w:sz w:val="18"/>
        </w:rPr>
      </w:pPr>
      <w:r w:rsidRPr="00097CDC">
        <w:rPr>
          <w:rFonts w:asciiTheme="majorBidi" w:hAnsiTheme="majorBidi" w:cstheme="majorBidi"/>
          <w:sz w:val="18"/>
        </w:rPr>
        <w:t>The total funding allocated to the Programme is EUR 4,500,000 and the implementation period lasts from 2023 to 2026. The Programme is funded through the Ministry of Education and Science State budget programme 05.00.00 “Science”, sub-programme</w:t>
      </w:r>
    </w:p>
    <w:p w:rsidR="000C7C91" w:rsidRPr="00097CDC" w:rsidRDefault="006F704D">
      <w:pPr>
        <w:pStyle w:val="BodyText"/>
        <w:spacing w:line="205" w:lineRule="exact"/>
        <w:ind w:left="113"/>
        <w:rPr>
          <w:rFonts w:asciiTheme="majorBidi" w:hAnsiTheme="majorBidi" w:cstheme="majorBidi"/>
        </w:rPr>
      </w:pPr>
      <w:r w:rsidRPr="00097CDC">
        <w:rPr>
          <w:rFonts w:asciiTheme="majorBidi" w:hAnsiTheme="majorBidi" w:cstheme="majorBidi"/>
        </w:rPr>
        <w:t>05.12.00 “State Research Programmes”.</w:t>
      </w:r>
    </w:p>
    <w:p w:rsidR="000C7C91" w:rsidRPr="00097CDC" w:rsidRDefault="000C7C91">
      <w:pPr>
        <w:pStyle w:val="BodyText"/>
        <w:rPr>
          <w:rFonts w:asciiTheme="majorBidi" w:hAnsiTheme="majorBidi" w:cstheme="majorBidi"/>
          <w:sz w:val="20"/>
        </w:rPr>
      </w:pPr>
    </w:p>
    <w:p w:rsidR="000C7C91" w:rsidRPr="00097CDC" w:rsidRDefault="000C7C91">
      <w:pPr>
        <w:pStyle w:val="BodyText"/>
        <w:rPr>
          <w:rFonts w:asciiTheme="majorBidi" w:hAnsiTheme="majorBidi" w:cstheme="majorBidi"/>
          <w:sz w:val="23"/>
        </w:rPr>
      </w:pPr>
    </w:p>
    <w:p w:rsidR="000C7C91" w:rsidRPr="00097CDC" w:rsidRDefault="006F704D">
      <w:pPr>
        <w:pStyle w:val="ListParagraph"/>
        <w:numPr>
          <w:ilvl w:val="0"/>
          <w:numId w:val="1"/>
        </w:numPr>
        <w:tabs>
          <w:tab w:val="left" w:pos="611"/>
        </w:tabs>
        <w:spacing w:line="261" w:lineRule="auto"/>
        <w:ind w:left="113" w:right="111" w:firstLine="280"/>
        <w:jc w:val="both"/>
        <w:rPr>
          <w:rFonts w:asciiTheme="majorBidi" w:hAnsiTheme="majorBidi" w:cstheme="majorBidi"/>
          <w:sz w:val="18"/>
        </w:rPr>
      </w:pPr>
      <w:r w:rsidRPr="00097CDC">
        <w:rPr>
          <w:rFonts w:asciiTheme="majorBidi" w:hAnsiTheme="majorBidi" w:cstheme="majorBidi"/>
          <w:sz w:val="18"/>
        </w:rPr>
        <w:t>The overarching objective of the Programme is to contribute to evidence-based decision-making with regard to the development of the education system and the achievement of the strategic education development objectives, and also to generate new knowledge and practical solutions at educational institution, municipality, and national levels.</w:t>
      </w:r>
    </w:p>
    <w:p w:rsidR="000C7C91" w:rsidRPr="00097CDC" w:rsidRDefault="000C7C91">
      <w:pPr>
        <w:pStyle w:val="BodyText"/>
        <w:rPr>
          <w:rFonts w:asciiTheme="majorBidi" w:hAnsiTheme="majorBidi" w:cstheme="majorBidi"/>
          <w:sz w:val="20"/>
        </w:rPr>
      </w:pPr>
    </w:p>
    <w:p w:rsidR="000C7C91" w:rsidRPr="00097CDC" w:rsidRDefault="000C7C91">
      <w:pPr>
        <w:pStyle w:val="BodyText"/>
        <w:spacing w:before="3"/>
        <w:rPr>
          <w:rFonts w:asciiTheme="majorBidi" w:hAnsiTheme="majorBidi" w:cstheme="majorBidi"/>
          <w:sz w:val="21"/>
        </w:rPr>
      </w:pPr>
    </w:p>
    <w:p w:rsidR="000C7C91" w:rsidRPr="00097CDC" w:rsidRDefault="006F704D">
      <w:pPr>
        <w:pStyle w:val="ListParagraph"/>
        <w:numPr>
          <w:ilvl w:val="0"/>
          <w:numId w:val="1"/>
        </w:numPr>
        <w:tabs>
          <w:tab w:val="left" w:pos="606"/>
        </w:tabs>
        <w:spacing w:before="1"/>
        <w:ind w:left="605" w:right="0" w:hanging="212"/>
        <w:rPr>
          <w:rFonts w:asciiTheme="majorBidi" w:hAnsiTheme="majorBidi" w:cstheme="majorBidi"/>
          <w:sz w:val="18"/>
        </w:rPr>
      </w:pPr>
      <w:r w:rsidRPr="00097CDC">
        <w:rPr>
          <w:rFonts w:asciiTheme="majorBidi" w:hAnsiTheme="majorBidi" w:cstheme="majorBidi"/>
          <w:sz w:val="18"/>
        </w:rPr>
        <w:t>Objectives and tasks of the Programme:</w:t>
      </w:r>
    </w:p>
    <w:p w:rsidR="000C7C91" w:rsidRPr="00097CDC" w:rsidRDefault="000C7C91">
      <w:pPr>
        <w:pStyle w:val="BodyText"/>
        <w:spacing w:before="10"/>
        <w:rPr>
          <w:rFonts w:asciiTheme="majorBidi" w:hAnsiTheme="majorBidi" w:cstheme="majorBidi"/>
          <w:sz w:val="25"/>
        </w:rPr>
      </w:pPr>
    </w:p>
    <w:p w:rsidR="000C7C91" w:rsidRPr="00097CDC" w:rsidRDefault="006F704D">
      <w:pPr>
        <w:pStyle w:val="ListParagraph"/>
        <w:numPr>
          <w:ilvl w:val="1"/>
          <w:numId w:val="1"/>
        </w:numPr>
        <w:tabs>
          <w:tab w:val="left" w:pos="1051"/>
        </w:tabs>
        <w:spacing w:before="1" w:line="261" w:lineRule="auto"/>
        <w:ind w:right="100" w:firstLine="0"/>
        <w:jc w:val="both"/>
        <w:rPr>
          <w:rFonts w:asciiTheme="majorBidi" w:hAnsiTheme="majorBidi" w:cstheme="majorBidi"/>
          <w:sz w:val="18"/>
        </w:rPr>
      </w:pPr>
      <w:r w:rsidRPr="00097CDC">
        <w:rPr>
          <w:rFonts w:asciiTheme="majorBidi" w:hAnsiTheme="majorBidi" w:cstheme="majorBidi"/>
          <w:sz w:val="18"/>
        </w:rPr>
        <w:t>to provide individual and personalised support to pupils in ethnically and linguistically diverse learning environments (according to different levels of ability and language proficiency). The objective is to develop didactics, methodologies, and support systems (including specific interventions) for the pre-primary (5–6 years) and primary (Grades 1–9) phases to improve basic skills (reading skills, numeracy, science), transversal skills (critical thinking and problem solving, self-directed learning) and to strengthen an inclusive approach to education;</w:t>
      </w:r>
    </w:p>
    <w:p w:rsidR="000C7C91" w:rsidRPr="00097CDC" w:rsidRDefault="000C7C91">
      <w:pPr>
        <w:pStyle w:val="BodyText"/>
        <w:spacing w:before="10"/>
        <w:rPr>
          <w:rFonts w:asciiTheme="majorBidi" w:hAnsiTheme="majorBidi" w:cstheme="majorBidi"/>
          <w:sz w:val="23"/>
        </w:rPr>
      </w:pPr>
    </w:p>
    <w:p w:rsidR="000C7C91" w:rsidRPr="00097CDC" w:rsidRDefault="006F704D">
      <w:pPr>
        <w:pStyle w:val="ListParagraph"/>
        <w:numPr>
          <w:ilvl w:val="1"/>
          <w:numId w:val="1"/>
        </w:numPr>
        <w:tabs>
          <w:tab w:val="left" w:pos="1069"/>
        </w:tabs>
        <w:spacing w:line="261" w:lineRule="auto"/>
        <w:ind w:firstLine="0"/>
        <w:jc w:val="both"/>
        <w:rPr>
          <w:rFonts w:asciiTheme="majorBidi" w:hAnsiTheme="majorBidi" w:cstheme="majorBidi"/>
          <w:sz w:val="18"/>
        </w:rPr>
      </w:pPr>
      <w:r w:rsidRPr="00097CDC">
        <w:rPr>
          <w:rFonts w:asciiTheme="majorBidi" w:hAnsiTheme="majorBidi" w:cstheme="majorBidi"/>
          <w:sz w:val="18"/>
        </w:rPr>
        <w:t>to provide opportunities for personalised learning, teaching, and assessment, using AI and other technological solutions, with academic integrity and a positive impact on the quality of education. The objective is to develop and test optimal scenarios for the use of AI and other technologies in general and higher education, in order to shape a development strategy for the introduction of AI and other technologies in the education system;</w:t>
      </w:r>
    </w:p>
    <w:p w:rsidR="000C7C91" w:rsidRPr="00097CDC" w:rsidRDefault="000C7C91">
      <w:pPr>
        <w:pStyle w:val="BodyText"/>
        <w:rPr>
          <w:rFonts w:asciiTheme="majorBidi" w:hAnsiTheme="majorBidi" w:cstheme="majorBidi"/>
          <w:sz w:val="24"/>
        </w:rPr>
      </w:pPr>
    </w:p>
    <w:p w:rsidR="000C7C91" w:rsidRPr="00097CDC" w:rsidRDefault="006F704D" w:rsidP="006B4FE2">
      <w:pPr>
        <w:pStyle w:val="ListParagraph"/>
        <w:numPr>
          <w:ilvl w:val="1"/>
          <w:numId w:val="1"/>
        </w:numPr>
        <w:tabs>
          <w:tab w:val="left" w:pos="1103"/>
        </w:tabs>
        <w:spacing w:before="81" w:line="261" w:lineRule="auto"/>
        <w:ind w:firstLine="0"/>
        <w:jc w:val="both"/>
        <w:rPr>
          <w:rFonts w:asciiTheme="majorBidi" w:hAnsiTheme="majorBidi" w:cstheme="majorBidi"/>
          <w:sz w:val="18"/>
          <w:szCs w:val="18"/>
        </w:rPr>
      </w:pPr>
      <w:r w:rsidRPr="00097CDC">
        <w:rPr>
          <w:rFonts w:asciiTheme="majorBidi" w:hAnsiTheme="majorBidi" w:cstheme="majorBidi"/>
          <w:sz w:val="18"/>
          <w:szCs w:val="18"/>
        </w:rPr>
        <w:t>to build the capacity of educators, educational institution management and municipality education specialists with regard to effective change and innovation management, ensuring the improvement of the educational institution performance, the quality of education management, and strengthening the learner-centred approach. The objective is to research and develop profiles and solutions for the development and improvement of the thinking and action patterns (including beliefs,convictions, values) of educators, heads of educational institutions, and local government education professionals;</w:t>
      </w:r>
    </w:p>
    <w:p w:rsidR="000C7C91" w:rsidRPr="00097CDC" w:rsidRDefault="000C7C91">
      <w:pPr>
        <w:pStyle w:val="BodyText"/>
        <w:rPr>
          <w:rFonts w:asciiTheme="majorBidi" w:hAnsiTheme="majorBidi" w:cstheme="majorBidi"/>
          <w:sz w:val="26"/>
        </w:rPr>
      </w:pPr>
      <w:bookmarkStart w:id="0" w:name="_GoBack"/>
      <w:bookmarkEnd w:id="0"/>
    </w:p>
    <w:p w:rsidR="000C7C91" w:rsidRPr="00097CDC" w:rsidRDefault="006F704D">
      <w:pPr>
        <w:pStyle w:val="ListParagraph"/>
        <w:numPr>
          <w:ilvl w:val="1"/>
          <w:numId w:val="1"/>
        </w:numPr>
        <w:tabs>
          <w:tab w:val="left" w:pos="1074"/>
        </w:tabs>
        <w:spacing w:line="261" w:lineRule="auto"/>
        <w:ind w:right="110" w:firstLine="0"/>
        <w:jc w:val="both"/>
        <w:rPr>
          <w:rFonts w:asciiTheme="majorBidi" w:hAnsiTheme="majorBidi" w:cstheme="majorBidi"/>
          <w:sz w:val="18"/>
        </w:rPr>
      </w:pPr>
      <w:r w:rsidRPr="00097CDC">
        <w:rPr>
          <w:rFonts w:asciiTheme="majorBidi" w:hAnsiTheme="majorBidi" w:cstheme="majorBidi"/>
          <w:sz w:val="18"/>
        </w:rPr>
        <w:t>to provide effective professional development for adults, including educators, and to transfer the results of professional development into practice. The tasks of achieving the objective are to assess the impact of professional competence development on practice by collecting examples of good practice and assessing key barriers, and also to develop effective models (solutions) for professional competence development at organisational and system level for the target group of adults and for the target group of educators, including specific performance indicators;</w:t>
      </w:r>
    </w:p>
    <w:p w:rsidR="000C7C91" w:rsidRPr="00097CDC" w:rsidRDefault="000C7C91">
      <w:pPr>
        <w:pStyle w:val="BodyText"/>
        <w:rPr>
          <w:rFonts w:asciiTheme="majorBidi" w:hAnsiTheme="majorBidi" w:cstheme="majorBidi"/>
          <w:sz w:val="24"/>
        </w:rPr>
      </w:pPr>
    </w:p>
    <w:p w:rsidR="000C7C91" w:rsidRPr="00097CDC" w:rsidRDefault="006F704D">
      <w:pPr>
        <w:pStyle w:val="ListParagraph"/>
        <w:numPr>
          <w:ilvl w:val="1"/>
          <w:numId w:val="1"/>
        </w:numPr>
        <w:tabs>
          <w:tab w:val="left" w:pos="1092"/>
        </w:tabs>
        <w:spacing w:line="261" w:lineRule="auto"/>
        <w:ind w:firstLine="0"/>
        <w:jc w:val="both"/>
        <w:rPr>
          <w:rFonts w:asciiTheme="majorBidi" w:hAnsiTheme="majorBidi" w:cstheme="majorBidi"/>
          <w:sz w:val="18"/>
        </w:rPr>
      </w:pPr>
      <w:r w:rsidRPr="00097CDC">
        <w:rPr>
          <w:rFonts w:asciiTheme="majorBidi" w:hAnsiTheme="majorBidi" w:cstheme="majorBidi"/>
          <w:sz w:val="18"/>
        </w:rPr>
        <w:t>to provide for the transition and implementation of a new framework for academic careers in universities and research institutes. The task of achieving the objective is to develop a competency model for academic staff in line with the four-stage academic career framework, competency assessment tools in line with international practice and guidelines for implementing the competency model in universities and research institutes, including the establishment of a professional competence development system;</w:t>
      </w:r>
    </w:p>
    <w:p w:rsidR="000C7C91" w:rsidRPr="00097CDC" w:rsidRDefault="000C7C91">
      <w:pPr>
        <w:pStyle w:val="BodyText"/>
        <w:rPr>
          <w:rFonts w:asciiTheme="majorBidi" w:hAnsiTheme="majorBidi" w:cstheme="majorBidi"/>
          <w:sz w:val="24"/>
        </w:rPr>
      </w:pPr>
    </w:p>
    <w:p w:rsidR="000C7C91" w:rsidRPr="00097CDC" w:rsidRDefault="006F704D">
      <w:pPr>
        <w:pStyle w:val="ListParagraph"/>
        <w:numPr>
          <w:ilvl w:val="1"/>
          <w:numId w:val="1"/>
        </w:numPr>
        <w:tabs>
          <w:tab w:val="left" w:pos="1102"/>
        </w:tabs>
        <w:spacing w:before="1" w:line="261" w:lineRule="auto"/>
        <w:ind w:firstLine="0"/>
        <w:jc w:val="both"/>
        <w:rPr>
          <w:rFonts w:asciiTheme="majorBidi" w:hAnsiTheme="majorBidi" w:cstheme="majorBidi"/>
          <w:sz w:val="18"/>
        </w:rPr>
      </w:pPr>
      <w:r w:rsidRPr="00097CDC">
        <w:rPr>
          <w:rFonts w:asciiTheme="majorBidi" w:hAnsiTheme="majorBidi" w:cstheme="majorBidi"/>
          <w:sz w:val="18"/>
        </w:rPr>
        <w:t>to promote the active civic participation of young people (13–25 years) and the development of ties with the local community and the country, based on formal and non-formal education. The task of achieving the objective is to carry out a situation analysis, including the identification of the main factors influencing the active civic participation of young people and the development of ties with the local community and the country, and also the development of methodologies and strategies, including the development of cooperation mechanisms to stimulate youth participation at the educational institution, municipal and national levels.</w:t>
      </w:r>
    </w:p>
    <w:p w:rsidR="000C7C91" w:rsidRPr="00097CDC" w:rsidRDefault="006F704D">
      <w:pPr>
        <w:spacing w:before="37"/>
        <w:ind w:left="394"/>
        <w:rPr>
          <w:rFonts w:asciiTheme="majorBidi" w:hAnsiTheme="majorBidi" w:cstheme="majorBidi"/>
          <w:i/>
          <w:sz w:val="18"/>
        </w:rPr>
      </w:pPr>
      <w:r w:rsidRPr="00097CDC">
        <w:rPr>
          <w:rFonts w:asciiTheme="majorBidi" w:hAnsiTheme="majorBidi" w:cstheme="majorBidi"/>
          <w:sz w:val="18"/>
        </w:rPr>
        <w:t>[</w:t>
      </w:r>
      <w:r w:rsidRPr="00097CDC">
        <w:rPr>
          <w:rFonts w:asciiTheme="majorBidi" w:hAnsiTheme="majorBidi" w:cstheme="majorBidi"/>
          <w:i/>
          <w:sz w:val="18"/>
        </w:rPr>
        <w:t>Amended by Regulation No 717 of the Cabinet of Ministers of 3 September2024</w:t>
      </w:r>
      <w:r w:rsidRPr="00097CDC">
        <w:rPr>
          <w:rFonts w:asciiTheme="majorBidi" w:hAnsiTheme="majorBidi" w:cstheme="majorBidi"/>
          <w:sz w:val="18"/>
        </w:rPr>
        <w:t>]</w:t>
      </w:r>
    </w:p>
    <w:p w:rsidR="000C7C91" w:rsidRPr="00097CDC" w:rsidRDefault="000C7C91">
      <w:pPr>
        <w:pStyle w:val="BodyText"/>
        <w:rPr>
          <w:rFonts w:asciiTheme="majorBidi" w:hAnsiTheme="majorBidi" w:cstheme="majorBidi"/>
          <w:i/>
          <w:sz w:val="20"/>
        </w:rPr>
      </w:pPr>
    </w:p>
    <w:p w:rsidR="000C7C91" w:rsidRPr="00097CDC" w:rsidRDefault="000C7C91">
      <w:pPr>
        <w:pStyle w:val="BodyText"/>
        <w:rPr>
          <w:rFonts w:asciiTheme="majorBidi" w:hAnsiTheme="majorBidi" w:cstheme="majorBidi"/>
          <w:i/>
          <w:sz w:val="23"/>
        </w:rPr>
      </w:pPr>
    </w:p>
    <w:p w:rsidR="000C7C91" w:rsidRPr="00097CDC" w:rsidRDefault="006F704D">
      <w:pPr>
        <w:pStyle w:val="ListParagraph"/>
        <w:numPr>
          <w:ilvl w:val="0"/>
          <w:numId w:val="1"/>
        </w:numPr>
        <w:tabs>
          <w:tab w:val="left" w:pos="606"/>
        </w:tabs>
        <w:spacing w:before="1"/>
        <w:ind w:left="605" w:right="0" w:hanging="212"/>
        <w:rPr>
          <w:rFonts w:asciiTheme="majorBidi" w:hAnsiTheme="majorBidi" w:cstheme="majorBidi"/>
          <w:sz w:val="18"/>
        </w:rPr>
      </w:pPr>
      <w:r w:rsidRPr="00097CDC">
        <w:rPr>
          <w:rFonts w:asciiTheme="majorBidi" w:hAnsiTheme="majorBidi" w:cstheme="majorBidi"/>
          <w:sz w:val="18"/>
        </w:rPr>
        <w:t>The following common (horizontal) tasks shall be defined for the implementation of the Programme:</w:t>
      </w:r>
    </w:p>
    <w:p w:rsidR="000C7C91" w:rsidRPr="00097CDC" w:rsidRDefault="000C7C91">
      <w:pPr>
        <w:pStyle w:val="BodyText"/>
        <w:spacing w:before="11"/>
        <w:rPr>
          <w:rFonts w:asciiTheme="majorBidi" w:hAnsiTheme="majorBidi" w:cstheme="majorBidi"/>
          <w:sz w:val="25"/>
        </w:rPr>
      </w:pPr>
    </w:p>
    <w:p w:rsidR="000C7C91" w:rsidRPr="00097CDC" w:rsidRDefault="006F704D">
      <w:pPr>
        <w:pStyle w:val="ListParagraph"/>
        <w:numPr>
          <w:ilvl w:val="1"/>
          <w:numId w:val="1"/>
        </w:numPr>
        <w:tabs>
          <w:tab w:val="left" w:pos="1062"/>
        </w:tabs>
        <w:spacing w:line="261" w:lineRule="auto"/>
        <w:ind w:right="110" w:firstLine="0"/>
        <w:jc w:val="both"/>
        <w:rPr>
          <w:rFonts w:asciiTheme="majorBidi" w:hAnsiTheme="majorBidi" w:cstheme="majorBidi"/>
          <w:sz w:val="18"/>
        </w:rPr>
      </w:pPr>
      <w:r w:rsidRPr="00097CDC">
        <w:rPr>
          <w:rFonts w:asciiTheme="majorBidi" w:hAnsiTheme="majorBidi" w:cstheme="majorBidi"/>
          <w:sz w:val="18"/>
        </w:rPr>
        <w:t>an assessment of the situation, experience and implemented policy initiatives, solutions, decisions, thus ensuring continuity and linking existing research and developments with new solutions;</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1"/>
          <w:numId w:val="1"/>
        </w:numPr>
        <w:tabs>
          <w:tab w:val="left" w:pos="1053"/>
        </w:tabs>
        <w:spacing w:line="261" w:lineRule="auto"/>
        <w:ind w:right="111" w:firstLine="0"/>
        <w:jc w:val="both"/>
        <w:rPr>
          <w:rFonts w:asciiTheme="majorBidi" w:hAnsiTheme="majorBidi" w:cstheme="majorBidi"/>
          <w:sz w:val="18"/>
        </w:rPr>
      </w:pPr>
      <w:r w:rsidRPr="00097CDC">
        <w:rPr>
          <w:rFonts w:asciiTheme="majorBidi" w:hAnsiTheme="majorBidi" w:cstheme="majorBidi"/>
          <w:sz w:val="18"/>
        </w:rPr>
        <w:t>study and use of relevant international good practice for the development of solutions, adaptation and validation of international good practice to the Latvian context;</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1"/>
          <w:numId w:val="1"/>
        </w:numPr>
        <w:tabs>
          <w:tab w:val="left" w:pos="1090"/>
        </w:tabs>
        <w:spacing w:line="261" w:lineRule="auto"/>
        <w:ind w:firstLine="0"/>
        <w:jc w:val="both"/>
        <w:rPr>
          <w:rFonts w:asciiTheme="majorBidi" w:hAnsiTheme="majorBidi" w:cstheme="majorBidi"/>
          <w:sz w:val="18"/>
        </w:rPr>
      </w:pPr>
      <w:r w:rsidRPr="00097CDC">
        <w:rPr>
          <w:rFonts w:asciiTheme="majorBidi" w:hAnsiTheme="majorBidi" w:cstheme="majorBidi"/>
          <w:sz w:val="18"/>
        </w:rPr>
        <w:t>practical validation of new knowledge and solutions developed within the scope of the Programme, involving users such as educational institutions, professional organisations of educators;</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1"/>
          <w:numId w:val="1"/>
        </w:numPr>
        <w:tabs>
          <w:tab w:val="left" w:pos="1041"/>
        </w:tabs>
        <w:ind w:left="1040" w:right="0" w:hanging="366"/>
        <w:jc w:val="both"/>
        <w:rPr>
          <w:rFonts w:asciiTheme="majorBidi" w:hAnsiTheme="majorBidi" w:cstheme="majorBidi"/>
          <w:sz w:val="18"/>
        </w:rPr>
      </w:pPr>
      <w:r w:rsidRPr="00097CDC">
        <w:rPr>
          <w:rFonts w:asciiTheme="majorBidi" w:hAnsiTheme="majorBidi" w:cstheme="majorBidi"/>
          <w:sz w:val="18"/>
        </w:rPr>
        <w:t>ensuring the impact of the research process and results on the following target groups:</w:t>
      </w:r>
    </w:p>
    <w:p w:rsidR="000C7C91" w:rsidRPr="00097CDC" w:rsidRDefault="000C7C91">
      <w:pPr>
        <w:pStyle w:val="BodyText"/>
        <w:spacing w:before="11"/>
        <w:rPr>
          <w:rFonts w:asciiTheme="majorBidi" w:hAnsiTheme="majorBidi" w:cstheme="majorBidi"/>
          <w:sz w:val="25"/>
        </w:rPr>
      </w:pPr>
    </w:p>
    <w:p w:rsidR="000C7C91" w:rsidRPr="00097CDC" w:rsidRDefault="006F704D">
      <w:pPr>
        <w:pStyle w:val="ListParagraph"/>
        <w:numPr>
          <w:ilvl w:val="2"/>
          <w:numId w:val="1"/>
        </w:numPr>
        <w:tabs>
          <w:tab w:val="left" w:pos="1491"/>
        </w:tabs>
        <w:spacing w:line="261" w:lineRule="auto"/>
        <w:ind w:firstLine="0"/>
        <w:jc w:val="both"/>
        <w:rPr>
          <w:rFonts w:asciiTheme="majorBidi" w:hAnsiTheme="majorBidi" w:cstheme="majorBidi"/>
          <w:sz w:val="18"/>
        </w:rPr>
      </w:pPr>
      <w:r w:rsidRPr="00097CDC">
        <w:rPr>
          <w:rFonts w:asciiTheme="majorBidi" w:hAnsiTheme="majorBidi" w:cstheme="majorBidi"/>
          <w:sz w:val="18"/>
        </w:rPr>
        <w:t>a scientific and research community, developing resources necessary for research and competitive interdisciplinary research teams using innovative research methods and technologies in scientific activities;</w:t>
      </w:r>
    </w:p>
    <w:p w:rsidR="000C7C91" w:rsidRPr="00097CDC" w:rsidRDefault="000C7C91">
      <w:pPr>
        <w:pStyle w:val="BodyText"/>
        <w:spacing w:before="2"/>
        <w:rPr>
          <w:rFonts w:asciiTheme="majorBidi" w:hAnsiTheme="majorBidi" w:cstheme="majorBidi"/>
          <w:sz w:val="24"/>
        </w:rPr>
      </w:pPr>
    </w:p>
    <w:p w:rsidR="000C7C91" w:rsidRPr="00097CDC" w:rsidRDefault="006F704D">
      <w:pPr>
        <w:pStyle w:val="ListParagraph"/>
        <w:numPr>
          <w:ilvl w:val="2"/>
          <w:numId w:val="1"/>
        </w:numPr>
        <w:tabs>
          <w:tab w:val="left" w:pos="1503"/>
        </w:tabs>
        <w:spacing w:line="261" w:lineRule="auto"/>
        <w:ind w:firstLine="0"/>
        <w:jc w:val="both"/>
        <w:rPr>
          <w:rFonts w:asciiTheme="majorBidi" w:hAnsiTheme="majorBidi" w:cstheme="majorBidi"/>
          <w:sz w:val="18"/>
        </w:rPr>
      </w:pPr>
      <w:r w:rsidRPr="00097CDC">
        <w:rPr>
          <w:rFonts w:asciiTheme="majorBidi" w:hAnsiTheme="majorBidi" w:cstheme="majorBidi"/>
          <w:sz w:val="18"/>
        </w:rPr>
        <w:t>students within the context of their study process, creating internship and employment opportunities, and also platforms and the use of the scientific outcomes of the project in the process of attaining higher education;</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2"/>
          <w:numId w:val="1"/>
        </w:numPr>
        <w:tabs>
          <w:tab w:val="left" w:pos="1504"/>
        </w:tabs>
        <w:spacing w:line="261" w:lineRule="auto"/>
        <w:ind w:firstLine="0"/>
        <w:jc w:val="both"/>
        <w:rPr>
          <w:rFonts w:asciiTheme="majorBidi" w:hAnsiTheme="majorBidi" w:cstheme="majorBidi"/>
          <w:sz w:val="18"/>
        </w:rPr>
      </w:pPr>
      <w:r w:rsidRPr="00097CDC">
        <w:rPr>
          <w:rFonts w:asciiTheme="majorBidi" w:hAnsiTheme="majorBidi" w:cstheme="majorBidi"/>
          <w:sz w:val="18"/>
        </w:rPr>
        <w:t>sectoral policy (including education policy, youth policy) developers and implementers (including educational institutions, local governments);</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2"/>
          <w:numId w:val="1"/>
        </w:numPr>
        <w:tabs>
          <w:tab w:val="left" w:pos="1478"/>
        </w:tabs>
        <w:spacing w:line="261" w:lineRule="auto"/>
        <w:ind w:right="100" w:firstLine="0"/>
        <w:jc w:val="both"/>
        <w:rPr>
          <w:rFonts w:asciiTheme="majorBidi" w:hAnsiTheme="majorBidi" w:cstheme="majorBidi"/>
          <w:sz w:val="18"/>
        </w:rPr>
      </w:pPr>
      <w:r w:rsidRPr="00097CDC">
        <w:rPr>
          <w:rFonts w:asciiTheme="majorBidi" w:hAnsiTheme="majorBidi" w:cstheme="majorBidi"/>
          <w:sz w:val="18"/>
        </w:rPr>
        <w:t>general public, spreading and transferring of the knowledge produced by the research, and building a better understanding of the role of the research and its benefit to the public;</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1"/>
          <w:numId w:val="1"/>
        </w:numPr>
        <w:tabs>
          <w:tab w:val="left" w:pos="1086"/>
        </w:tabs>
        <w:spacing w:line="261" w:lineRule="auto"/>
        <w:ind w:right="106" w:firstLine="0"/>
        <w:jc w:val="both"/>
        <w:rPr>
          <w:rFonts w:asciiTheme="majorBidi" w:hAnsiTheme="majorBidi" w:cstheme="majorBidi"/>
          <w:sz w:val="18"/>
        </w:rPr>
      </w:pPr>
      <w:r w:rsidRPr="00097CDC">
        <w:rPr>
          <w:rFonts w:asciiTheme="majorBidi" w:hAnsiTheme="majorBidi" w:cstheme="majorBidi"/>
          <w:sz w:val="18"/>
        </w:rPr>
        <w:t>communication of the achievements of the studies carried out within the scope of the Programme in Latvia and abroad, in particular in public and scientific forums on relevant topics;</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1"/>
          <w:numId w:val="1"/>
        </w:numPr>
        <w:tabs>
          <w:tab w:val="left" w:pos="1053"/>
        </w:tabs>
        <w:spacing w:line="261" w:lineRule="auto"/>
        <w:ind w:firstLine="0"/>
        <w:jc w:val="both"/>
        <w:rPr>
          <w:rFonts w:asciiTheme="majorBidi" w:hAnsiTheme="majorBidi" w:cstheme="majorBidi"/>
          <w:sz w:val="18"/>
        </w:rPr>
      </w:pPr>
      <w:r w:rsidRPr="00097CDC">
        <w:rPr>
          <w:rFonts w:asciiTheme="majorBidi" w:hAnsiTheme="majorBidi" w:cstheme="majorBidi"/>
          <w:sz w:val="18"/>
        </w:rPr>
        <w:t>establishment and management of a project team focused on excellence and collaboration, involving the widest possible range of Latvian and foreign scientific institutions, researchers, and experts.</w:t>
      </w:r>
    </w:p>
    <w:p w:rsidR="000C7C91" w:rsidRPr="00097CDC" w:rsidRDefault="000C7C91">
      <w:pPr>
        <w:pStyle w:val="BodyText"/>
        <w:rPr>
          <w:rFonts w:asciiTheme="majorBidi" w:hAnsiTheme="majorBidi" w:cstheme="majorBidi"/>
          <w:sz w:val="20"/>
        </w:rPr>
      </w:pPr>
    </w:p>
    <w:p w:rsidR="000C7C91" w:rsidRPr="00097CDC" w:rsidRDefault="000C7C91">
      <w:pPr>
        <w:pStyle w:val="BodyText"/>
        <w:spacing w:before="4"/>
        <w:rPr>
          <w:rFonts w:asciiTheme="majorBidi" w:hAnsiTheme="majorBidi" w:cstheme="majorBidi"/>
          <w:sz w:val="21"/>
        </w:rPr>
      </w:pPr>
    </w:p>
    <w:p w:rsidR="000C7C91" w:rsidRPr="00097CDC" w:rsidRDefault="006F704D">
      <w:pPr>
        <w:pStyle w:val="ListParagraph"/>
        <w:numPr>
          <w:ilvl w:val="0"/>
          <w:numId w:val="1"/>
        </w:numPr>
        <w:tabs>
          <w:tab w:val="left" w:pos="606"/>
        </w:tabs>
        <w:ind w:left="605" w:right="0" w:hanging="212"/>
        <w:rPr>
          <w:rFonts w:asciiTheme="majorBidi" w:hAnsiTheme="majorBidi" w:cstheme="majorBidi"/>
          <w:sz w:val="18"/>
        </w:rPr>
      </w:pPr>
      <w:r w:rsidRPr="00097CDC">
        <w:rPr>
          <w:rFonts w:asciiTheme="majorBidi" w:hAnsiTheme="majorBidi" w:cstheme="majorBidi"/>
          <w:sz w:val="18"/>
        </w:rPr>
        <w:t>The achievement of the following results shall be defined during the Programme implementation:</w:t>
      </w:r>
    </w:p>
    <w:p w:rsidR="000C7C91" w:rsidRPr="00097CDC" w:rsidRDefault="000C7C91">
      <w:pPr>
        <w:pStyle w:val="BodyText"/>
        <w:rPr>
          <w:rFonts w:asciiTheme="majorBidi" w:hAnsiTheme="majorBidi" w:cstheme="majorBidi"/>
          <w:sz w:val="26"/>
        </w:rPr>
      </w:pPr>
    </w:p>
    <w:p w:rsidR="000C7C91" w:rsidRPr="00097CDC" w:rsidRDefault="006F704D">
      <w:pPr>
        <w:pStyle w:val="ListParagraph"/>
        <w:numPr>
          <w:ilvl w:val="1"/>
          <w:numId w:val="1"/>
        </w:numPr>
        <w:tabs>
          <w:tab w:val="left" w:pos="1051"/>
        </w:tabs>
        <w:spacing w:line="261" w:lineRule="auto"/>
        <w:ind w:right="106" w:firstLine="0"/>
        <w:jc w:val="both"/>
        <w:rPr>
          <w:rFonts w:asciiTheme="majorBidi" w:hAnsiTheme="majorBidi" w:cstheme="majorBidi"/>
          <w:sz w:val="18"/>
        </w:rPr>
      </w:pPr>
      <w:r w:rsidRPr="00097CDC">
        <w:rPr>
          <w:rFonts w:asciiTheme="majorBidi" w:hAnsiTheme="majorBidi" w:cstheme="majorBidi"/>
          <w:sz w:val="18"/>
        </w:rPr>
        <w:t>the development of workable solutions at the level of the educational institution, the founder of the educational institution and/or the local government, and also at national level;</w:t>
      </w:r>
    </w:p>
    <w:p w:rsidR="000C7C91" w:rsidRPr="00097CDC" w:rsidRDefault="000C7C91">
      <w:pPr>
        <w:pStyle w:val="BodyText"/>
        <w:spacing w:before="3"/>
        <w:rPr>
          <w:rFonts w:asciiTheme="majorBidi" w:hAnsiTheme="majorBidi" w:cstheme="majorBidi"/>
          <w:sz w:val="24"/>
        </w:rPr>
      </w:pPr>
    </w:p>
    <w:p w:rsidR="000C7C91" w:rsidRPr="00097CDC" w:rsidRDefault="006F704D">
      <w:pPr>
        <w:pStyle w:val="ListParagraph"/>
        <w:numPr>
          <w:ilvl w:val="1"/>
          <w:numId w:val="1"/>
        </w:numPr>
        <w:tabs>
          <w:tab w:val="left" w:pos="1083"/>
        </w:tabs>
        <w:spacing w:line="261" w:lineRule="auto"/>
        <w:ind w:firstLine="0"/>
        <w:jc w:val="both"/>
        <w:rPr>
          <w:rFonts w:asciiTheme="majorBidi" w:hAnsiTheme="majorBidi" w:cstheme="majorBidi"/>
          <w:sz w:val="18"/>
        </w:rPr>
      </w:pPr>
      <w:r w:rsidRPr="00097CDC">
        <w:rPr>
          <w:rFonts w:asciiTheme="majorBidi" w:hAnsiTheme="majorBidi" w:cstheme="majorBidi"/>
          <w:sz w:val="18"/>
        </w:rPr>
        <w:t>specific guidelines, recommendations, scenarios (including resource implications, including financial implications) for changes in sectoral policies;</w:t>
      </w:r>
    </w:p>
    <w:p w:rsidR="000C7C91" w:rsidRPr="00097CDC" w:rsidRDefault="000C7C91">
      <w:pPr>
        <w:spacing w:line="261" w:lineRule="auto"/>
        <w:jc w:val="both"/>
        <w:rPr>
          <w:rFonts w:asciiTheme="majorBidi" w:hAnsiTheme="majorBidi" w:cstheme="majorBidi"/>
          <w:sz w:val="18"/>
        </w:rPr>
        <w:sectPr w:rsidR="000C7C91" w:rsidRPr="00097CDC" w:rsidSect="00097CDC">
          <w:footerReference w:type="default" r:id="rId7"/>
          <w:headerReference w:type="first" r:id="rId8"/>
          <w:pgSz w:w="11900" w:h="16840"/>
          <w:pgMar w:top="1080" w:right="1040" w:bottom="400" w:left="1020" w:header="0" w:footer="211" w:gutter="0"/>
          <w:cols w:space="720"/>
          <w:titlePg/>
          <w:docGrid w:linePitch="299"/>
        </w:sectPr>
      </w:pPr>
    </w:p>
    <w:p w:rsidR="000C7C91" w:rsidRPr="00097CDC" w:rsidRDefault="006F704D">
      <w:pPr>
        <w:pStyle w:val="ListParagraph"/>
        <w:numPr>
          <w:ilvl w:val="1"/>
          <w:numId w:val="1"/>
        </w:numPr>
        <w:tabs>
          <w:tab w:val="left" w:pos="1041"/>
        </w:tabs>
        <w:spacing w:before="70"/>
        <w:ind w:left="1040" w:right="0" w:hanging="366"/>
        <w:rPr>
          <w:rFonts w:asciiTheme="majorBidi" w:hAnsiTheme="majorBidi" w:cstheme="majorBidi"/>
          <w:sz w:val="18"/>
        </w:rPr>
      </w:pPr>
      <w:r w:rsidRPr="00097CDC">
        <w:rPr>
          <w:rFonts w:asciiTheme="majorBidi" w:hAnsiTheme="majorBidi" w:cstheme="majorBidi"/>
          <w:sz w:val="18"/>
        </w:rPr>
        <w:lastRenderedPageBreak/>
        <w:t>public access to research results, including:</w:t>
      </w:r>
    </w:p>
    <w:p w:rsidR="000C7C91" w:rsidRPr="00097CDC" w:rsidRDefault="000C7C91">
      <w:pPr>
        <w:pStyle w:val="BodyText"/>
        <w:spacing w:before="10"/>
        <w:rPr>
          <w:rFonts w:asciiTheme="majorBidi" w:hAnsiTheme="majorBidi" w:cstheme="majorBidi"/>
          <w:sz w:val="25"/>
        </w:rPr>
      </w:pPr>
    </w:p>
    <w:p w:rsidR="000C7C91" w:rsidRPr="00097CDC" w:rsidRDefault="006F704D">
      <w:pPr>
        <w:pStyle w:val="ListParagraph"/>
        <w:numPr>
          <w:ilvl w:val="2"/>
          <w:numId w:val="1"/>
        </w:numPr>
        <w:tabs>
          <w:tab w:val="left" w:pos="1491"/>
        </w:tabs>
        <w:spacing w:before="1" w:line="261" w:lineRule="auto"/>
        <w:ind w:right="106" w:firstLine="0"/>
        <w:rPr>
          <w:rFonts w:asciiTheme="majorBidi" w:hAnsiTheme="majorBidi" w:cstheme="majorBidi"/>
          <w:sz w:val="18"/>
        </w:rPr>
      </w:pPr>
      <w:r w:rsidRPr="00097CDC">
        <w:rPr>
          <w:rFonts w:asciiTheme="majorBidi" w:hAnsiTheme="majorBidi" w:cstheme="majorBidi"/>
          <w:sz w:val="18"/>
        </w:rPr>
        <w:t>original scientific papers published in Q1 or Q2 quartile journals</w:t>
      </w:r>
      <w:r w:rsidRPr="00097CDC">
        <w:rPr>
          <w:rFonts w:asciiTheme="majorBidi" w:hAnsiTheme="majorBidi" w:cstheme="majorBidi"/>
          <w:i/>
          <w:iCs/>
          <w:sz w:val="18"/>
        </w:rPr>
        <w:t xml:space="preserve"> Web of Science </w:t>
      </w:r>
      <w:r w:rsidRPr="00097CDC">
        <w:rPr>
          <w:rFonts w:asciiTheme="majorBidi" w:hAnsiTheme="majorBidi" w:cstheme="majorBidi"/>
          <w:sz w:val="18"/>
        </w:rPr>
        <w:t>or SCOPUS databases;</w:t>
      </w:r>
    </w:p>
    <w:p w:rsidR="000C7C91" w:rsidRPr="00097CDC" w:rsidRDefault="000C7C91">
      <w:pPr>
        <w:pStyle w:val="BodyText"/>
        <w:spacing w:before="2"/>
        <w:rPr>
          <w:rFonts w:asciiTheme="majorBidi" w:hAnsiTheme="majorBidi" w:cstheme="majorBidi"/>
          <w:sz w:val="24"/>
        </w:rPr>
      </w:pPr>
    </w:p>
    <w:p w:rsidR="000C7C91" w:rsidRPr="00097CDC" w:rsidRDefault="006F704D">
      <w:pPr>
        <w:pStyle w:val="ListParagraph"/>
        <w:numPr>
          <w:ilvl w:val="2"/>
          <w:numId w:val="1"/>
        </w:numPr>
        <w:tabs>
          <w:tab w:val="left" w:pos="1502"/>
        </w:tabs>
        <w:spacing w:before="1" w:line="261" w:lineRule="auto"/>
        <w:ind w:right="111" w:firstLine="0"/>
        <w:rPr>
          <w:rFonts w:asciiTheme="majorBidi" w:hAnsiTheme="majorBidi" w:cstheme="majorBidi"/>
          <w:sz w:val="18"/>
        </w:rPr>
      </w:pPr>
      <w:r w:rsidRPr="00097CDC">
        <w:rPr>
          <w:rFonts w:asciiTheme="majorBidi" w:hAnsiTheme="majorBidi" w:cstheme="majorBidi"/>
          <w:sz w:val="18"/>
        </w:rPr>
        <w:t>original scientific papers published journals or collected conference items included in the</w:t>
      </w:r>
      <w:r w:rsidRPr="00097CDC">
        <w:rPr>
          <w:rFonts w:asciiTheme="majorBidi" w:hAnsiTheme="majorBidi" w:cstheme="majorBidi"/>
          <w:i/>
          <w:iCs/>
          <w:sz w:val="18"/>
        </w:rPr>
        <w:t xml:space="preserve"> Web of Science</w:t>
      </w:r>
      <w:r w:rsidRPr="00097CDC">
        <w:rPr>
          <w:rFonts w:asciiTheme="majorBidi" w:hAnsiTheme="majorBidi" w:cstheme="majorBidi"/>
          <w:sz w:val="18"/>
        </w:rPr>
        <w:t xml:space="preserve"> or SCOPUS databases;</w:t>
      </w:r>
    </w:p>
    <w:p w:rsidR="000C7C91" w:rsidRPr="00097CDC" w:rsidRDefault="000C7C91">
      <w:pPr>
        <w:pStyle w:val="BodyText"/>
        <w:spacing w:before="2"/>
        <w:rPr>
          <w:rFonts w:asciiTheme="majorBidi" w:hAnsiTheme="majorBidi" w:cstheme="majorBidi"/>
          <w:sz w:val="24"/>
        </w:rPr>
      </w:pPr>
    </w:p>
    <w:p w:rsidR="000C7C91" w:rsidRPr="00097CDC" w:rsidRDefault="006F704D">
      <w:pPr>
        <w:pStyle w:val="ListParagraph"/>
        <w:numPr>
          <w:ilvl w:val="2"/>
          <w:numId w:val="1"/>
        </w:numPr>
        <w:tabs>
          <w:tab w:val="left" w:pos="1477"/>
        </w:tabs>
        <w:spacing w:before="1"/>
        <w:ind w:left="1476" w:right="0" w:hanging="521"/>
        <w:rPr>
          <w:rFonts w:asciiTheme="majorBidi" w:hAnsiTheme="majorBidi" w:cstheme="majorBidi"/>
          <w:sz w:val="18"/>
        </w:rPr>
      </w:pPr>
      <w:r w:rsidRPr="00097CDC">
        <w:rPr>
          <w:rFonts w:asciiTheme="majorBidi" w:hAnsiTheme="majorBidi" w:cstheme="majorBidi"/>
          <w:sz w:val="18"/>
        </w:rPr>
        <w:t>other types of peer-reviewed scientific publications (including monographs, conference proceedings);</w:t>
      </w:r>
    </w:p>
    <w:p w:rsidR="000C7C91" w:rsidRPr="00097CDC" w:rsidRDefault="000C7C91">
      <w:pPr>
        <w:pStyle w:val="BodyText"/>
        <w:spacing w:before="11"/>
        <w:rPr>
          <w:rFonts w:asciiTheme="majorBidi" w:hAnsiTheme="majorBidi" w:cstheme="majorBidi"/>
          <w:sz w:val="25"/>
        </w:rPr>
      </w:pPr>
    </w:p>
    <w:p w:rsidR="000C7C91" w:rsidRPr="00097CDC" w:rsidRDefault="006F704D">
      <w:pPr>
        <w:pStyle w:val="ListParagraph"/>
        <w:numPr>
          <w:ilvl w:val="2"/>
          <w:numId w:val="1"/>
        </w:numPr>
        <w:tabs>
          <w:tab w:val="left" w:pos="1477"/>
        </w:tabs>
        <w:ind w:left="1476" w:right="0" w:hanging="521"/>
        <w:rPr>
          <w:rFonts w:asciiTheme="majorBidi" w:hAnsiTheme="majorBidi" w:cstheme="majorBidi"/>
          <w:sz w:val="18"/>
        </w:rPr>
      </w:pPr>
      <w:r w:rsidRPr="00097CDC">
        <w:rPr>
          <w:rFonts w:asciiTheme="majorBidi" w:hAnsiTheme="majorBidi" w:cstheme="majorBidi"/>
          <w:sz w:val="18"/>
        </w:rPr>
        <w:t>publication of results in popular science journals and resources;</w:t>
      </w:r>
    </w:p>
    <w:p w:rsidR="000C7C91" w:rsidRPr="00097CDC" w:rsidRDefault="000C7C91">
      <w:pPr>
        <w:pStyle w:val="BodyText"/>
        <w:spacing w:before="11"/>
        <w:rPr>
          <w:rFonts w:asciiTheme="majorBidi" w:hAnsiTheme="majorBidi" w:cstheme="majorBidi"/>
          <w:sz w:val="25"/>
        </w:rPr>
      </w:pPr>
    </w:p>
    <w:p w:rsidR="000C7C91" w:rsidRPr="00097CDC" w:rsidRDefault="006F704D">
      <w:pPr>
        <w:pStyle w:val="ListParagraph"/>
        <w:numPr>
          <w:ilvl w:val="2"/>
          <w:numId w:val="1"/>
        </w:numPr>
        <w:tabs>
          <w:tab w:val="left" w:pos="1477"/>
        </w:tabs>
        <w:spacing w:line="261" w:lineRule="auto"/>
        <w:ind w:firstLine="0"/>
        <w:rPr>
          <w:rFonts w:asciiTheme="majorBidi" w:hAnsiTheme="majorBidi" w:cstheme="majorBidi"/>
          <w:sz w:val="18"/>
        </w:rPr>
      </w:pPr>
      <w:r w:rsidRPr="00097CDC">
        <w:rPr>
          <w:rFonts w:asciiTheme="majorBidi" w:hAnsiTheme="majorBidi" w:cstheme="majorBidi"/>
          <w:sz w:val="18"/>
        </w:rPr>
        <w:t>newly acquired research data deposited in open research data repositories, promoting data reusability in line with “FAIR” principles (findability, accessibility, interoperability, reusability).</w:t>
      </w:r>
    </w:p>
    <w:p w:rsidR="000C7C91" w:rsidRPr="00097CDC" w:rsidRDefault="000C7C91">
      <w:pPr>
        <w:pStyle w:val="BodyText"/>
        <w:rPr>
          <w:rFonts w:asciiTheme="majorBidi" w:hAnsiTheme="majorBidi" w:cstheme="majorBidi"/>
          <w:sz w:val="20"/>
        </w:rPr>
      </w:pPr>
    </w:p>
    <w:p w:rsidR="000C7C91" w:rsidRPr="00097CDC" w:rsidRDefault="000C7C91">
      <w:pPr>
        <w:pStyle w:val="BodyText"/>
        <w:spacing w:before="4"/>
        <w:rPr>
          <w:rFonts w:asciiTheme="majorBidi" w:hAnsiTheme="majorBidi" w:cstheme="majorBidi"/>
          <w:sz w:val="21"/>
        </w:rPr>
      </w:pPr>
    </w:p>
    <w:p w:rsidR="000C7C91" w:rsidRPr="00097CDC" w:rsidRDefault="006F704D">
      <w:pPr>
        <w:pStyle w:val="ListParagraph"/>
        <w:numPr>
          <w:ilvl w:val="0"/>
          <w:numId w:val="1"/>
        </w:numPr>
        <w:tabs>
          <w:tab w:val="left" w:pos="649"/>
        </w:tabs>
        <w:spacing w:line="261" w:lineRule="auto"/>
        <w:ind w:left="113" w:right="100" w:firstLine="280"/>
        <w:rPr>
          <w:rFonts w:asciiTheme="majorBidi" w:hAnsiTheme="majorBidi" w:cstheme="majorBidi"/>
          <w:sz w:val="18"/>
        </w:rPr>
      </w:pPr>
      <w:r w:rsidRPr="00097CDC">
        <w:rPr>
          <w:rFonts w:asciiTheme="majorBidi" w:hAnsiTheme="majorBidi" w:cstheme="majorBidi"/>
          <w:sz w:val="18"/>
        </w:rPr>
        <w:t>The Programme may be extended by up to one year without the award of additional funding if this is necessary to consolidate and publish the results of the Programme and its projects.</w:t>
      </w:r>
    </w:p>
    <w:p w:rsidR="000C7C91" w:rsidRPr="00097CDC" w:rsidRDefault="000C7C91">
      <w:pPr>
        <w:pStyle w:val="BodyText"/>
        <w:spacing w:before="10"/>
        <w:rPr>
          <w:rFonts w:asciiTheme="majorBidi" w:hAnsiTheme="majorBidi" w:cstheme="majorBidi"/>
          <w:sz w:val="26"/>
        </w:rPr>
      </w:pPr>
    </w:p>
    <w:p w:rsidR="000C7C91" w:rsidRPr="00097CDC" w:rsidRDefault="006F704D">
      <w:pPr>
        <w:pStyle w:val="BodyText"/>
        <w:spacing w:before="96"/>
        <w:ind w:right="111"/>
        <w:jc w:val="right"/>
        <w:rPr>
          <w:rFonts w:asciiTheme="majorBidi" w:hAnsiTheme="majorBidi" w:cstheme="majorBidi"/>
          <w:i/>
        </w:rPr>
      </w:pPr>
      <w:r w:rsidRPr="00097CDC">
        <w:rPr>
          <w:rFonts w:asciiTheme="majorBidi" w:hAnsiTheme="majorBidi" w:cstheme="majorBidi"/>
        </w:rPr>
        <w:t xml:space="preserve">Prime Minister, Acting Minister for Foreign Affairs </w:t>
      </w:r>
      <w:r w:rsidRPr="00097CDC">
        <w:rPr>
          <w:rFonts w:asciiTheme="majorBidi" w:hAnsiTheme="majorBidi" w:cstheme="majorBidi"/>
          <w:i/>
        </w:rPr>
        <w:t>A. K. Kariņš</w:t>
      </w:r>
    </w:p>
    <w:p w:rsidR="000C7C91" w:rsidRPr="00097CDC" w:rsidRDefault="000C7C91">
      <w:pPr>
        <w:pStyle w:val="BodyText"/>
        <w:spacing w:before="7"/>
        <w:rPr>
          <w:rFonts w:asciiTheme="majorBidi" w:hAnsiTheme="majorBidi" w:cstheme="majorBidi"/>
          <w:i/>
        </w:rPr>
      </w:pPr>
    </w:p>
    <w:p w:rsidR="000C7C91" w:rsidRPr="00097CDC" w:rsidRDefault="006F704D">
      <w:pPr>
        <w:pStyle w:val="BodyText"/>
        <w:spacing w:before="1"/>
        <w:ind w:right="101"/>
        <w:jc w:val="right"/>
        <w:rPr>
          <w:rFonts w:asciiTheme="majorBidi" w:hAnsiTheme="majorBidi" w:cstheme="majorBidi"/>
          <w:i/>
        </w:rPr>
      </w:pPr>
      <w:r w:rsidRPr="00097CDC">
        <w:rPr>
          <w:rFonts w:asciiTheme="majorBidi" w:hAnsiTheme="majorBidi" w:cstheme="majorBidi"/>
        </w:rPr>
        <w:t xml:space="preserve">Minister for Education and Science </w:t>
      </w:r>
      <w:r w:rsidRPr="00097CDC">
        <w:rPr>
          <w:rFonts w:asciiTheme="majorBidi" w:hAnsiTheme="majorBidi" w:cstheme="majorBidi"/>
          <w:i/>
        </w:rPr>
        <w:t>A. Čakša</w:t>
      </w:r>
    </w:p>
    <w:p w:rsidR="000C7C91" w:rsidRPr="00097CDC" w:rsidRDefault="000C7C91">
      <w:pPr>
        <w:pStyle w:val="BodyText"/>
        <w:rPr>
          <w:rFonts w:asciiTheme="majorBidi" w:hAnsiTheme="majorBidi" w:cstheme="majorBidi"/>
          <w:i/>
          <w:sz w:val="20"/>
        </w:rPr>
      </w:pPr>
    </w:p>
    <w:p w:rsidR="000C7C91" w:rsidRPr="00097CDC" w:rsidRDefault="000C7C91">
      <w:pPr>
        <w:pStyle w:val="BodyText"/>
        <w:rPr>
          <w:rFonts w:asciiTheme="majorBidi" w:hAnsiTheme="majorBidi" w:cstheme="majorBidi"/>
          <w:i/>
          <w:sz w:val="20"/>
        </w:rPr>
      </w:pPr>
    </w:p>
    <w:p w:rsidR="000C7C91" w:rsidRPr="00097CDC" w:rsidRDefault="006D3E81">
      <w:pPr>
        <w:pStyle w:val="BodyText"/>
        <w:rPr>
          <w:rFonts w:asciiTheme="majorBidi" w:hAnsiTheme="majorBidi" w:cstheme="majorBidi"/>
          <w:i/>
        </w:rPr>
      </w:pPr>
      <w:r w:rsidRPr="00097CDC">
        <w:rPr>
          <w:rFonts w:asciiTheme="majorBidi" w:hAnsiTheme="majorBidi" w:cstheme="majorBidi"/>
        </w:rPr>
        <w:pict>
          <v:rect id="_x0000_s1026" style="position:absolute;margin-left:56.7pt;margin-top:12.3pt;width:480.95pt;height:1.4pt;z-index:-15727104;mso-wrap-distance-left:0;mso-wrap-distance-right:0;mso-position-horizontal-relative:page" fillcolor="#c1c1c1" stroked="f">
            <w10:wrap type="topAndBottom" anchorx="page"/>
          </v:rect>
        </w:pict>
      </w:r>
    </w:p>
    <w:p w:rsidR="000C7C91" w:rsidRPr="00097CDC" w:rsidRDefault="000C7C91">
      <w:pPr>
        <w:pStyle w:val="BodyText"/>
        <w:spacing w:before="1"/>
        <w:rPr>
          <w:rFonts w:asciiTheme="majorBidi" w:hAnsiTheme="majorBidi" w:cstheme="majorBidi"/>
          <w:i/>
          <w:sz w:val="17"/>
        </w:rPr>
      </w:pPr>
    </w:p>
    <w:p w:rsidR="000C7C91" w:rsidRPr="00097CDC" w:rsidRDefault="006F704D">
      <w:pPr>
        <w:spacing w:before="97"/>
        <w:ind w:left="113"/>
        <w:rPr>
          <w:rFonts w:asciiTheme="majorBidi" w:hAnsiTheme="majorBidi" w:cstheme="majorBidi"/>
          <w:b/>
          <w:sz w:val="18"/>
        </w:rPr>
      </w:pPr>
      <w:r w:rsidRPr="00097CDC">
        <w:rPr>
          <w:rFonts w:asciiTheme="majorBidi" w:hAnsiTheme="majorBidi" w:cstheme="majorBidi"/>
          <w:b/>
          <w:color w:val="8A8A8C"/>
          <w:sz w:val="18"/>
        </w:rPr>
        <w:t>© Official Publisher “Latvijas Vēstnesis”</w:t>
      </w:r>
    </w:p>
    <w:sectPr w:rsidR="000C7C91" w:rsidRPr="00097CDC">
      <w:pgSz w:w="11900" w:h="16840"/>
      <w:pgMar w:top="1120" w:right="1040" w:bottom="400" w:left="1020" w:header="0" w:footer="2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E81" w:rsidRDefault="006D3E81">
      <w:r>
        <w:separator/>
      </w:r>
    </w:p>
  </w:endnote>
  <w:endnote w:type="continuationSeparator" w:id="0">
    <w:p w:rsidR="006D3E81" w:rsidRDefault="006D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C91" w:rsidRDefault="006D3E8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1.6pt;margin-top:820.45pt;width:19.8pt;height:12.3pt;z-index:-251658752;mso-position-horizontal-relative:page;mso-position-vertical-relative:page" filled="f" stroked="f">
          <v:textbox inset="0,0,0,0">
            <w:txbxContent>
              <w:p w:rsidR="000C7C91" w:rsidRDefault="006F704D">
                <w:pPr>
                  <w:pStyle w:val="BodyText"/>
                  <w:spacing w:before="18"/>
                  <w:ind w:left="60"/>
                </w:pPr>
                <w:r>
                  <w:fldChar w:fldCharType="begin"/>
                </w:r>
                <w:r>
                  <w:rPr>
                    <w:color w:val="404041"/>
                  </w:rPr>
                  <w:instrText xml:space="preserve"> PAGE </w:instrText>
                </w:r>
                <w:r>
                  <w:fldChar w:fldCharType="separate"/>
                </w:r>
                <w:r w:rsidR="00097CDC">
                  <w:rPr>
                    <w:noProof/>
                    <w:color w:val="404041"/>
                  </w:rPr>
                  <w:t>3</w:t>
                </w:r>
                <w:r>
                  <w:fldChar w:fldCharType="end"/>
                </w:r>
                <w:r>
                  <w:rPr>
                    <w:color w:val="404041"/>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E81" w:rsidRDefault="006D3E81">
      <w:r>
        <w:separator/>
      </w:r>
    </w:p>
  </w:footnote>
  <w:footnote w:type="continuationSeparator" w:id="0">
    <w:p w:rsidR="006D3E81" w:rsidRDefault="006D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CDC" w:rsidRDefault="00097CDC">
    <w:pPr>
      <w:pStyle w:val="Header"/>
    </w:pPr>
  </w:p>
  <w:p w:rsidR="00097CDC" w:rsidRDefault="00097CDC" w:rsidP="00097CDC">
    <w:pPr>
      <w:pStyle w:val="Header"/>
      <w:jc w:val="right"/>
      <w:rPr>
        <w:rFonts w:asciiTheme="majorBidi" w:eastAsia="Aptos" w:hAnsiTheme="majorBidi" w:cstheme="majorBidi"/>
        <w:i/>
        <w:iCs/>
        <w:lang w:val="lv-LV"/>
      </w:rPr>
    </w:pPr>
    <w:r>
      <w:rPr>
        <w:rFonts w:asciiTheme="majorBidi" w:hAnsiTheme="majorBidi" w:cstheme="majorBidi"/>
        <w:i/>
        <w:iCs/>
        <w:lang w:val="lv-LV"/>
      </w:rPr>
      <w:t>Translation from Latvian into English</w:t>
    </w:r>
  </w:p>
  <w:p w:rsidR="00097CDC" w:rsidRDefault="00097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6525"/>
    <w:multiLevelType w:val="multilevel"/>
    <w:tmpl w:val="C79AD4C4"/>
    <w:lvl w:ilvl="0">
      <w:start w:val="1"/>
      <w:numFmt w:val="decimal"/>
      <w:lvlText w:val="%1."/>
      <w:lvlJc w:val="left"/>
      <w:pPr>
        <w:ind w:left="114" w:hanging="211"/>
        <w:jc w:val="left"/>
      </w:pPr>
      <w:rPr>
        <w:rFonts w:asciiTheme="majorBidi" w:eastAsia="Arial MT" w:hAnsiTheme="majorBidi" w:cstheme="majorBidi" w:hint="default"/>
        <w:spacing w:val="-4"/>
        <w:w w:val="101"/>
        <w:sz w:val="18"/>
        <w:szCs w:val="18"/>
        <w:lang w:val="lv-LV" w:eastAsia="en-US" w:bidi="ar-SA"/>
      </w:rPr>
    </w:lvl>
    <w:lvl w:ilvl="1">
      <w:start w:val="1"/>
      <w:numFmt w:val="decimal"/>
      <w:lvlText w:val="%1.%2."/>
      <w:lvlJc w:val="left"/>
      <w:pPr>
        <w:ind w:left="675" w:hanging="376"/>
        <w:jc w:val="left"/>
      </w:pPr>
      <w:rPr>
        <w:rFonts w:asciiTheme="majorBidi" w:eastAsia="Arial MT" w:hAnsiTheme="majorBidi" w:cstheme="majorBidi" w:hint="default"/>
        <w:spacing w:val="-4"/>
        <w:w w:val="101"/>
        <w:sz w:val="18"/>
        <w:szCs w:val="18"/>
        <w:lang w:val="lv-LV" w:eastAsia="en-US" w:bidi="ar-SA"/>
      </w:rPr>
    </w:lvl>
    <w:lvl w:ilvl="2">
      <w:start w:val="1"/>
      <w:numFmt w:val="decimal"/>
      <w:lvlText w:val="%1.%2.%3."/>
      <w:lvlJc w:val="left"/>
      <w:pPr>
        <w:ind w:left="956" w:hanging="534"/>
        <w:jc w:val="left"/>
      </w:pPr>
      <w:rPr>
        <w:rFonts w:asciiTheme="majorBidi" w:eastAsia="Arial MT" w:hAnsiTheme="majorBidi" w:cstheme="majorBidi" w:hint="default"/>
        <w:spacing w:val="-4"/>
        <w:w w:val="101"/>
        <w:sz w:val="18"/>
        <w:szCs w:val="18"/>
        <w:lang w:val="lv-LV" w:eastAsia="en-US" w:bidi="ar-SA"/>
      </w:rPr>
    </w:lvl>
    <w:lvl w:ilvl="3">
      <w:numFmt w:val="bullet"/>
      <w:lvlText w:val="•"/>
      <w:lvlJc w:val="left"/>
      <w:pPr>
        <w:ind w:left="2070" w:hanging="534"/>
      </w:pPr>
      <w:rPr>
        <w:rFonts w:hint="default"/>
        <w:lang w:val="lv-LV" w:eastAsia="en-US" w:bidi="ar-SA"/>
      </w:rPr>
    </w:lvl>
    <w:lvl w:ilvl="4">
      <w:numFmt w:val="bullet"/>
      <w:lvlText w:val="•"/>
      <w:lvlJc w:val="left"/>
      <w:pPr>
        <w:ind w:left="3180" w:hanging="534"/>
      </w:pPr>
      <w:rPr>
        <w:rFonts w:hint="default"/>
        <w:lang w:val="lv-LV" w:eastAsia="en-US" w:bidi="ar-SA"/>
      </w:rPr>
    </w:lvl>
    <w:lvl w:ilvl="5">
      <w:numFmt w:val="bullet"/>
      <w:lvlText w:val="•"/>
      <w:lvlJc w:val="left"/>
      <w:pPr>
        <w:ind w:left="4290" w:hanging="534"/>
      </w:pPr>
      <w:rPr>
        <w:rFonts w:hint="default"/>
        <w:lang w:val="lv-LV" w:eastAsia="en-US" w:bidi="ar-SA"/>
      </w:rPr>
    </w:lvl>
    <w:lvl w:ilvl="6">
      <w:numFmt w:val="bullet"/>
      <w:lvlText w:val="•"/>
      <w:lvlJc w:val="left"/>
      <w:pPr>
        <w:ind w:left="5400" w:hanging="534"/>
      </w:pPr>
      <w:rPr>
        <w:rFonts w:hint="default"/>
        <w:lang w:val="lv-LV" w:eastAsia="en-US" w:bidi="ar-SA"/>
      </w:rPr>
    </w:lvl>
    <w:lvl w:ilvl="7">
      <w:numFmt w:val="bullet"/>
      <w:lvlText w:val="•"/>
      <w:lvlJc w:val="left"/>
      <w:pPr>
        <w:ind w:left="6510" w:hanging="534"/>
      </w:pPr>
      <w:rPr>
        <w:rFonts w:hint="default"/>
        <w:lang w:val="lv-LV" w:eastAsia="en-US" w:bidi="ar-SA"/>
      </w:rPr>
    </w:lvl>
    <w:lvl w:ilvl="8">
      <w:numFmt w:val="bullet"/>
      <w:lvlText w:val="•"/>
      <w:lvlJc w:val="left"/>
      <w:pPr>
        <w:ind w:left="7620" w:hanging="534"/>
      </w:pPr>
      <w:rPr>
        <w:rFonts w:hint="default"/>
        <w:lang w:val="lv-LV"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7C91"/>
    <w:rsid w:val="00097CDC"/>
    <w:rsid w:val="000C7C91"/>
    <w:rsid w:val="004E2C6E"/>
    <w:rsid w:val="006D3E81"/>
    <w:rsid w:val="006F704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AB862A6-0599-49AF-9475-AE5D0F9E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1708" w:right="1714"/>
      <w:jc w:val="center"/>
    </w:pPr>
    <w:rPr>
      <w:rFonts w:ascii="Arial" w:eastAsia="Arial" w:hAnsi="Arial" w:cs="Arial"/>
      <w:b/>
      <w:bCs/>
      <w:sz w:val="32"/>
      <w:szCs w:val="32"/>
    </w:rPr>
  </w:style>
  <w:style w:type="paragraph" w:styleId="ListParagraph">
    <w:name w:val="List Paragraph"/>
    <w:basedOn w:val="Normal"/>
    <w:uiPriority w:val="1"/>
    <w:qFormat/>
    <w:pPr>
      <w:ind w:left="675" w:right="10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2C6E"/>
    <w:pPr>
      <w:tabs>
        <w:tab w:val="center" w:pos="4677"/>
        <w:tab w:val="right" w:pos="9355"/>
      </w:tabs>
    </w:pPr>
  </w:style>
  <w:style w:type="character" w:customStyle="1" w:styleId="HeaderChar">
    <w:name w:val="Header Char"/>
    <w:basedOn w:val="DefaultParagraphFont"/>
    <w:link w:val="Header"/>
    <w:uiPriority w:val="99"/>
    <w:rsid w:val="004E2C6E"/>
    <w:rPr>
      <w:rFonts w:ascii="Arial MT" w:eastAsia="Arial MT" w:hAnsi="Arial MT" w:cs="Arial MT"/>
      <w:lang w:val="en-GB"/>
    </w:rPr>
  </w:style>
  <w:style w:type="paragraph" w:styleId="Footer">
    <w:name w:val="footer"/>
    <w:basedOn w:val="Normal"/>
    <w:link w:val="FooterChar"/>
    <w:uiPriority w:val="99"/>
    <w:unhideWhenUsed/>
    <w:rsid w:val="004E2C6E"/>
    <w:pPr>
      <w:tabs>
        <w:tab w:val="center" w:pos="4677"/>
        <w:tab w:val="right" w:pos="9355"/>
      </w:tabs>
    </w:pPr>
  </w:style>
  <w:style w:type="character" w:customStyle="1" w:styleId="FooterChar">
    <w:name w:val="Footer Char"/>
    <w:basedOn w:val="DefaultParagraphFont"/>
    <w:link w:val="Footer"/>
    <w:uiPriority w:val="99"/>
    <w:rsid w:val="004E2C6E"/>
    <w:rPr>
      <w:rFonts w:ascii="Arial MT" w:eastAsia="Arial MT" w:hAnsi="Arial MT" w:cs="Arial MT"/>
      <w:lang w:val="en-GB"/>
    </w:rPr>
  </w:style>
  <w:style w:type="table" w:styleId="TableGrid">
    <w:name w:val="Table Grid"/>
    <w:basedOn w:val="TableNormal"/>
    <w:uiPriority w:val="39"/>
    <w:rsid w:val="00097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606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5249</Words>
  <Characters>2993</Characters>
  <Application>Microsoft Office Word</Application>
  <DocSecurity>0</DocSecurity>
  <Lines>24</Lines>
  <Paragraphs>16</Paragraphs>
  <ScaleCrop>false</ScaleCrop>
  <Company/>
  <LinksUpToDate>false</LinksUpToDate>
  <CharactersWithSpaces>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Likumi.lv</dc:title>
  <cp:lastModifiedBy>Review</cp:lastModifiedBy>
  <cp:revision>3</cp:revision>
  <dcterms:created xsi:type="dcterms:W3CDTF">2024-10-03T09:29:00Z</dcterms:created>
  <dcterms:modified xsi:type="dcterms:W3CDTF">2024-10-10T10:25:00Z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LastSaved">
    <vt:filetime>2024-09-17T00:00:00Z</vt:filetime>
  </property>
</Properties>
</file>