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15BA" w14:textId="77777777" w:rsidR="00924CAB" w:rsidRPr="006601B1" w:rsidRDefault="00924CAB" w:rsidP="00EE4585">
      <w:pPr>
        <w:jc w:val="right"/>
        <w:rPr>
          <w:b/>
          <w:lang w:val="lv-LV"/>
        </w:rPr>
      </w:pPr>
    </w:p>
    <w:p w14:paraId="7009D529" w14:textId="3300F87D" w:rsidR="00EE4585" w:rsidRPr="006601B1" w:rsidRDefault="00F679BD" w:rsidP="00EE4585">
      <w:pPr>
        <w:jc w:val="right"/>
        <w:rPr>
          <w:b/>
          <w:sz w:val="28"/>
          <w:szCs w:val="28"/>
        </w:rPr>
      </w:pPr>
      <w:r>
        <w:rPr>
          <w:b/>
        </w:rPr>
        <w:t>Annex </w:t>
      </w:r>
      <w:proofErr w:type="gramStart"/>
      <w:r>
        <w:rPr>
          <w:b/>
        </w:rPr>
        <w:t>7</w:t>
      </w:r>
      <w:proofErr w:type="gramEnd"/>
      <w:r>
        <w:rPr>
          <w:b/>
          <w:sz w:val="28"/>
        </w:rPr>
        <w:t xml:space="preserve"> </w:t>
      </w:r>
    </w:p>
    <w:p w14:paraId="44436FC5" w14:textId="77777777" w:rsidR="00EE4585" w:rsidRPr="006601B1" w:rsidRDefault="003E2AA8" w:rsidP="00101067">
      <w:pPr>
        <w:jc w:val="right"/>
      </w:pPr>
      <w:proofErr w:type="gramStart"/>
      <w:r>
        <w:t>to</w:t>
      </w:r>
      <w:proofErr w:type="gramEnd"/>
      <w:r>
        <w:t xml:space="preserve"> the State Research Programme </w:t>
      </w:r>
    </w:p>
    <w:p w14:paraId="748BE7F4" w14:textId="6EC27D5A" w:rsidR="00EE4585" w:rsidRPr="006601B1" w:rsidRDefault="003E2AA8" w:rsidP="00101067">
      <w:pPr>
        <w:jc w:val="right"/>
      </w:pPr>
      <w:r>
        <w:t>“</w:t>
      </w:r>
      <w:bookmarkStart w:id="0" w:name="_Hlk140070864"/>
      <w:sdt>
        <w:sdtPr>
          <w:id w:val="2060594541"/>
          <w:placeholder>
            <w:docPart w:val="9FD35F6569754809BCF39A6DA99C4BB1"/>
          </w:placeholder>
        </w:sdtPr>
        <w:sdtEndPr/>
        <w:sdtContent>
          <w:r>
            <w:t>Education</w:t>
          </w:r>
        </w:sdtContent>
      </w:sdt>
      <w:bookmarkEnd w:id="0"/>
      <w:r>
        <w:t xml:space="preserve">” </w:t>
      </w:r>
    </w:p>
    <w:p w14:paraId="47699F00" w14:textId="739DE9D7" w:rsidR="003E2AA8" w:rsidRPr="006601B1" w:rsidRDefault="003E2AA8" w:rsidP="00101067">
      <w:pPr>
        <w:jc w:val="right"/>
      </w:pPr>
      <w:r>
        <w:t>Regulations for the Third Open Call for Proposals</w:t>
      </w:r>
    </w:p>
    <w:p w14:paraId="73211D85" w14:textId="77777777" w:rsidR="00101067" w:rsidRPr="006601B1" w:rsidRDefault="00101067" w:rsidP="00101067">
      <w:pPr>
        <w:jc w:val="right"/>
        <w:rPr>
          <w:b/>
          <w:lang w:val="lv-LV"/>
        </w:rPr>
      </w:pPr>
    </w:p>
    <w:p w14:paraId="770044C3" w14:textId="3AE16F9B" w:rsidR="00342351" w:rsidRPr="006601B1" w:rsidRDefault="00342351" w:rsidP="00342351">
      <w:pPr>
        <w:jc w:val="center"/>
        <w:rPr>
          <w:b/>
        </w:rPr>
      </w:pPr>
      <w:r>
        <w:rPr>
          <w:b/>
        </w:rPr>
        <w:t xml:space="preserve">Methodology for Carrying Out the Expert Evaluation </w:t>
      </w:r>
    </w:p>
    <w:p w14:paraId="63F14B45" w14:textId="40AFA8DD" w:rsidR="00EE4585" w:rsidRPr="006601B1" w:rsidRDefault="00EE4585" w:rsidP="00342351">
      <w:pPr>
        <w:jc w:val="center"/>
        <w:rPr>
          <w:b/>
        </w:rPr>
      </w:pPr>
      <w:r>
        <w:rPr>
          <w:b/>
        </w:rPr>
        <w:t>(</w:t>
      </w:r>
      <w:proofErr w:type="gramStart"/>
      <w:r>
        <w:rPr>
          <w:b/>
        </w:rPr>
        <w:t>for</w:t>
      </w:r>
      <w:proofErr w:type="gramEnd"/>
      <w:r>
        <w:rPr>
          <w:b/>
        </w:rPr>
        <w:t xml:space="preserve"> the Project Proposal, </w:t>
      </w:r>
      <w:sdt>
        <w:sdtPr>
          <w:rPr>
            <w:b/>
          </w:rPr>
          <w:id w:val="1434325959"/>
          <w:placeholder>
            <w:docPart w:val="DefaultPlaceholder_-1854013440"/>
          </w:placeholder>
        </w:sdtPr>
        <w:sdtEndPr/>
        <w:sdtContent>
          <w:r>
            <w:rPr>
              <w:b/>
            </w:rPr>
            <w:t>Mid-term/</w:t>
          </w:r>
        </w:sdtContent>
      </w:sdt>
      <w:r>
        <w:rPr>
          <w:b/>
        </w:rPr>
        <w:t>Final Scientific Reports of the Project)</w:t>
      </w:r>
    </w:p>
    <w:p w14:paraId="5C9C65F5" w14:textId="77777777" w:rsidR="00342351" w:rsidRPr="006601B1" w:rsidRDefault="00342351" w:rsidP="006E2F6D">
      <w:pPr>
        <w:rPr>
          <w:lang w:val="lv-LV"/>
        </w:rPr>
      </w:pPr>
    </w:p>
    <w:sdt>
      <w:sdtPr>
        <w:rPr>
          <w:rFonts w:ascii="Times New Roman" w:eastAsia="Times New Roman" w:hAnsi="Times New Roman" w:cs="Times New Roman"/>
          <w:color w:val="auto"/>
          <w:sz w:val="24"/>
          <w:lang w:bidi="en-US"/>
        </w:rPr>
        <w:id w:val="2399772"/>
        <w:docPartObj>
          <w:docPartGallery w:val="Table of Contents"/>
          <w:docPartUnique/>
        </w:docPartObj>
      </w:sdtPr>
      <w:sdtEndPr/>
      <w:sdtContent>
        <w:p w14:paraId="7EC3BC8F" w14:textId="64FD9167" w:rsidR="00F03254" w:rsidRPr="006601B1" w:rsidRDefault="00F03254" w:rsidP="00923E8A">
          <w:pPr>
            <w:pStyle w:val="TOCHeading"/>
          </w:pPr>
          <w:r>
            <w:t xml:space="preserve">Contents </w:t>
          </w:r>
        </w:p>
        <w:p w14:paraId="3625BFB2" w14:textId="59CE8C0D" w:rsidR="00F03254" w:rsidRPr="006601B1" w:rsidRDefault="00F03254" w:rsidP="00F03254">
          <w:pPr>
            <w:pStyle w:val="TOC1"/>
          </w:pPr>
          <w:r>
            <w:t>Introduction</w:t>
          </w:r>
          <w:r>
            <w:ptab w:relativeTo="margin" w:alignment="right" w:leader="dot"/>
          </w:r>
          <w:r>
            <w:t>1</w:t>
          </w:r>
        </w:p>
        <w:p w14:paraId="6137F258" w14:textId="089A35CB" w:rsidR="00F03254" w:rsidRPr="006601B1" w:rsidRDefault="00F03254" w:rsidP="00F03254">
          <w:pPr>
            <w:pStyle w:val="TOC2"/>
          </w:pPr>
          <w:r>
            <w:t>1 Definitions of Terms</w:t>
          </w:r>
          <w:r>
            <w:ptab w:relativeTo="margin" w:alignment="right" w:leader="dot"/>
          </w:r>
          <w:r>
            <w:t>2</w:t>
          </w:r>
        </w:p>
        <w:p w14:paraId="3A58FC46" w14:textId="773C72B7" w:rsidR="00F03254" w:rsidRPr="006601B1" w:rsidRDefault="00F03254" w:rsidP="00F03254">
          <w:pPr>
            <w:pStyle w:val="TOC3"/>
            <w:rPr>
              <w:rFonts w:ascii="Times New Roman" w:hAnsi="Times New Roman"/>
              <w:sz w:val="24"/>
              <w:szCs w:val="24"/>
            </w:rPr>
          </w:pPr>
          <w:r>
            <w:rPr>
              <w:rFonts w:ascii="Times New Roman" w:hAnsi="Times New Roman"/>
              <w:sz w:val="24"/>
            </w:rPr>
            <w:t>2 Scientific Expert Evaluation of the Project Proposal</w:t>
          </w:r>
          <w:r>
            <w:rPr>
              <w:rFonts w:ascii="Times New Roman" w:hAnsi="Times New Roman"/>
              <w:sz w:val="24"/>
            </w:rPr>
            <w:ptab w:relativeTo="margin" w:alignment="right" w:leader="dot"/>
          </w:r>
          <w:r>
            <w:rPr>
              <w:rFonts w:ascii="Times New Roman" w:hAnsi="Times New Roman"/>
              <w:sz w:val="24"/>
            </w:rPr>
            <w:t>2</w:t>
          </w:r>
        </w:p>
        <w:p w14:paraId="1B8EBC06" w14:textId="77777777" w:rsidR="00F03254" w:rsidRPr="006601B1" w:rsidRDefault="00F03254" w:rsidP="00F03254">
          <w:r>
            <w:t>2.1 Individual Evaluation of the Project Proposal</w:t>
          </w:r>
          <w:proofErr w:type="gramStart"/>
          <w:r>
            <w:t>………………………………………………………</w:t>
          </w:r>
          <w:proofErr w:type="gramEnd"/>
          <w:r>
            <w:t>..4</w:t>
          </w:r>
        </w:p>
        <w:p w14:paraId="6509C260" w14:textId="2FB64A38" w:rsidR="00F03254" w:rsidRPr="006601B1" w:rsidRDefault="00F03254" w:rsidP="00D859A9">
          <w:pPr>
            <w:jc w:val="left"/>
          </w:pPr>
          <w:r>
            <w:t>2.2 Consolidated Evaluation of the Project Proposal</w:t>
          </w:r>
          <w:proofErr w:type="gramStart"/>
          <w:r>
            <w:t>…………………………………………</w:t>
          </w:r>
          <w:r w:rsidR="00D859A9">
            <w:t>……..</w:t>
          </w:r>
          <w:r>
            <w:t>…</w:t>
          </w:r>
          <w:proofErr w:type="gramEnd"/>
          <w:r>
            <w:t xml:space="preserve">..7 </w:t>
          </w:r>
        </w:p>
        <w:p w14:paraId="02D2EF43" w14:textId="0D39F488" w:rsidR="00F03254" w:rsidRPr="006601B1" w:rsidRDefault="00F03254" w:rsidP="00F03254">
          <w:pPr>
            <w:pStyle w:val="TOC1"/>
          </w:pPr>
          <w:r>
            <w:t>3 Scientific Expert Evaluation of the Mid-term and Final Scientific Reports of the Project</w:t>
          </w:r>
          <w:r>
            <w:ptab w:relativeTo="margin" w:alignment="right" w:leader="dot"/>
          </w:r>
          <w:r>
            <w:t>8</w:t>
          </w:r>
        </w:p>
        <w:p w14:paraId="71318B0B" w14:textId="338F9CA5" w:rsidR="00F03254" w:rsidRPr="006601B1" w:rsidRDefault="00F03254" w:rsidP="00F03254">
          <w:pPr>
            <w:pStyle w:val="TOC2"/>
          </w:pPr>
          <w:r>
            <w:t>3.1 Individual Evaluation of the Mid-term and Final Scientific Reports of the Project</w:t>
          </w:r>
          <w:r>
            <w:ptab w:relativeTo="margin" w:alignment="right" w:leader="dot"/>
          </w:r>
          <w:r>
            <w:t>8</w:t>
          </w:r>
        </w:p>
        <w:p w14:paraId="4A950F87" w14:textId="77777777" w:rsidR="00F03254" w:rsidRPr="006601B1" w:rsidRDefault="00F03254" w:rsidP="00F03254">
          <w:pPr>
            <w:pStyle w:val="TOC3"/>
            <w:rPr>
              <w:rFonts w:ascii="Times New Roman" w:hAnsi="Times New Roman"/>
              <w:sz w:val="24"/>
              <w:szCs w:val="24"/>
            </w:rPr>
          </w:pPr>
          <w:r>
            <w:rPr>
              <w:rFonts w:ascii="Times New Roman" w:hAnsi="Times New Roman"/>
              <w:sz w:val="24"/>
            </w:rPr>
            <w:t>3.2 Consolidated Evaluation of the Mid-term and Final Scientific Reports of the Project</w:t>
          </w:r>
          <w:r>
            <w:rPr>
              <w:rFonts w:ascii="Times New Roman" w:hAnsi="Times New Roman"/>
              <w:sz w:val="24"/>
            </w:rPr>
            <w:ptab w:relativeTo="margin" w:alignment="right" w:leader="dot"/>
          </w:r>
          <w:r>
            <w:rPr>
              <w:rFonts w:ascii="Times New Roman" w:hAnsi="Times New Roman"/>
              <w:sz w:val="24"/>
            </w:rPr>
            <w:t>10</w:t>
          </w:r>
        </w:p>
        <w:p w14:paraId="14B01D90" w14:textId="67F6F7F7" w:rsidR="00F03254" w:rsidRPr="006601B1" w:rsidRDefault="00F03254" w:rsidP="00F03254">
          <w:r>
            <w:t>3.3 Evaluation of the Objective of the Final Scientific Report……………………………………….10</w:t>
          </w:r>
        </w:p>
      </w:sdtContent>
    </w:sdt>
    <w:p w14:paraId="2845663E" w14:textId="77777777" w:rsidR="006E2F6D" w:rsidRPr="006601B1" w:rsidRDefault="006E2F6D" w:rsidP="006E2F6D">
      <w:pPr>
        <w:rPr>
          <w:lang w:val="lv-LV"/>
        </w:rPr>
      </w:pPr>
    </w:p>
    <w:p w14:paraId="58767652" w14:textId="4CE4E140" w:rsidR="00EE5F77" w:rsidRPr="006601B1" w:rsidRDefault="00EE5F77" w:rsidP="003A076E">
      <w:pPr>
        <w:pStyle w:val="Heading1"/>
      </w:pPr>
      <w:bookmarkStart w:id="1" w:name="_Toc143245574"/>
      <w:r>
        <w:t>Introduction</w:t>
      </w:r>
      <w:bookmarkEnd w:id="1"/>
    </w:p>
    <w:p w14:paraId="4470F000" w14:textId="1FF9E8AC" w:rsidR="00EE5F77" w:rsidRPr="006601B1" w:rsidRDefault="00EE5F77" w:rsidP="00EE5F77">
      <w:pPr>
        <w:rPr>
          <w:lang w:val="lv-LV"/>
        </w:rPr>
      </w:pPr>
    </w:p>
    <w:p w14:paraId="3BB404AB" w14:textId="7EDD7214" w:rsidR="00EE5F77" w:rsidRPr="001D6CEF" w:rsidRDefault="00EE5F77" w:rsidP="00EE5F77">
      <w:r>
        <w:tab/>
      </w:r>
      <w:proofErr w:type="gramStart"/>
      <w:r>
        <w:t>The Methodology for Carrying Out the Expert Evaluation (hereinafter – the Methodology) has been developed in accordance with Cabinet Regulation No. 560 of 4 September 2018, Procedures for the Implementation of State Research Programme Projects (hereinafter – the Cabinet Regulation), and in compliance with Cabinet Order No. 567 of 5 September 2023, Regarding the State Research Programme “Education”, with amendments No. 717 of 3 September 2024 (hereinafter – the Cabinet Order), and the Regulations for the Third Open Call for Proposals (hereinafter – the Open Call) of the State Research Programme “</w:t>
      </w:r>
      <w:sdt>
        <w:sdtPr>
          <w:id w:val="599835969"/>
          <w:placeholder>
            <w:docPart w:val="CCEC42790EA844A4B2C66F3BCD050EB2"/>
          </w:placeholder>
        </w:sdtPr>
        <w:sdtEndPr/>
        <w:sdtContent>
          <w:r>
            <w:t>Education</w:t>
          </w:r>
        </w:sdtContent>
      </w:sdt>
      <w:r>
        <w:t xml:space="preserve">” (hereinafter – the Regulations) approved on 2 October 2024 by the Implementation and Monitoring Commission of the State Research Programme </w:t>
      </w:r>
      <w:sdt>
        <w:sdtPr>
          <w:id w:val="798882504"/>
          <w:placeholder>
            <w:docPart w:val="DefaultPlaceholder_-1854013440"/>
          </w:placeholder>
        </w:sdtPr>
        <w:sdtEndPr/>
        <w:sdtContent/>
      </w:sdt>
      <w:r>
        <w:t xml:space="preserve"> “</w:t>
      </w:r>
      <w:sdt>
        <w:sdtPr>
          <w:id w:val="-87932330"/>
          <w:placeholder>
            <w:docPart w:val="E66A7F09379544018F5B8A7CDE508A18"/>
          </w:placeholder>
        </w:sdtPr>
        <w:sdtEndPr/>
        <w:sdtContent>
          <w:r>
            <w:t>Education</w:t>
          </w:r>
        </w:sdtContent>
      </w:sdt>
      <w:r>
        <w:t>” (hereinafter – the Commission).</w:t>
      </w:r>
      <w:proofErr w:type="gramEnd"/>
    </w:p>
    <w:p w14:paraId="620B6479" w14:textId="77777777" w:rsidR="001A10F3" w:rsidRPr="001D6CEF" w:rsidRDefault="001A10F3" w:rsidP="00EE5F77">
      <w:pPr>
        <w:rPr>
          <w:lang w:val="lv-LV"/>
        </w:rPr>
      </w:pPr>
    </w:p>
    <w:p w14:paraId="6BBB24D7" w14:textId="0BF40AAE" w:rsidR="00342351" w:rsidRPr="001D6CEF" w:rsidRDefault="00342351" w:rsidP="00342351">
      <w:r>
        <w:tab/>
        <w:t xml:space="preserve">The Methodology </w:t>
      </w:r>
      <w:proofErr w:type="gramStart"/>
      <w:r>
        <w:t>has been developed</w:t>
      </w:r>
      <w:proofErr w:type="gramEnd"/>
      <w:r>
        <w:t xml:space="preserve"> for the international experts who carry out the scientific evaluation of the Project Proposals, the mid-term </w:t>
      </w:r>
      <w:sdt>
        <w:sdtPr>
          <w:id w:val="-111681809"/>
          <w:placeholder>
            <w:docPart w:val="DefaultPlaceholder_-1854013440"/>
          </w:placeholder>
        </w:sdtPr>
        <w:sdtEndPr/>
        <w:sdtContent>
          <w:r>
            <w:t>and final</w:t>
          </w:r>
        </w:sdtContent>
      </w:sdt>
      <w:r>
        <w:t xml:space="preserve"> scientific reports of the project.</w:t>
      </w:r>
    </w:p>
    <w:p w14:paraId="2A57622B" w14:textId="77777777" w:rsidR="008C7995" w:rsidRPr="001D6CEF" w:rsidRDefault="008C7995" w:rsidP="00EE5F77">
      <w:pPr>
        <w:rPr>
          <w:lang w:val="lv-LV"/>
        </w:rPr>
      </w:pPr>
    </w:p>
    <w:p w14:paraId="3CA29E69" w14:textId="77777777" w:rsidR="00C945FD" w:rsidRPr="001D6CEF" w:rsidRDefault="00C945FD" w:rsidP="005C4C90">
      <w:pPr>
        <w:ind w:firstLine="720"/>
      </w:pPr>
      <w:r>
        <w:t>According to Section 35, Paragraph one of the Law on Scientific Activity, State research programmes are State commissions for the performance of scientific research in a specific economic, educational, cultural, or other sector of priority to the State with the purpose of promoting the development of such sector.</w:t>
      </w:r>
    </w:p>
    <w:sdt>
      <w:sdtPr>
        <w:rPr>
          <w:rFonts w:eastAsia="Calibri"/>
          <w:i/>
          <w:iCs/>
          <w:shd w:val="clear" w:color="auto" w:fill="FFFFFF"/>
        </w:rPr>
        <w:id w:val="906582255"/>
        <w:placeholder>
          <w:docPart w:val="08BBB927DD494D5BA478064A10E458C0"/>
        </w:placeholder>
      </w:sdtPr>
      <w:sdtEndPr>
        <w:rPr>
          <w:rFonts w:eastAsia="Times New Roman"/>
          <w:i w:val="0"/>
          <w:iCs w:val="0"/>
          <w:shd w:val="clear" w:color="auto" w:fill="auto"/>
        </w:rPr>
      </w:sdtEndPr>
      <w:sdtContent>
        <w:p w14:paraId="70A6E12B" w14:textId="7566AA7B" w:rsidR="005C4C90" w:rsidRPr="00EF64DF" w:rsidRDefault="005C4C90" w:rsidP="005C4C90">
          <w:pPr>
            <w:tabs>
              <w:tab w:val="left" w:pos="426"/>
            </w:tabs>
            <w:ind w:right="142" w:firstLine="426"/>
            <w:contextualSpacing/>
            <w:rPr>
              <w:rFonts w:eastAsia="Calibri"/>
            </w:rPr>
          </w:pPr>
          <w:r>
            <w:t>The target audience of the Methodology – project applicants (hereinafter – the Project Applicant) of the Third Open Call for Proposals (hereinafter – the Open Call) of the State Research Programme “</w:t>
          </w:r>
          <w:sdt>
            <w:sdtPr>
              <w:rPr>
                <w:rFonts w:eastAsia="Calibri"/>
              </w:rPr>
              <w:id w:val="1158731996"/>
              <w:placeholder>
                <w:docPart w:val="66EA4A0BE54B461BA3EF51B168849BEE"/>
              </w:placeholder>
            </w:sdtPr>
            <w:sdtEndPr/>
            <w:sdtContent>
              <w:r>
                <w:t>Education</w:t>
              </w:r>
            </w:sdtContent>
          </w:sdt>
          <w:r>
            <w:t>” (hereinafter – the Programme) who prepare Project Proposals and the necessary documentation for submission within the framework of the Open Call.</w:t>
          </w:r>
        </w:p>
        <w:p w14:paraId="4D192BC0" w14:textId="4F58C7DA" w:rsidR="005C4C90" w:rsidRPr="00EF64DF" w:rsidRDefault="005C4C90" w:rsidP="005C4C90">
          <w:pPr>
            <w:tabs>
              <w:tab w:val="left" w:pos="426"/>
            </w:tabs>
            <w:ind w:right="142"/>
            <w:contextualSpacing/>
            <w:rPr>
              <w:rFonts w:eastAsia="Calibri"/>
            </w:rPr>
          </w:pPr>
          <w:r>
            <w:tab/>
            <w:t xml:space="preserve">As a State commission, the Programme serves as a policy implementation mechanism that identifies and researches matters of importance for the sustainability and development of Latvia, which need to be the focus of the work of Latvian scientific institutions, and defines relevant scientific </w:t>
          </w:r>
          <w:r>
            <w:lastRenderedPageBreak/>
            <w:t>research tasks to address them. In view of the above, the programme creates favourable conditions for achieving sustainable development goals of Latvia.</w:t>
          </w:r>
        </w:p>
        <w:p w14:paraId="59B04BC6" w14:textId="0C676465" w:rsidR="005C4C90" w:rsidRPr="00EF64DF" w:rsidRDefault="005C4C90" w:rsidP="005C4C90">
          <w:pPr>
            <w:tabs>
              <w:tab w:val="left" w:pos="426"/>
            </w:tabs>
            <w:ind w:right="142"/>
            <w:contextualSpacing/>
            <w:rPr>
              <w:rFonts w:eastAsia="Calibri"/>
              <w:color w:val="000000" w:themeColor="text1"/>
            </w:rPr>
          </w:pPr>
          <w:r>
            <w:tab/>
            <w:t>The Programme intends to bring together the strongest research teams, involving researchers from the fields of education and science in order to achieve the project goal</w:t>
          </w:r>
          <w:r>
            <w:rPr>
              <w:color w:val="000000" w:themeColor="text1"/>
            </w:rPr>
            <w:t>.</w:t>
          </w:r>
        </w:p>
        <w:p w14:paraId="5B57E1C4" w14:textId="77777777" w:rsidR="005C4C90" w:rsidRPr="00EF64DF" w:rsidRDefault="005C4C90" w:rsidP="005C4C90">
          <w:pPr>
            <w:tabs>
              <w:tab w:val="left" w:pos="426"/>
            </w:tabs>
            <w:ind w:right="142"/>
            <w:contextualSpacing/>
            <w:rPr>
              <w:rFonts w:eastAsia="Calibri"/>
              <w:lang w:val="lv-LV" w:bidi="ar-SA"/>
            </w:rPr>
          </w:pPr>
        </w:p>
        <w:p w14:paraId="3784BA93" w14:textId="292B7B1E" w:rsidR="005C53AA" w:rsidRPr="00EF64DF" w:rsidRDefault="005C4C90" w:rsidP="005C53AA">
          <w:pPr>
            <w:rPr>
              <w:color w:val="000000"/>
              <w:shd w:val="clear" w:color="auto" w:fill="FFFFFF"/>
            </w:rPr>
          </w:pPr>
          <w:r>
            <w:tab/>
            <w:t>The Programme was created and is funded by the Ministry of Education and Science (hereinafter – the Ministry). State budget funds in the total amount of EUR 4,500,000</w:t>
          </w:r>
          <w:r>
            <w:rPr>
              <w:color w:val="333333"/>
              <w:shd w:val="clear" w:color="auto" w:fill="FFFFFF"/>
            </w:rPr>
            <w:t xml:space="preserve"> </w:t>
          </w:r>
          <w:proofErr w:type="gramStart"/>
          <w:r>
            <w:rPr>
              <w:color w:val="333333"/>
              <w:shd w:val="clear" w:color="auto" w:fill="FFFFFF"/>
            </w:rPr>
            <w:t>have been granted</w:t>
          </w:r>
          <w:proofErr w:type="gramEnd"/>
          <w:r>
            <w:rPr>
              <w:color w:val="333333"/>
              <w:shd w:val="clear" w:color="auto" w:fill="FFFFFF"/>
            </w:rPr>
            <w:t xml:space="preserve"> for the implementation of the Programme and the implementation period lasts from 2023 to 2026</w:t>
          </w:r>
          <w:r>
            <w:t xml:space="preserve">. The Open Call of the Programme was organised in 2023, foreseeing funding for one Project Proposal in each of the tasks provided for in Paragraph 5 of the Cabinet Order, thus funding for </w:t>
          </w:r>
          <w:proofErr w:type="gramStart"/>
          <w:r>
            <w:t>a total of six</w:t>
          </w:r>
          <w:proofErr w:type="gramEnd"/>
          <w:r>
            <w:t xml:space="preserve"> projects. In total, </w:t>
          </w:r>
          <w:proofErr w:type="gramStart"/>
          <w:r>
            <w:t>4</w:t>
          </w:r>
          <w:proofErr w:type="gramEnd"/>
          <w:r>
            <w:t> (four) projects were approved as a result of the Open Call. The Project Proposals submitted in respect of the tasks of the Programme provided for in Sub-paragraphs 5.2 and 5.3 of the Cabinet Order did not reach the quality threshold of the consolidated evaluation and therefore the Open Call ended without any results in the respective two tasks. The Third Open Call of the Programme is organised to ensure the implementation of the Program</w:t>
          </w:r>
          <w:bookmarkStart w:id="2" w:name="_GoBack"/>
          <w:bookmarkEnd w:id="2"/>
          <w:r>
            <w:t xml:space="preserve">me task provided for in Sub-paragraph 5.2 of the Cabinet Order. </w:t>
          </w:r>
          <w:r>
            <w:rPr>
              <w:color w:val="000000"/>
              <w:shd w:val="clear" w:color="auto" w:fill="FFFFFF"/>
            </w:rPr>
            <w:t>The Open Call foresees funding for one project, i.e. the maximum project funding of EUR 1,350,000 (one million three hundred and fifty thousand euros) and the minimum project funding of EUR 300,000 (three hundred thousand euros).</w:t>
          </w:r>
        </w:p>
        <w:p w14:paraId="3670903D" w14:textId="77777777" w:rsidR="005C4C90" w:rsidRPr="00EF64DF" w:rsidRDefault="005C4C90" w:rsidP="005C4C90">
          <w:pPr>
            <w:tabs>
              <w:tab w:val="left" w:pos="426"/>
            </w:tabs>
            <w:ind w:right="142"/>
            <w:contextualSpacing/>
            <w:rPr>
              <w:rFonts w:eastAsia="Calibri"/>
              <w:lang w:val="lv-LV" w:bidi="ar-SA"/>
            </w:rPr>
          </w:pPr>
        </w:p>
        <w:p w14:paraId="7FBEAB50" w14:textId="0E594B29" w:rsidR="00A442D5" w:rsidRPr="00EF64DF" w:rsidRDefault="005C4C90" w:rsidP="00A442D5">
          <w:pPr>
            <w:tabs>
              <w:tab w:val="left" w:pos="426"/>
            </w:tabs>
            <w:ind w:right="142"/>
            <w:contextualSpacing/>
          </w:pPr>
          <w:r>
            <w:tab/>
            <w:t xml:space="preserve">According to the Cabinet Order, the overarching objective of the Programme is to contribute to evidence-based decision-making with regard to the development of the education system and the achievement of the strategic education development objectives, </w:t>
          </w:r>
          <w:proofErr w:type="gramStart"/>
          <w:r>
            <w:t>and also</w:t>
          </w:r>
          <w:proofErr w:type="gramEnd"/>
          <w:r>
            <w:t xml:space="preserve"> to generate new knowledge and practical solutions at educational institution, municipality, and national levels.</w:t>
          </w:r>
        </w:p>
        <w:p w14:paraId="56A438B7" w14:textId="77777777" w:rsidR="00A442D5" w:rsidRPr="00EF64DF" w:rsidRDefault="00A442D5" w:rsidP="00A442D5">
          <w:pPr>
            <w:rPr>
              <w:lang w:val="lv-LV"/>
            </w:rPr>
          </w:pPr>
        </w:p>
        <w:p w14:paraId="573899FF" w14:textId="65086AF8" w:rsidR="003F071B" w:rsidRPr="00EF64DF" w:rsidRDefault="00A442D5" w:rsidP="00C9311C">
          <w:pPr>
            <w:ind w:firstLine="720"/>
          </w:pPr>
          <w:r>
            <w:t>In order to achieve the overarching objective of the Programme, Sub-paragraph 5.2 of the Cabinet Order provides for the following objective and task of the Programme: to provide opportunities for personalised learning, teaching, and assessment, using AI and other technological solutions, with academic integrity and a positive impact on the quality of education. The objective is to develop and test optimal scenarios for the use of AI and technologies in general and higher education, in order to shape a development strategy for the introduction of AI and technologies in the education system.</w:t>
          </w:r>
        </w:p>
        <w:p w14:paraId="64E43932" w14:textId="7EF52B0B" w:rsidR="00305D6E" w:rsidRPr="00EF64DF" w:rsidRDefault="00305D6E" w:rsidP="00305D6E">
          <w:pPr>
            <w:ind w:firstLine="720"/>
          </w:pPr>
          <w:proofErr w:type="gramStart"/>
          <w:r>
            <w:t>Achievement of the objective and task provided for in Sub-paragraph 5.2 of the Cabinet Order requires compliance with the following condition: optimal scenarios for the use of AI and other technologies should be based on international best practice, taking into account education policy priorities and current reforms in the field of education, providing opportunities for personalised learning, teaching, and assessment, and developing educational institutions as hubs for modern education services and resources.</w:t>
          </w:r>
          <w:proofErr w:type="gramEnd"/>
          <w:r>
            <w:t xml:space="preserve"> The following sub-tasks </w:t>
          </w:r>
          <w:proofErr w:type="gramStart"/>
          <w:r>
            <w:t>have been identified</w:t>
          </w:r>
          <w:proofErr w:type="gramEnd"/>
          <w:r>
            <w:t xml:space="preserve"> for the implementation of the task of the Programme:</w:t>
          </w:r>
        </w:p>
        <w:p w14:paraId="22731360" w14:textId="5D0B022D" w:rsidR="00305D6E" w:rsidRPr="00EF64DF" w:rsidRDefault="00305D6E" w:rsidP="00305D6E">
          <w:pPr>
            <w:rPr>
              <w:i/>
              <w:iCs/>
            </w:rPr>
          </w:pPr>
          <w:r>
            <w:t xml:space="preserve">            </w:t>
          </w:r>
          <w:r>
            <w:rPr>
              <w:i/>
              <w:iCs/>
            </w:rPr>
            <w:t>1.</w:t>
          </w:r>
          <w:r>
            <w:rPr>
              <w:i/>
            </w:rPr>
            <w:t xml:space="preserve"> The following areas </w:t>
          </w:r>
          <w:proofErr w:type="gramStart"/>
          <w:r>
            <w:rPr>
              <w:i/>
            </w:rPr>
            <w:t>shall be considered and analysed as priorities within the scope of the research</w:t>
          </w:r>
          <w:proofErr w:type="gramEnd"/>
          <w:r>
            <w:rPr>
              <w:i/>
            </w:rPr>
            <w:t xml:space="preserve">: </w:t>
          </w:r>
        </w:p>
        <w:p w14:paraId="33BB060B" w14:textId="7583357A" w:rsidR="00305D6E" w:rsidRPr="00EF64DF" w:rsidRDefault="00305D6E" w:rsidP="00305D6E">
          <w:pPr>
            <w:ind w:firstLine="720"/>
            <w:rPr>
              <w:i/>
              <w:iCs/>
            </w:rPr>
          </w:pPr>
          <w:r>
            <w:rPr>
              <w:i/>
            </w:rPr>
            <w:t xml:space="preserve">1.1 creation of teaching/learning content (machine-readable content with specific conditions for usability, proposals to improve the regulatory framework, laying down the conditions for the use of data and information in AI service use, ethics, ensuring equal access, etc.); </w:t>
          </w:r>
        </w:p>
        <w:p w14:paraId="28E3A85E" w14:textId="45A791C4" w:rsidR="00305D6E" w:rsidRPr="00EF64DF" w:rsidRDefault="00305D6E" w:rsidP="00305D6E">
          <w:pPr>
            <w:ind w:firstLine="720"/>
            <w:rPr>
              <w:i/>
              <w:iCs/>
            </w:rPr>
          </w:pPr>
          <w:r>
            <w:rPr>
              <w:i/>
            </w:rPr>
            <w:t xml:space="preserve">1.2 provision of learning process/classroom analytics, pupil/student performance assessment and feedback process; </w:t>
          </w:r>
        </w:p>
        <w:p w14:paraId="40BEE5DB" w14:textId="488FDD33" w:rsidR="00305D6E" w:rsidRPr="00EF64DF" w:rsidRDefault="00305D6E" w:rsidP="00305D6E">
          <w:pPr>
            <w:ind w:firstLine="720"/>
            <w:rPr>
              <w:i/>
              <w:iCs/>
            </w:rPr>
          </w:pPr>
          <w:r>
            <w:rPr>
              <w:i/>
            </w:rPr>
            <w:t xml:space="preserve">1.3 learning/study process in a linguistically diverse environment (including support for the transition to learning in Latvian in general education); </w:t>
          </w:r>
        </w:p>
        <w:p w14:paraId="7684D5E0" w14:textId="5225D4ED" w:rsidR="00305D6E" w:rsidRPr="00EF64DF" w:rsidRDefault="00305D6E" w:rsidP="00305D6E">
          <w:pPr>
            <w:ind w:firstLine="720"/>
            <w:rPr>
              <w:i/>
              <w:iCs/>
            </w:rPr>
          </w:pPr>
          <w:r>
            <w:rPr>
              <w:i/>
            </w:rPr>
            <w:t xml:space="preserve">1.4 support for pupils/students with special needs and learning disabilities (e.g. dyslexia, dyscalculia, dysgraphia); </w:t>
          </w:r>
        </w:p>
        <w:p w14:paraId="610DF1FA" w14:textId="10667B6A" w:rsidR="00305D6E" w:rsidRPr="00EF64DF" w:rsidRDefault="00305D6E" w:rsidP="00305D6E">
          <w:pPr>
            <w:ind w:firstLine="720"/>
            <w:rPr>
              <w:i/>
              <w:iCs/>
            </w:rPr>
          </w:pPr>
          <w:r>
            <w:rPr>
              <w:i/>
            </w:rPr>
            <w:t>1.5 use of AI and other technologies to develop the professional competence of educators/teaching staff (e.g. simulation scenarios);</w:t>
          </w:r>
        </w:p>
        <w:p w14:paraId="6F08EA8B" w14:textId="040EA806" w:rsidR="00305D6E" w:rsidRPr="00EF64DF" w:rsidRDefault="001D6CEF" w:rsidP="00305D6E">
          <w:pPr>
            <w:ind w:firstLine="720"/>
            <w:rPr>
              <w:i/>
              <w:iCs/>
            </w:rPr>
          </w:pPr>
          <w:r>
            <w:rPr>
              <w:i/>
            </w:rPr>
            <w:t xml:space="preserve">2 analysis and evaluation of international best practice, identifying and describing solutions that work effectively in practice, providing demonstrations of the best use of AI and other technologies, </w:t>
          </w:r>
          <w:r>
            <w:rPr>
              <w:i/>
            </w:rPr>
            <w:lastRenderedPageBreak/>
            <w:t xml:space="preserve">describing usage practices within the scope of technological facilities/technological architecture, and adaptation solutions; </w:t>
          </w:r>
        </w:p>
        <w:p w14:paraId="441AD7D3" w14:textId="0EDC51C9" w:rsidR="00305D6E" w:rsidRPr="00EF64DF" w:rsidRDefault="00305D6E" w:rsidP="00305D6E">
          <w:pPr>
            <w:ind w:firstLine="720"/>
            <w:rPr>
              <w:i/>
              <w:iCs/>
            </w:rPr>
          </w:pPr>
          <w:r>
            <w:rPr>
              <w:i/>
              <w:iCs/>
            </w:rPr>
            <w:t>3 validation of the developed optimal scenarios for the use of AI and other technologies in a real environment among potential users, i.e. educators and teaching staff, pupils and students, by obtaining feedback from end-users, processing it and preparing proposals for solutions at the level of the education system;</w:t>
          </w:r>
          <w:r>
            <w:rPr>
              <w:i/>
            </w:rPr>
            <w:t xml:space="preserve"> </w:t>
          </w:r>
        </w:p>
        <w:p w14:paraId="54D680E9" w14:textId="17C22FE1" w:rsidR="00305D6E" w:rsidRPr="00EF64DF" w:rsidRDefault="00305D6E" w:rsidP="00305D6E">
          <w:pPr>
            <w:ind w:firstLine="720"/>
            <w:rPr>
              <w:i/>
              <w:iCs/>
            </w:rPr>
          </w:pPr>
          <w:r>
            <w:rPr>
              <w:i/>
            </w:rPr>
            <w:t xml:space="preserve">4 preparation of optimal scenarios for the use of AI and other technologies, demonstrating how specific solutions work locally (at the level of the classroom/group, educational institution) and how they could be implemented at the level of the education system, scalability at local government and system level; </w:t>
          </w:r>
        </w:p>
        <w:p w14:paraId="354CC83A" w14:textId="7568055B" w:rsidR="00305D6E" w:rsidRPr="00B51B4E" w:rsidRDefault="00305D6E" w:rsidP="0091791C">
          <w:r>
            <w:rPr>
              <w:i/>
            </w:rPr>
            <w:t xml:space="preserve">           5 development of a description and concept of the whole set of AI and other technological solutions, including categories of services, functional roles of solutions, resources required for implementation, roles and functions of all users in using the solutions, and also proposals for necessary changes at the level of the education system (policy).</w:t>
          </w:r>
        </w:p>
        <w:p w14:paraId="4D33EEA3" w14:textId="30C40D1E" w:rsidR="000866B6" w:rsidRPr="00677681" w:rsidRDefault="00B66E13" w:rsidP="00305D6E"/>
      </w:sdtContent>
    </w:sdt>
    <w:p w14:paraId="04DFE8E8" w14:textId="599785D1" w:rsidR="00A8649C" w:rsidRPr="006601B1" w:rsidRDefault="00EE5F77" w:rsidP="003A076E">
      <w:pPr>
        <w:pStyle w:val="Heading1"/>
      </w:pPr>
      <w:bookmarkStart w:id="3" w:name="_Toc143245575"/>
      <w:r>
        <w:t>1 Terms Used</w:t>
      </w:r>
      <w:bookmarkEnd w:id="3"/>
    </w:p>
    <w:tbl>
      <w:tblPr>
        <w:tblStyle w:val="TableGrid"/>
        <w:tblW w:w="0" w:type="auto"/>
        <w:tblLook w:val="04A0" w:firstRow="1" w:lastRow="0" w:firstColumn="1" w:lastColumn="0" w:noHBand="0" w:noVBand="1"/>
      </w:tblPr>
      <w:tblGrid>
        <w:gridCol w:w="570"/>
        <w:gridCol w:w="1830"/>
        <w:gridCol w:w="7242"/>
      </w:tblGrid>
      <w:tr w:rsidR="004D61A7" w:rsidRPr="006601B1" w14:paraId="3A4B158B" w14:textId="77777777" w:rsidTr="00F862FF">
        <w:tc>
          <w:tcPr>
            <w:tcW w:w="556" w:type="dxa"/>
          </w:tcPr>
          <w:p w14:paraId="10275189" w14:textId="77777777" w:rsidR="00A8649C" w:rsidRPr="006601B1" w:rsidRDefault="00A8649C" w:rsidP="00A8649C">
            <w:pPr>
              <w:rPr>
                <w:b/>
              </w:rPr>
            </w:pPr>
            <w:r>
              <w:rPr>
                <w:b/>
              </w:rPr>
              <w:t>No.</w:t>
            </w:r>
          </w:p>
        </w:tc>
        <w:tc>
          <w:tcPr>
            <w:tcW w:w="1830" w:type="dxa"/>
          </w:tcPr>
          <w:p w14:paraId="4F6FAC37" w14:textId="77777777" w:rsidR="00A8649C" w:rsidRPr="006601B1" w:rsidRDefault="00A8649C" w:rsidP="00A8649C">
            <w:pPr>
              <w:rPr>
                <w:b/>
              </w:rPr>
            </w:pPr>
            <w:r>
              <w:rPr>
                <w:b/>
              </w:rPr>
              <w:t>Term</w:t>
            </w:r>
          </w:p>
        </w:tc>
        <w:tc>
          <w:tcPr>
            <w:tcW w:w="7242" w:type="dxa"/>
          </w:tcPr>
          <w:p w14:paraId="0A2EA3B5" w14:textId="77777777" w:rsidR="00A8649C" w:rsidRPr="006601B1" w:rsidRDefault="00A8649C" w:rsidP="00A8649C">
            <w:pPr>
              <w:rPr>
                <w:b/>
              </w:rPr>
            </w:pPr>
            <w:r>
              <w:rPr>
                <w:b/>
              </w:rPr>
              <w:t>Definition</w:t>
            </w:r>
          </w:p>
        </w:tc>
      </w:tr>
      <w:tr w:rsidR="004D61A7" w:rsidRPr="00C40B65" w14:paraId="3E746E96" w14:textId="77777777" w:rsidTr="00F862FF">
        <w:tc>
          <w:tcPr>
            <w:tcW w:w="556" w:type="dxa"/>
          </w:tcPr>
          <w:p w14:paraId="6D865793" w14:textId="77777777" w:rsidR="00A8649C" w:rsidRPr="006601B1" w:rsidRDefault="00A8649C" w:rsidP="00A8649C">
            <w:pPr>
              <w:rPr>
                <w:b/>
              </w:rPr>
            </w:pPr>
            <w:r>
              <w:rPr>
                <w:b/>
              </w:rPr>
              <w:t>1</w:t>
            </w:r>
          </w:p>
        </w:tc>
        <w:tc>
          <w:tcPr>
            <w:tcW w:w="1830" w:type="dxa"/>
          </w:tcPr>
          <w:p w14:paraId="55DA99B0" w14:textId="77777777" w:rsidR="00A8649C" w:rsidRPr="006601B1" w:rsidRDefault="00A8649C" w:rsidP="00A8649C">
            <w:pPr>
              <w:rPr>
                <w:b/>
              </w:rPr>
            </w:pPr>
            <w:r>
              <w:rPr>
                <w:b/>
              </w:rPr>
              <w:t>Scientific Group</w:t>
            </w:r>
          </w:p>
        </w:tc>
        <w:tc>
          <w:tcPr>
            <w:tcW w:w="7242" w:type="dxa"/>
          </w:tcPr>
          <w:p w14:paraId="3E46D55F" w14:textId="3C01CF9C" w:rsidR="00A8649C" w:rsidRPr="006601B1" w:rsidRDefault="00527AF3" w:rsidP="00A8649C">
            <w:r>
              <w:t xml:space="preserve">Scientific staff and scientific technical staff (persons who have the necessary technical knowledge and experience in one or more fields and who, under the supervision of scientists, participate in scientific activities by carrying out technical tasks. Scientific technical staff (engineers, technicians, laboratory technicians, technologists, </w:t>
            </w:r>
            <w:proofErr w:type="gramStart"/>
            <w:r>
              <w:t>operators</w:t>
            </w:r>
            <w:proofErr w:type="gramEnd"/>
            <w:r>
              <w:t>) involved in the implementation of the project. The scientific group shall be composed of the project manager, the project principal investigators (if required) and the project implementers.</w:t>
            </w:r>
          </w:p>
        </w:tc>
      </w:tr>
      <w:tr w:rsidR="004D61A7" w:rsidRPr="00C40B65" w14:paraId="7A2C8700" w14:textId="77777777" w:rsidTr="00F862FF">
        <w:tc>
          <w:tcPr>
            <w:tcW w:w="556" w:type="dxa"/>
          </w:tcPr>
          <w:p w14:paraId="13C33880" w14:textId="77777777" w:rsidR="00A8649C" w:rsidRPr="006601B1" w:rsidRDefault="00A8649C" w:rsidP="00A8649C">
            <w:pPr>
              <w:rPr>
                <w:b/>
              </w:rPr>
            </w:pPr>
            <w:r>
              <w:rPr>
                <w:b/>
              </w:rPr>
              <w:t>2</w:t>
            </w:r>
          </w:p>
        </w:tc>
        <w:tc>
          <w:tcPr>
            <w:tcW w:w="1830" w:type="dxa"/>
          </w:tcPr>
          <w:p w14:paraId="435B4F55" w14:textId="77777777" w:rsidR="00A8649C" w:rsidRPr="006601B1" w:rsidRDefault="00A8649C" w:rsidP="00A8649C">
            <w:pPr>
              <w:rPr>
                <w:b/>
              </w:rPr>
            </w:pPr>
            <w:r>
              <w:rPr>
                <w:b/>
              </w:rPr>
              <w:t>Scientific Staff</w:t>
            </w:r>
          </w:p>
        </w:tc>
        <w:tc>
          <w:tcPr>
            <w:tcW w:w="7242" w:type="dxa"/>
          </w:tcPr>
          <w:p w14:paraId="20FF38A3" w14:textId="15947FBA" w:rsidR="00A8649C" w:rsidRPr="006601B1" w:rsidRDefault="00A8649C" w:rsidP="00A8649C">
            <w:r>
              <w:t>Senior researchers, researchers, scientific assistants, academic staff</w:t>
            </w:r>
            <w:r w:rsidR="00F862FF" w:rsidRPr="006601B1">
              <w:rPr>
                <w:rStyle w:val="FootnoteReference"/>
                <w:lang w:val="lv-LV"/>
              </w:rPr>
              <w:footnoteReference w:id="1"/>
            </w:r>
            <w:r>
              <w:t xml:space="preserve"> and students of a higher education institution.</w:t>
            </w:r>
          </w:p>
        </w:tc>
      </w:tr>
      <w:tr w:rsidR="004D61A7" w:rsidRPr="00C40B65" w14:paraId="2A192792" w14:textId="77777777" w:rsidTr="00F862FF">
        <w:tc>
          <w:tcPr>
            <w:tcW w:w="556" w:type="dxa"/>
          </w:tcPr>
          <w:p w14:paraId="1943F746" w14:textId="77777777" w:rsidR="00A8649C" w:rsidRPr="006601B1" w:rsidRDefault="00A8649C" w:rsidP="00A8649C">
            <w:pPr>
              <w:rPr>
                <w:b/>
              </w:rPr>
            </w:pPr>
            <w:r>
              <w:rPr>
                <w:b/>
              </w:rPr>
              <w:t>3</w:t>
            </w:r>
          </w:p>
        </w:tc>
        <w:tc>
          <w:tcPr>
            <w:tcW w:w="1830" w:type="dxa"/>
          </w:tcPr>
          <w:p w14:paraId="5F71FE09" w14:textId="77777777" w:rsidR="00A8649C" w:rsidRPr="006601B1" w:rsidRDefault="00A8649C" w:rsidP="00A8649C">
            <w:pPr>
              <w:rPr>
                <w:b/>
              </w:rPr>
            </w:pPr>
            <w:r>
              <w:rPr>
                <w:b/>
              </w:rPr>
              <w:t>Project Applicant</w:t>
            </w:r>
          </w:p>
        </w:tc>
        <w:tc>
          <w:tcPr>
            <w:tcW w:w="7242" w:type="dxa"/>
          </w:tcPr>
          <w:p w14:paraId="332B95A8" w14:textId="7F31AD43" w:rsidR="00A8649C" w:rsidRPr="006601B1" w:rsidRDefault="00A8649C" w:rsidP="00A8649C">
            <w:r>
              <w:t>A scientific institution registered in the Register of Scientific Institutions of the Republic of Latvia or a higher education institution corresponding to the definition of a research organisation</w:t>
            </w:r>
            <w:r w:rsidR="00F862FF" w:rsidRPr="006601B1">
              <w:rPr>
                <w:rStyle w:val="FootnoteReference"/>
                <w:lang w:val="lv-LV"/>
              </w:rPr>
              <w:footnoteReference w:id="2"/>
            </w:r>
            <w:r>
              <w:t>. The Project Applicant is responsible for the implementation of the project and the overall achievement of the project results.</w:t>
            </w:r>
          </w:p>
        </w:tc>
      </w:tr>
      <w:tr w:rsidR="004D61A7" w:rsidRPr="001521C7" w14:paraId="56C53748" w14:textId="77777777" w:rsidTr="00F862FF">
        <w:tc>
          <w:tcPr>
            <w:tcW w:w="556" w:type="dxa"/>
          </w:tcPr>
          <w:p w14:paraId="220FE834" w14:textId="77777777" w:rsidR="00A8649C" w:rsidRPr="006601B1" w:rsidRDefault="00A8649C" w:rsidP="00A8649C">
            <w:pPr>
              <w:rPr>
                <w:b/>
              </w:rPr>
            </w:pPr>
            <w:r>
              <w:rPr>
                <w:b/>
              </w:rPr>
              <w:t>4</w:t>
            </w:r>
          </w:p>
        </w:tc>
        <w:tc>
          <w:tcPr>
            <w:tcW w:w="1830" w:type="dxa"/>
          </w:tcPr>
          <w:p w14:paraId="574BD666" w14:textId="77777777" w:rsidR="00A8649C" w:rsidRPr="006601B1" w:rsidRDefault="00A8649C" w:rsidP="00A8649C">
            <w:pPr>
              <w:rPr>
                <w:b/>
              </w:rPr>
            </w:pPr>
            <w:r>
              <w:rPr>
                <w:b/>
              </w:rPr>
              <w:t>Project Cooperation Partner – Scientific Institution</w:t>
            </w:r>
          </w:p>
        </w:tc>
        <w:tc>
          <w:tcPr>
            <w:tcW w:w="7242" w:type="dxa"/>
          </w:tcPr>
          <w:p w14:paraId="136CFA26" w14:textId="3FC8AF79" w:rsidR="00A8649C" w:rsidRPr="006601B1" w:rsidRDefault="00A8649C" w:rsidP="00A8649C">
            <w:r>
              <w:t>A scientific institution registered in the Register of Scientific Institutions of the Republic of Latvia or a higher education institution corresponding to the definition of a research organisation. Own staff or research infrastructure involved in the project</w:t>
            </w:r>
          </w:p>
        </w:tc>
      </w:tr>
      <w:tr w:rsidR="004D61A7" w:rsidRPr="00C40B65" w14:paraId="1D94687B" w14:textId="77777777" w:rsidTr="00F862FF">
        <w:tc>
          <w:tcPr>
            <w:tcW w:w="556" w:type="dxa"/>
          </w:tcPr>
          <w:p w14:paraId="66E696D3" w14:textId="77777777" w:rsidR="00A8649C" w:rsidRPr="006601B1" w:rsidRDefault="00A8649C" w:rsidP="00A8649C">
            <w:pPr>
              <w:rPr>
                <w:b/>
              </w:rPr>
            </w:pPr>
            <w:r>
              <w:rPr>
                <w:b/>
              </w:rPr>
              <w:t>5</w:t>
            </w:r>
          </w:p>
        </w:tc>
        <w:tc>
          <w:tcPr>
            <w:tcW w:w="1830" w:type="dxa"/>
          </w:tcPr>
          <w:p w14:paraId="37351C68" w14:textId="77777777" w:rsidR="00A8649C" w:rsidRPr="006601B1" w:rsidRDefault="00A8649C" w:rsidP="00A8649C">
            <w:pPr>
              <w:rPr>
                <w:b/>
              </w:rPr>
            </w:pPr>
            <w:r>
              <w:rPr>
                <w:b/>
              </w:rPr>
              <w:t>Project Cooperation Partner – Public Institution</w:t>
            </w:r>
          </w:p>
        </w:tc>
        <w:tc>
          <w:tcPr>
            <w:tcW w:w="7242" w:type="dxa"/>
          </w:tcPr>
          <w:p w14:paraId="0B8F9003" w14:textId="46142269" w:rsidR="00A8649C" w:rsidRPr="006601B1" w:rsidRDefault="00BC3366" w:rsidP="00A8649C">
            <w:r>
              <w:t>A public institution which is required to carry out scientific activities by an external legal enactment, the regulations or articles of association thereof, and is engaged in the implementation of the project with property, intellectual property, funding or human resources in the possession or ownership thereof.</w:t>
            </w:r>
          </w:p>
        </w:tc>
      </w:tr>
      <w:tr w:rsidR="004D61A7" w:rsidRPr="00C40B65" w14:paraId="56BF48B4" w14:textId="77777777" w:rsidTr="00F862FF">
        <w:tc>
          <w:tcPr>
            <w:tcW w:w="556" w:type="dxa"/>
          </w:tcPr>
          <w:p w14:paraId="617902A9" w14:textId="77777777" w:rsidR="00A8649C" w:rsidRPr="006601B1" w:rsidRDefault="00A8649C" w:rsidP="00A8649C">
            <w:pPr>
              <w:rPr>
                <w:b/>
              </w:rPr>
            </w:pPr>
            <w:r>
              <w:rPr>
                <w:b/>
              </w:rPr>
              <w:t>6</w:t>
            </w:r>
          </w:p>
        </w:tc>
        <w:tc>
          <w:tcPr>
            <w:tcW w:w="1830" w:type="dxa"/>
          </w:tcPr>
          <w:p w14:paraId="7A67EE46" w14:textId="77777777" w:rsidR="00A8649C" w:rsidRPr="006601B1" w:rsidRDefault="00A8649C" w:rsidP="00A8649C">
            <w:pPr>
              <w:rPr>
                <w:b/>
              </w:rPr>
            </w:pPr>
            <w:r>
              <w:rPr>
                <w:b/>
              </w:rPr>
              <w:t>Project Manager</w:t>
            </w:r>
          </w:p>
        </w:tc>
        <w:tc>
          <w:tcPr>
            <w:tcW w:w="7242" w:type="dxa"/>
          </w:tcPr>
          <w:p w14:paraId="076D33FC" w14:textId="5C72ABC3" w:rsidR="00A8649C" w:rsidRPr="006601B1" w:rsidRDefault="00A8649C" w:rsidP="00A8649C">
            <w:r>
              <w:t xml:space="preserve">A scientist who manages the project and ensures its implementation. </w:t>
            </w:r>
            <w:proofErr w:type="gramStart"/>
            <w:r>
              <w:t xml:space="preserve">The project manager plans and supervises the execution of the project tasks, is responsible for his or her own activities and those of other persons involved in the project in accordance with the tasks set out in the project, scientific ethical norms, timely preparation and submission of </w:t>
            </w:r>
            <w:r>
              <w:lastRenderedPageBreak/>
              <w:t>documentation describing the scientific progress of the project in accordance with the procedure provided for in the Cabinet Regulation.</w:t>
            </w:r>
            <w:proofErr w:type="gramEnd"/>
          </w:p>
          <w:p w14:paraId="002CEE51" w14:textId="03D0B90E" w:rsidR="00F858C3" w:rsidRPr="006601B1" w:rsidRDefault="00F858C3" w:rsidP="00A8649C">
            <w:r>
              <w:t>The project manager is registered in the National Scientific Activity Information System (hereinafter – the Information System).</w:t>
            </w:r>
          </w:p>
        </w:tc>
      </w:tr>
      <w:tr w:rsidR="004D61A7" w:rsidRPr="00C40B65" w14:paraId="64736DB5" w14:textId="77777777" w:rsidTr="00F862FF">
        <w:tc>
          <w:tcPr>
            <w:tcW w:w="556" w:type="dxa"/>
          </w:tcPr>
          <w:p w14:paraId="035512D6" w14:textId="77777777" w:rsidR="00A8649C" w:rsidRPr="006601B1" w:rsidRDefault="00A8649C" w:rsidP="00A8649C">
            <w:pPr>
              <w:rPr>
                <w:b/>
              </w:rPr>
            </w:pPr>
            <w:r>
              <w:rPr>
                <w:b/>
              </w:rPr>
              <w:lastRenderedPageBreak/>
              <w:t>7</w:t>
            </w:r>
          </w:p>
        </w:tc>
        <w:tc>
          <w:tcPr>
            <w:tcW w:w="1830" w:type="dxa"/>
          </w:tcPr>
          <w:p w14:paraId="71C05DC0" w14:textId="77777777" w:rsidR="00A8649C" w:rsidRPr="006601B1" w:rsidRDefault="00A8649C" w:rsidP="00A8649C">
            <w:pPr>
              <w:rPr>
                <w:b/>
              </w:rPr>
            </w:pPr>
            <w:r>
              <w:rPr>
                <w:b/>
              </w:rPr>
              <w:t>Principal Investigators</w:t>
            </w:r>
          </w:p>
        </w:tc>
        <w:tc>
          <w:tcPr>
            <w:tcW w:w="7242" w:type="dxa"/>
          </w:tcPr>
          <w:p w14:paraId="7BD98FED" w14:textId="11008CA0" w:rsidR="00A8649C" w:rsidRPr="006601B1" w:rsidRDefault="00A8649C" w:rsidP="00A8649C">
            <w:r>
              <w:t>Scientists who implement the project and are responsible for the implementation of any part thereof</w:t>
            </w:r>
          </w:p>
        </w:tc>
      </w:tr>
      <w:tr w:rsidR="004D61A7" w:rsidRPr="00C40B65" w14:paraId="12995089" w14:textId="77777777" w:rsidTr="00F862FF">
        <w:tc>
          <w:tcPr>
            <w:tcW w:w="556" w:type="dxa"/>
          </w:tcPr>
          <w:p w14:paraId="3B44A746" w14:textId="77777777" w:rsidR="00A8649C" w:rsidRPr="006601B1" w:rsidRDefault="00A8649C" w:rsidP="00A8649C">
            <w:pPr>
              <w:rPr>
                <w:b/>
              </w:rPr>
            </w:pPr>
            <w:r>
              <w:rPr>
                <w:b/>
              </w:rPr>
              <w:t>8</w:t>
            </w:r>
          </w:p>
        </w:tc>
        <w:tc>
          <w:tcPr>
            <w:tcW w:w="1830" w:type="dxa"/>
          </w:tcPr>
          <w:p w14:paraId="53D1FF32" w14:textId="77777777" w:rsidR="00A8649C" w:rsidRPr="006601B1" w:rsidRDefault="00A8649C" w:rsidP="00A8649C">
            <w:pPr>
              <w:rPr>
                <w:b/>
              </w:rPr>
            </w:pPr>
            <w:r>
              <w:rPr>
                <w:b/>
              </w:rPr>
              <w:t>Project Implementers</w:t>
            </w:r>
          </w:p>
        </w:tc>
        <w:tc>
          <w:tcPr>
            <w:tcW w:w="7242" w:type="dxa"/>
          </w:tcPr>
          <w:p w14:paraId="3A38080B" w14:textId="77777777" w:rsidR="00A8649C" w:rsidRPr="006601B1" w:rsidRDefault="00A8649C" w:rsidP="00A8649C">
            <w:r>
              <w:t>Members of the scientific group who carry out individual scientific tasks in the implementation of the project and are responsible for carrying out relevant parts of it.</w:t>
            </w:r>
          </w:p>
        </w:tc>
      </w:tr>
      <w:tr w:rsidR="004D61A7" w:rsidRPr="006601B1" w14:paraId="70B38AA6" w14:textId="77777777" w:rsidTr="00F862FF">
        <w:tc>
          <w:tcPr>
            <w:tcW w:w="556" w:type="dxa"/>
          </w:tcPr>
          <w:p w14:paraId="1EB356A3" w14:textId="77777777" w:rsidR="00A8649C" w:rsidRPr="006601B1" w:rsidRDefault="00A8649C" w:rsidP="00A8649C">
            <w:pPr>
              <w:rPr>
                <w:b/>
              </w:rPr>
            </w:pPr>
            <w:r>
              <w:rPr>
                <w:b/>
              </w:rPr>
              <w:t>9</w:t>
            </w:r>
          </w:p>
        </w:tc>
        <w:tc>
          <w:tcPr>
            <w:tcW w:w="1830" w:type="dxa"/>
          </w:tcPr>
          <w:p w14:paraId="610F6DE6" w14:textId="77777777" w:rsidR="00A8649C" w:rsidRPr="006601B1" w:rsidRDefault="00A8649C" w:rsidP="00A8649C">
            <w:pPr>
              <w:rPr>
                <w:b/>
              </w:rPr>
            </w:pPr>
            <w:r>
              <w:rPr>
                <w:b/>
              </w:rPr>
              <w:t>Students of the Higher Education Institution</w:t>
            </w:r>
          </w:p>
        </w:tc>
        <w:tc>
          <w:tcPr>
            <w:tcW w:w="7242" w:type="dxa"/>
          </w:tcPr>
          <w:p w14:paraId="27F803B9" w14:textId="21A019F3" w:rsidR="00A8649C" w:rsidRPr="006601B1" w:rsidRDefault="00BC3366" w:rsidP="008A16FD">
            <w:pPr>
              <w:pStyle w:val="FootnoteText"/>
              <w:rPr>
                <w:sz w:val="24"/>
                <w:szCs w:val="24"/>
              </w:rPr>
            </w:pPr>
            <w:r>
              <w:rPr>
                <w:sz w:val="24"/>
              </w:rPr>
              <w:t xml:space="preserve">A student of the bachelor degree study programme, a student of the vocational study programme, a student of the master’s degree study programmes (master’s programme student), a resident in medicine, and a doctoral student, </w:t>
            </w:r>
            <w:proofErr w:type="gramStart"/>
            <w:r>
              <w:rPr>
                <w:sz w:val="24"/>
              </w:rPr>
              <w:t>and also</w:t>
            </w:r>
            <w:proofErr w:type="gramEnd"/>
            <w:r>
              <w:rPr>
                <w:sz w:val="24"/>
              </w:rPr>
              <w:t xml:space="preserve"> a doctoral degree nominee are students involved in the Scientific Group of the project.</w:t>
            </w:r>
            <w:r w:rsidR="00A8649C" w:rsidRPr="006601B1">
              <w:rPr>
                <w:sz w:val="24"/>
                <w:szCs w:val="24"/>
                <w:vertAlign w:val="superscript"/>
              </w:rPr>
              <w:footnoteReference w:id="3"/>
            </w:r>
            <w:r>
              <w:rPr>
                <w:sz w:val="24"/>
              </w:rPr>
              <w:t xml:space="preserve"> Students of the higher education institution must be involved in the project according to the provisions of Paragraphs 21–24 of the Regulations.</w:t>
            </w:r>
          </w:p>
        </w:tc>
      </w:tr>
      <w:tr w:rsidR="004D61A7" w:rsidRPr="00C40B65" w14:paraId="68F2E0C6" w14:textId="77777777" w:rsidTr="00F862FF">
        <w:tc>
          <w:tcPr>
            <w:tcW w:w="556" w:type="dxa"/>
          </w:tcPr>
          <w:p w14:paraId="32DAF638" w14:textId="77777777" w:rsidR="00A8649C" w:rsidRPr="006601B1" w:rsidRDefault="00A8649C" w:rsidP="00A8649C">
            <w:pPr>
              <w:rPr>
                <w:b/>
              </w:rPr>
            </w:pPr>
            <w:r>
              <w:rPr>
                <w:b/>
              </w:rPr>
              <w:t>10</w:t>
            </w:r>
          </w:p>
        </w:tc>
        <w:tc>
          <w:tcPr>
            <w:tcW w:w="1830" w:type="dxa"/>
          </w:tcPr>
          <w:p w14:paraId="15249C30" w14:textId="77777777" w:rsidR="00A8649C" w:rsidRPr="006601B1" w:rsidRDefault="00A8649C" w:rsidP="00A8649C">
            <w:pPr>
              <w:rPr>
                <w:b/>
              </w:rPr>
            </w:pPr>
            <w:r>
              <w:rPr>
                <w:b/>
              </w:rPr>
              <w:t>Project Contact Person</w:t>
            </w:r>
          </w:p>
        </w:tc>
        <w:tc>
          <w:tcPr>
            <w:tcW w:w="7242" w:type="dxa"/>
          </w:tcPr>
          <w:p w14:paraId="388888BF" w14:textId="3B758710" w:rsidR="00A8649C" w:rsidRPr="006601B1" w:rsidRDefault="00BC3366" w:rsidP="00A8649C">
            <w:r>
              <w:t xml:space="preserve">A natural </w:t>
            </w:r>
            <w:proofErr w:type="gramStart"/>
            <w:r>
              <w:t>person</w:t>
            </w:r>
            <w:proofErr w:type="gramEnd"/>
            <w:r>
              <w:t xml:space="preserve"> who is registered in the Information System, fills in information on the Project Proposal, uploads its annexes, and also, where necessary, maintains contact with the staff of the Latvian Council of Science and the staff of the Ministry of Education and Science during the project submission and implementation. The Project Applicant shall indicate the Project Contact Person in Chapter 1 “General Information” of Part A of the Project Proposal. If the project has cooperation partners, their contact persons </w:t>
            </w:r>
            <w:proofErr w:type="gramStart"/>
            <w:r>
              <w:t>are likewise indicated</w:t>
            </w:r>
            <w:proofErr w:type="gramEnd"/>
            <w:r>
              <w:t>. The contact person and the project manager can be the same person.</w:t>
            </w:r>
          </w:p>
        </w:tc>
      </w:tr>
    </w:tbl>
    <w:p w14:paraId="5730EAF7" w14:textId="77777777" w:rsidR="006E2F6D" w:rsidRPr="006601B1" w:rsidRDefault="006E2F6D" w:rsidP="00342351">
      <w:bookmarkStart w:id="4" w:name="_Toc513469509"/>
    </w:p>
    <w:p w14:paraId="3C30289E" w14:textId="0B95F6FE" w:rsidR="00EE5F77" w:rsidRPr="006601B1" w:rsidRDefault="006E2F6D" w:rsidP="003A076E">
      <w:pPr>
        <w:pStyle w:val="Heading1"/>
      </w:pPr>
      <w:bookmarkStart w:id="5" w:name="_Toc143245576"/>
      <w:r>
        <w:t xml:space="preserve">2 Scientific </w:t>
      </w:r>
      <w:bookmarkEnd w:id="4"/>
      <w:r>
        <w:t>Expert Evaluation of the Project Proposal</w:t>
      </w:r>
      <w:bookmarkEnd w:id="5"/>
    </w:p>
    <w:p w14:paraId="780299D6" w14:textId="5DEB9EB5" w:rsidR="003270BF" w:rsidRPr="006601B1" w:rsidRDefault="003270BF" w:rsidP="00F858C3">
      <w:pPr>
        <w:autoSpaceDE w:val="0"/>
        <w:autoSpaceDN w:val="0"/>
        <w:adjustRightInd w:val="0"/>
        <w:ind w:firstLine="720"/>
      </w:pPr>
      <w:r>
        <w:t>1 The scientific evaluation process of all Project Proposals submitted within the scope of the Open Call shall be organised by the Council.</w:t>
      </w:r>
    </w:p>
    <w:p w14:paraId="16D490FE" w14:textId="1448972E" w:rsidR="003270BF" w:rsidRPr="006601B1" w:rsidRDefault="003270BF" w:rsidP="003270BF">
      <w:pPr>
        <w:ind w:firstLine="720"/>
      </w:pPr>
      <w:r>
        <w:t>2 If the Project Proposal meets the administrative evaluation criteria, the Council shall, in accordance with the provisions laid down in Chapter VII, invite two or more suitably qualified experts to perform the scientific expert evaluation of the Project Proposal.</w:t>
      </w:r>
    </w:p>
    <w:p w14:paraId="73CB29A0" w14:textId="77777777" w:rsidR="003270BF" w:rsidRPr="006601B1" w:rsidRDefault="003270BF" w:rsidP="003270BF">
      <w:pPr>
        <w:ind w:firstLine="720"/>
        <w:contextualSpacing/>
        <w:rPr>
          <w:lang w:val="lv-LV"/>
        </w:rPr>
      </w:pPr>
    </w:p>
    <w:p w14:paraId="5408D8A8" w14:textId="77777777" w:rsidR="003270BF" w:rsidRPr="006601B1" w:rsidRDefault="003270BF" w:rsidP="003270BF">
      <w:pPr>
        <w:ind w:firstLine="720"/>
        <w:rPr>
          <w:sz w:val="23"/>
          <w:szCs w:val="23"/>
        </w:rPr>
      </w:pPr>
      <w:proofErr w:type="gramStart"/>
      <w:r>
        <w:t>3</w:t>
      </w:r>
      <w:proofErr w:type="gramEnd"/>
      <w:r>
        <w:t xml:space="preserve"> Prior to obtaining access to the Project Proposal in the Information System, the expert shall:</w:t>
      </w:r>
    </w:p>
    <w:p w14:paraId="726C96D8" w14:textId="0DB7164B" w:rsidR="003270BF" w:rsidRPr="006601B1" w:rsidRDefault="003270BF" w:rsidP="003270BF">
      <w:pPr>
        <w:ind w:firstLine="720"/>
        <w:contextualSpacing/>
      </w:pPr>
      <w:r>
        <w:t>3.1 declare that he or she has no conflict of interest and also undertake to comply with confidentiality requirements by signing and sending to the Council, by electronic mail, Annex 5 to the Regulations “Declaration of Absence of Conflict of Interest and Maintenance of Confidentiality” (hereinafter – the Declaration of the Expert);</w:t>
      </w:r>
    </w:p>
    <w:p w14:paraId="4AE3D94D" w14:textId="7057D6A2" w:rsidR="003270BF" w:rsidRPr="006601B1" w:rsidRDefault="003270BF" w:rsidP="003270BF">
      <w:pPr>
        <w:ind w:firstLine="720"/>
        <w:contextualSpacing/>
      </w:pPr>
      <w:proofErr w:type="gramStart"/>
      <w:r>
        <w:t>3.2</w:t>
      </w:r>
      <w:proofErr w:type="gramEnd"/>
      <w:r>
        <w:t xml:space="preserve"> conclude a contract with the Council – Annex 6 to the Regulations “Service Contract for Scientific Evaluation” (hereinafter – the Service Contract).</w:t>
      </w:r>
    </w:p>
    <w:p w14:paraId="22142A21" w14:textId="77777777" w:rsidR="003270BF" w:rsidRPr="006601B1" w:rsidRDefault="003270BF" w:rsidP="003270BF">
      <w:pPr>
        <w:ind w:firstLine="720"/>
        <w:contextualSpacing/>
        <w:rPr>
          <w:lang w:val="lv-LV"/>
        </w:rPr>
      </w:pPr>
    </w:p>
    <w:p w14:paraId="7AA0EE94" w14:textId="4CDB7E2D" w:rsidR="003270BF" w:rsidRPr="006601B1" w:rsidRDefault="003270BF" w:rsidP="003270BF">
      <w:pPr>
        <w:ind w:firstLine="720"/>
        <w:contextualSpacing/>
      </w:pPr>
      <w:r>
        <w:t>4 The Council shall, upon receipt of the Declaration of the Expert and after conclusion of the Service Contract, give the expert access to the Project Proposal and to all the necessary information in the Information System to carry out an appropriate evaluation of the Project Proposal.</w:t>
      </w:r>
    </w:p>
    <w:p w14:paraId="0AEDA59F" w14:textId="77777777" w:rsidR="003270BF" w:rsidRPr="006601B1" w:rsidRDefault="003270BF" w:rsidP="003270BF">
      <w:pPr>
        <w:ind w:firstLine="720"/>
        <w:contextualSpacing/>
        <w:rPr>
          <w:lang w:val="lv-LV"/>
        </w:rPr>
      </w:pPr>
    </w:p>
    <w:p w14:paraId="59F76FFE" w14:textId="30BE06E8" w:rsidR="003270BF" w:rsidRPr="006601B1" w:rsidRDefault="003270BF" w:rsidP="003270BF">
      <w:pPr>
        <w:ind w:firstLine="720"/>
        <w:contextualSpacing/>
      </w:pPr>
      <w:r>
        <w:t>5 The expert shall evaluate the Project Proposal by applying his or her competence and experience in scientific evaluation of projects in the relevant field of science and by justifying his or her evaluation with scientific evidence.</w:t>
      </w:r>
    </w:p>
    <w:p w14:paraId="04905C10" w14:textId="77777777" w:rsidR="003270BF" w:rsidRPr="006601B1" w:rsidRDefault="003270BF" w:rsidP="003270BF">
      <w:pPr>
        <w:ind w:firstLine="720"/>
        <w:contextualSpacing/>
        <w:rPr>
          <w:lang w:val="lv-LV"/>
        </w:rPr>
      </w:pPr>
    </w:p>
    <w:p w14:paraId="31287DCC" w14:textId="455A555F" w:rsidR="003270BF" w:rsidRPr="006601B1" w:rsidRDefault="003270BF" w:rsidP="003270BF">
      <w:pPr>
        <w:ind w:firstLine="720"/>
        <w:contextualSpacing/>
      </w:pPr>
      <w:r>
        <w:lastRenderedPageBreak/>
        <w:t xml:space="preserve">6 In the course of the scientific expert evaluation, the expert shall cooperate with the Council </w:t>
      </w:r>
      <w:proofErr w:type="gramStart"/>
      <w:r>
        <w:t>and also</w:t>
      </w:r>
      <w:proofErr w:type="gramEnd"/>
      <w:r>
        <w:t xml:space="preserve"> comply with the instructions given by the Council pertaining to the performance of the expert evaluation in accordance with the Regulations and the Service Contract.</w:t>
      </w:r>
    </w:p>
    <w:p w14:paraId="796EC67C" w14:textId="77777777" w:rsidR="003270BF" w:rsidRPr="006601B1" w:rsidRDefault="003270BF" w:rsidP="003270BF">
      <w:pPr>
        <w:ind w:firstLine="720"/>
        <w:contextualSpacing/>
        <w:rPr>
          <w:lang w:val="lv-LV"/>
        </w:rPr>
      </w:pPr>
    </w:p>
    <w:p w14:paraId="65D06BDD" w14:textId="51ACAEE7" w:rsidR="00534D88" w:rsidRDefault="003270BF" w:rsidP="003270BF">
      <w:pPr>
        <w:ind w:firstLine="720"/>
      </w:pPr>
      <w:r>
        <w:t xml:space="preserve">7 In accordance with Paragraph 44 of the Regulations, the expert </w:t>
      </w:r>
      <w:proofErr w:type="gramStart"/>
      <w:r>
        <w:t>is allowed</w:t>
      </w:r>
      <w:proofErr w:type="gramEnd"/>
      <w:r>
        <w:t xml:space="preserve"> to evaluate only 20 pages of the application and up to three additional pages if there are declarations from the institutions interested in using the project results, letters of recommendation on cooperation, etc.</w:t>
      </w:r>
    </w:p>
    <w:p w14:paraId="75E8C8F2" w14:textId="77777777" w:rsidR="00317ABD" w:rsidRPr="006601B1" w:rsidRDefault="00317ABD" w:rsidP="0094247B">
      <w:pPr>
        <w:pStyle w:val="NoSpacing"/>
        <w:jc w:val="center"/>
        <w:rPr>
          <w:b/>
          <w:bCs/>
        </w:rPr>
      </w:pPr>
      <w:bookmarkStart w:id="6" w:name="_Toc513469510"/>
      <w:bookmarkStart w:id="7" w:name="_Toc79581050"/>
    </w:p>
    <w:p w14:paraId="2A61F9C3" w14:textId="5AB53CC2" w:rsidR="003270BF" w:rsidRPr="006601B1" w:rsidRDefault="003270BF" w:rsidP="0094247B">
      <w:pPr>
        <w:pStyle w:val="NoSpacing"/>
        <w:jc w:val="center"/>
        <w:rPr>
          <w:b/>
          <w:bCs/>
        </w:rPr>
      </w:pPr>
      <w:r>
        <w:rPr>
          <w:b/>
        </w:rPr>
        <w:t>2.1 Individual Evaluation of the Project Proposal</w:t>
      </w:r>
      <w:bookmarkEnd w:id="6"/>
      <w:bookmarkEnd w:id="7"/>
    </w:p>
    <w:p w14:paraId="2DCECD0F" w14:textId="77777777" w:rsidR="0094247B" w:rsidRPr="006601B1" w:rsidRDefault="0094247B" w:rsidP="0094247B">
      <w:pPr>
        <w:pStyle w:val="NoSpacing"/>
        <w:jc w:val="center"/>
        <w:rPr>
          <w:b/>
          <w:bCs/>
          <w:lang w:val="lv-LV"/>
        </w:rPr>
      </w:pPr>
    </w:p>
    <w:p w14:paraId="0BB76D3C" w14:textId="29FD4205" w:rsidR="003270BF" w:rsidRPr="006601B1" w:rsidRDefault="003270BF" w:rsidP="003270BF">
      <w:pPr>
        <w:ind w:firstLine="720"/>
        <w:contextualSpacing/>
      </w:pPr>
      <w:proofErr w:type="gramStart"/>
      <w:r>
        <w:t>8 The expert shall complete and approve the individual evaluation of the Project Proposal (hereinafter – the Individual Evaluation) which has been drawn up in accordance with Annex 8 to the Regulations “Form for Individual/Consolidated Evaluation of the Project Proposal Expert Evaluation” in the Information System within two weeks after concluding the Service Contract and obtaining access to the Project Proposal and all necessary information, unless another time limit is specified in the Service Contract.</w:t>
      </w:r>
      <w:proofErr w:type="gramEnd"/>
    </w:p>
    <w:p w14:paraId="16E63D8A" w14:textId="77777777" w:rsidR="003270BF" w:rsidRPr="006601B1" w:rsidRDefault="003270BF" w:rsidP="003270BF">
      <w:pPr>
        <w:ind w:firstLine="720"/>
        <w:contextualSpacing/>
        <w:rPr>
          <w:lang w:val="lv-LV"/>
        </w:rPr>
      </w:pPr>
    </w:p>
    <w:p w14:paraId="19D38717" w14:textId="77777777" w:rsidR="003270BF" w:rsidRPr="006601B1" w:rsidRDefault="003270BF" w:rsidP="003270BF">
      <w:pPr>
        <w:ind w:firstLine="720"/>
        <w:contextualSpacing/>
      </w:pPr>
      <w:r>
        <w:t xml:space="preserve">9 In the Individual Evaluation, the expert shall evaluate each criterion and provide a score in points, taking into account the considerations set out in Paragraph 13 of the Methodology. </w:t>
      </w:r>
    </w:p>
    <w:p w14:paraId="62F23A6C" w14:textId="77777777" w:rsidR="003270BF" w:rsidRPr="006601B1" w:rsidRDefault="003270BF" w:rsidP="003270BF">
      <w:pPr>
        <w:ind w:firstLine="720"/>
        <w:contextualSpacing/>
        <w:rPr>
          <w:lang w:val="lv-LV"/>
        </w:rPr>
      </w:pPr>
    </w:p>
    <w:p w14:paraId="01B81C80" w14:textId="77777777" w:rsidR="003270BF" w:rsidRPr="006601B1" w:rsidRDefault="003270BF" w:rsidP="003270BF">
      <w:pPr>
        <w:ind w:firstLine="720"/>
        <w:contextualSpacing/>
      </w:pPr>
      <w:r>
        <w:t xml:space="preserve">10 The expert shall evaluate the criteria and assign a score from </w:t>
      </w:r>
      <w:proofErr w:type="gramStart"/>
      <w:r>
        <w:t>1</w:t>
      </w:r>
      <w:proofErr w:type="gramEnd"/>
      <w:r>
        <w:t xml:space="preserve"> to 5 points for each criterion where:</w:t>
      </w:r>
    </w:p>
    <w:p w14:paraId="0F2A171F" w14:textId="77777777" w:rsidR="003270BF" w:rsidRPr="006601B1" w:rsidRDefault="003270BF" w:rsidP="003270BF">
      <w:pPr>
        <w:ind w:firstLine="720"/>
        <w:contextualSpacing/>
      </w:pPr>
      <w:r>
        <w:t xml:space="preserve">10.1 </w:t>
      </w:r>
      <w:proofErr w:type="gramStart"/>
      <w:r>
        <w:t>excellent</w:t>
      </w:r>
      <w:proofErr w:type="gramEnd"/>
      <w:r>
        <w:t> – 5 points (excellent Project Proposal, meets or exceeds the highest standards in the relevant field of science, any shortcomings in the Project Proposal are minor);</w:t>
      </w:r>
    </w:p>
    <w:p w14:paraId="5CC5B1B7" w14:textId="77777777" w:rsidR="003270BF" w:rsidRPr="006601B1" w:rsidRDefault="003270BF" w:rsidP="003270BF">
      <w:pPr>
        <w:ind w:firstLine="720"/>
        <w:contextualSpacing/>
      </w:pPr>
      <w:r>
        <w:t>10.2 good – 4 points (good Project Proposal, meets the requirements of the criterion in the relevant field of science, but there are some shortcomings);</w:t>
      </w:r>
    </w:p>
    <w:p w14:paraId="273FA5D4" w14:textId="77777777" w:rsidR="003270BF" w:rsidRPr="006601B1" w:rsidRDefault="003270BF" w:rsidP="003270BF">
      <w:pPr>
        <w:ind w:firstLine="720"/>
        <w:contextualSpacing/>
      </w:pPr>
      <w:r>
        <w:t xml:space="preserve">10.3 </w:t>
      </w:r>
      <w:proofErr w:type="gramStart"/>
      <w:r>
        <w:t>satisfactory</w:t>
      </w:r>
      <w:proofErr w:type="gramEnd"/>
      <w:r>
        <w:t> – 3 points (satisfactory Project Proposal, generally meets the requirements of the criterion in the relevant field of science, with some shortcomings that will make it difficult to implement the project and achieve high results);</w:t>
      </w:r>
    </w:p>
    <w:p w14:paraId="4FC98284" w14:textId="77777777" w:rsidR="003270BF" w:rsidRPr="006601B1" w:rsidRDefault="003270BF" w:rsidP="003270BF">
      <w:pPr>
        <w:ind w:firstLine="720"/>
        <w:contextualSpacing/>
      </w:pPr>
      <w:r>
        <w:t>10.4 weak – 2 points (weak Project Proposal, partial or only general compliance with the requirements of the criterion in the relevant field of science, identifiable shortcomings that make it difficult to successfully implement the project and achieve its objectives);</w:t>
      </w:r>
    </w:p>
    <w:p w14:paraId="00A0ED41" w14:textId="77777777" w:rsidR="003270BF" w:rsidRPr="006601B1" w:rsidRDefault="003270BF" w:rsidP="003270BF">
      <w:pPr>
        <w:ind w:firstLine="720"/>
        <w:contextualSpacing/>
      </w:pPr>
      <w:r>
        <w:t>10.5 unsatisfactory – 1 point (unsatisfactory Project Proposal, does not meet the requirements of the relevant field of science for the criterion, and the information provided is insufficient for the assessment under the criterion, and there are significant shortcomings that make the implementation of the project and the achievement of the objectives questionable);</w:t>
      </w:r>
    </w:p>
    <w:p w14:paraId="38BA8E49" w14:textId="77777777" w:rsidR="003270BF" w:rsidRPr="006601B1" w:rsidRDefault="003270BF" w:rsidP="003270BF">
      <w:pPr>
        <w:ind w:firstLine="720"/>
        <w:contextualSpacing/>
      </w:pPr>
      <w:r>
        <w:t xml:space="preserve">10.6 </w:t>
      </w:r>
      <w:proofErr w:type="gramStart"/>
      <w:r>
        <w:t>if</w:t>
      </w:r>
      <w:proofErr w:type="gramEnd"/>
      <w:r>
        <w:t xml:space="preserve"> the score of the Project Proposal in a given criterion exceeds the requirements of the previous lowest score but does not fully meet the requirements of the next highest score, half point scores, i.e. 0.5, may also be given.</w:t>
      </w:r>
    </w:p>
    <w:p w14:paraId="67F15EC9" w14:textId="77777777" w:rsidR="003270BF" w:rsidRPr="006601B1" w:rsidRDefault="003270BF" w:rsidP="003270BF">
      <w:pPr>
        <w:ind w:firstLine="720"/>
        <w:contextualSpacing/>
        <w:rPr>
          <w:lang w:val="lv-LV"/>
        </w:rPr>
      </w:pPr>
    </w:p>
    <w:p w14:paraId="621F2EF3" w14:textId="235D2893" w:rsidR="00C02E03" w:rsidRPr="00C02E03" w:rsidRDefault="003270BF" w:rsidP="00C02E03">
      <w:pPr>
        <w:ind w:firstLine="720"/>
        <w:contextualSpacing/>
      </w:pPr>
      <w:r>
        <w:t>11 For the score of each criterion, the expert provides a scientifically reasoned justification, using his or her competence and professional experience in scientific evaluation of projects in the relevant field of science. The expert shall explain in the justification the score awarded, using his or her professional qualifications and experience in the relevant field of science and topic.</w:t>
      </w:r>
    </w:p>
    <w:p w14:paraId="31CE2946" w14:textId="61590B33" w:rsidR="003270BF" w:rsidRPr="006601B1" w:rsidRDefault="003270BF" w:rsidP="003270BF">
      <w:pPr>
        <w:ind w:firstLine="720"/>
        <w:contextualSpacing/>
        <w:rPr>
          <w:lang w:val="lv-LV"/>
        </w:rPr>
      </w:pPr>
    </w:p>
    <w:p w14:paraId="4FD2B269" w14:textId="3F908FD5" w:rsidR="003270BF" w:rsidRPr="006601B1" w:rsidRDefault="003270BF" w:rsidP="003270BF">
      <w:pPr>
        <w:ind w:firstLine="720"/>
        <w:contextualSpacing/>
      </w:pPr>
      <w:proofErr w:type="gramStart"/>
      <w:r>
        <w:t>12 Within three calendar days following the date of receipt of the Individual Evaluation, the Council shall assess the compliance of the Individual Evaluation with the considerations referred to in Paragraphs 27, 28, and 29 of the Cabinet Regulation, and also with the Methodology, where necessary, returning the Individual Evaluation to the expert for specification/revision/improvement, justifying the reasons for the return thereof.</w:t>
      </w:r>
      <w:proofErr w:type="gramEnd"/>
      <w:r>
        <w:t xml:space="preserve"> In the event of such return, the expert shall update, revise, and validate the Individual Evaluation in the Information System within three calendar days following the date of receipt of the notification from the Council, sent by electronic mail, of the return of the Individual Evaluation of the expert.</w:t>
      </w:r>
    </w:p>
    <w:p w14:paraId="798F7FA4" w14:textId="77777777" w:rsidR="003A753C" w:rsidRPr="006601B1" w:rsidRDefault="003A753C" w:rsidP="003270BF">
      <w:pPr>
        <w:ind w:firstLine="720"/>
        <w:contextualSpacing/>
        <w:rPr>
          <w:lang w:val="lv-LV"/>
        </w:rPr>
      </w:pPr>
    </w:p>
    <w:p w14:paraId="205C5BE8" w14:textId="242117BB" w:rsidR="003A753C" w:rsidRPr="006601B1" w:rsidRDefault="003A753C" w:rsidP="003270BF">
      <w:pPr>
        <w:ind w:firstLine="720"/>
        <w:contextualSpacing/>
      </w:pPr>
      <w:r>
        <w:t>13 The expert shall complete the Individual Evaluation in the Information System (see Annex 8 to the Regulations “Form for Individual/Consolidated Evaluation of the Project Proposal Expert Evaluation”) according to the following criteria and considerations:</w:t>
      </w:r>
    </w:p>
    <w:p w14:paraId="6B53F99D" w14:textId="77777777" w:rsidR="001B00BB" w:rsidRPr="006601B1" w:rsidRDefault="001B00BB" w:rsidP="002A717C">
      <w:pPr>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C40B65" w14:paraId="6A6854E4" w14:textId="77777777" w:rsidTr="00410212">
        <w:tc>
          <w:tcPr>
            <w:tcW w:w="9781" w:type="dxa"/>
            <w:gridSpan w:val="4"/>
            <w:shd w:val="clear" w:color="auto" w:fill="auto"/>
          </w:tcPr>
          <w:p w14:paraId="30CAAD55" w14:textId="4BD848F1" w:rsidR="00EE5F77" w:rsidRPr="006601B1" w:rsidRDefault="00EE5F77" w:rsidP="008A16FD">
            <w:pPr>
              <w:jc w:val="center"/>
              <w:rPr>
                <w:b/>
              </w:rPr>
            </w:pPr>
            <w:r>
              <w:rPr>
                <w:b/>
              </w:rPr>
              <w:t>Individual/Consolidated Evaluation of the Project Proposal Expert Evaluation</w:t>
            </w:r>
          </w:p>
        </w:tc>
      </w:tr>
      <w:tr w:rsidR="004D61A7" w:rsidRPr="006601B1" w14:paraId="196F019B" w14:textId="77777777" w:rsidTr="00410212">
        <w:tc>
          <w:tcPr>
            <w:tcW w:w="9781" w:type="dxa"/>
            <w:gridSpan w:val="4"/>
            <w:shd w:val="clear" w:color="auto" w:fill="auto"/>
          </w:tcPr>
          <w:p w14:paraId="3F8DA5D1" w14:textId="77777777" w:rsidR="00EE5F77" w:rsidRPr="006601B1" w:rsidRDefault="00EE5F77" w:rsidP="00410212">
            <w:r>
              <w:t>Project title:</w:t>
            </w:r>
          </w:p>
          <w:p w14:paraId="381F077C" w14:textId="77777777" w:rsidR="00EE5F77" w:rsidRPr="006601B1" w:rsidRDefault="00EE5F77" w:rsidP="00410212">
            <w:r>
              <w:t>Expert(s):</w:t>
            </w:r>
          </w:p>
        </w:tc>
      </w:tr>
      <w:tr w:rsidR="004D61A7" w:rsidRPr="006601B1" w14:paraId="2B0F4D1B" w14:textId="77777777" w:rsidTr="00410212">
        <w:tc>
          <w:tcPr>
            <w:tcW w:w="576" w:type="dxa"/>
            <w:shd w:val="clear" w:color="auto" w:fill="auto"/>
          </w:tcPr>
          <w:p w14:paraId="529D5DD1" w14:textId="77777777" w:rsidR="00EE5F77" w:rsidRPr="006601B1" w:rsidRDefault="00EE5F77" w:rsidP="00410212">
            <w:pPr>
              <w:rPr>
                <w:b/>
              </w:rPr>
            </w:pPr>
            <w:r>
              <w:rPr>
                <w:b/>
              </w:rPr>
              <w:t>1</w:t>
            </w:r>
          </w:p>
        </w:tc>
        <w:tc>
          <w:tcPr>
            <w:tcW w:w="5520" w:type="dxa"/>
            <w:gridSpan w:val="2"/>
            <w:shd w:val="clear" w:color="auto" w:fill="auto"/>
          </w:tcPr>
          <w:p w14:paraId="7A24F1D7" w14:textId="2DB09417" w:rsidR="00EE5F77" w:rsidRPr="006601B1" w:rsidRDefault="005D2D37" w:rsidP="00410212">
            <w:pPr>
              <w:jc w:val="center"/>
              <w:rPr>
                <w:b/>
              </w:rPr>
            </w:pPr>
            <w:r>
              <w:rPr>
                <w:b/>
              </w:rPr>
              <w:t>Criterion: Scientific Quality of the Project</w:t>
            </w:r>
          </w:p>
        </w:tc>
        <w:tc>
          <w:tcPr>
            <w:tcW w:w="3685" w:type="dxa"/>
            <w:shd w:val="clear" w:color="auto" w:fill="auto"/>
          </w:tcPr>
          <w:p w14:paraId="765EB9EA" w14:textId="77777777" w:rsidR="00EE5F77" w:rsidRPr="006601B1" w:rsidRDefault="00EE5F77" w:rsidP="00410212">
            <w:pPr>
              <w:rPr>
                <w:b/>
              </w:rPr>
            </w:pPr>
            <w:r>
              <w:t>Maximum 5 points</w:t>
            </w:r>
          </w:p>
        </w:tc>
      </w:tr>
      <w:tr w:rsidR="00FF4F5B" w:rsidRPr="00C40B65" w14:paraId="5A341578" w14:textId="77777777" w:rsidTr="00410212">
        <w:tc>
          <w:tcPr>
            <w:tcW w:w="576" w:type="dxa"/>
            <w:shd w:val="clear" w:color="auto" w:fill="auto"/>
          </w:tcPr>
          <w:p w14:paraId="189FC690" w14:textId="6C85D5B5" w:rsidR="00FF4F5B" w:rsidRPr="006601B1" w:rsidRDefault="00FF4F5B" w:rsidP="00410212">
            <w:pPr>
              <w:rPr>
                <w:b/>
                <w:lang w:val="lv-LV"/>
              </w:rPr>
            </w:pPr>
          </w:p>
        </w:tc>
        <w:tc>
          <w:tcPr>
            <w:tcW w:w="3530" w:type="dxa"/>
            <w:shd w:val="clear" w:color="auto" w:fill="auto"/>
          </w:tcPr>
          <w:p w14:paraId="4491484C" w14:textId="4F849FB6" w:rsidR="00FF4F5B" w:rsidRPr="006601B1" w:rsidRDefault="00FF4F5B" w:rsidP="00410212">
            <w:pPr>
              <w:rPr>
                <w:lang w:val="lv-LV"/>
              </w:rPr>
            </w:pPr>
          </w:p>
        </w:tc>
        <w:tc>
          <w:tcPr>
            <w:tcW w:w="5675" w:type="dxa"/>
            <w:gridSpan w:val="2"/>
            <w:vMerge w:val="restart"/>
            <w:shd w:val="clear" w:color="auto" w:fill="auto"/>
          </w:tcPr>
          <w:p w14:paraId="09E910F7" w14:textId="7E24C785" w:rsidR="00FF4F5B" w:rsidRPr="006601B1" w:rsidRDefault="00FF4F5B" w:rsidP="00E043A2">
            <w:pPr>
              <w:rPr>
                <w:i/>
              </w:rPr>
            </w:pPr>
            <w:r>
              <w:rPr>
                <w:i/>
              </w:rPr>
              <w:t xml:space="preserve">The expert shall justify the score in points given by taking into account the fulfilment of the criterion as a whole and the fulfilment of each criterion consideration. </w:t>
            </w:r>
          </w:p>
          <w:p w14:paraId="4D3C9405" w14:textId="4C006291" w:rsidR="00FF4F5B" w:rsidRPr="006601B1" w:rsidRDefault="00FF4F5B" w:rsidP="00E043A2">
            <w:pPr>
              <w:rPr>
                <w:i/>
              </w:rPr>
            </w:pPr>
            <w:r>
              <w:rPr>
                <w:i/>
              </w:rPr>
              <w:t xml:space="preserve">1 Specific information for the criterion is given in Chapter 1 “Scientific Excellence” of the Project Proposal and also in Sub-chapter 2.5 “Scientific Results of the Project and Ensuring Availability Thereof” and Sub-chapter 3.1 “Project Applicant and Scientific Group”, but it is the Project Proposal as a whole that should be taken into account when assessing the criterion. </w:t>
            </w:r>
          </w:p>
          <w:p w14:paraId="280757D0" w14:textId="77777777" w:rsidR="00FF4F5B" w:rsidRPr="006601B1" w:rsidRDefault="00FF4F5B" w:rsidP="00E043A2">
            <w:pPr>
              <w:rPr>
                <w:i/>
              </w:rPr>
            </w:pPr>
            <w:proofErr w:type="gramStart"/>
            <w:r>
              <w:rPr>
                <w:i/>
              </w:rPr>
              <w:t>2 The scientific excellence of the project, including the selected research strategy and methodological solutions, the ability to generate new knowledge or technological insights, and also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and also the specificities of the institutions of the Project Applicant and the project cooperation partners (if any).</w:t>
            </w:r>
            <w:proofErr w:type="gramEnd"/>
          </w:p>
          <w:p w14:paraId="3CC091CB" w14:textId="68A8F622" w:rsidR="00FF4F5B" w:rsidRPr="006601B1" w:rsidRDefault="00FF4F5B" w:rsidP="00E043A2">
            <w:pPr>
              <w:rPr>
                <w:i/>
              </w:rPr>
            </w:pPr>
            <w:proofErr w:type="gramStart"/>
            <w:r>
              <w:rPr>
                <w:i/>
              </w:rPr>
              <w:t>3 The overarching objective of the Programme and the objective and task provided for in Sub-paragraph 5.2 of the Cabinet Order and the horizontal tasks of the Programme, the results (in accordance with Paragraphs 6 and 7 of the Cabinet Order) and their feasibility shall be taken into account in the evaluation, and also it shall be evaluated whether the Project Proposal is adequate for achieving the overarching objective and objectives of the Programme in accordance with the thematic area of the project and the envisaged time frame for implementation.</w:t>
            </w:r>
            <w:proofErr w:type="gramEnd"/>
          </w:p>
          <w:p w14:paraId="7A47D2B3" w14:textId="5DF4650A" w:rsidR="00435099" w:rsidRPr="006601B1" w:rsidRDefault="00FF4F5B" w:rsidP="00435099">
            <w:pPr>
              <w:rPr>
                <w:i/>
              </w:rPr>
            </w:pPr>
            <w:r>
              <w:rPr>
                <w:i/>
              </w:rPr>
              <w:t>4 Evaluation of the overall potential of the project to develop the knowledge base in the education and science sectors to develop State research and innovation systems that address societal challenges.</w:t>
            </w:r>
          </w:p>
          <w:p w14:paraId="306B0674" w14:textId="7F5023CC" w:rsidR="00435099" w:rsidRPr="006601B1" w:rsidRDefault="00435099" w:rsidP="00435099">
            <w:pPr>
              <w:rPr>
                <w:i/>
              </w:rPr>
            </w:pPr>
            <w:r>
              <w:rPr>
                <w:i/>
              </w:rPr>
              <w:t>5 The expert shall also evaluate whether the Project Applicant has complied with the following conditions when completing the application:</w:t>
            </w:r>
          </w:p>
          <w:p w14:paraId="4FDA584A" w14:textId="4A1F7BDB" w:rsidR="00052504" w:rsidRPr="006601B1" w:rsidRDefault="00052504" w:rsidP="00052504">
            <w:pPr>
              <w:ind w:left="720"/>
              <w:rPr>
                <w:i/>
              </w:rPr>
            </w:pPr>
            <w:r>
              <w:rPr>
                <w:i/>
              </w:rPr>
              <w:t xml:space="preserve">- to develop a well-considered and balanced research design by selecting such research methods and technologies that are appropriate </w:t>
            </w:r>
            <w:r>
              <w:rPr>
                <w:i/>
              </w:rPr>
              <w:lastRenderedPageBreak/>
              <w:t>for scientific activity and research, including innovative research methods and technologies such as design-based research, with an emphasis on practical solutions;</w:t>
            </w:r>
          </w:p>
          <w:p w14:paraId="067A00A1" w14:textId="2102CDC1" w:rsidR="00052504" w:rsidRPr="006601B1" w:rsidRDefault="00052504" w:rsidP="00052504">
            <w:pPr>
              <w:ind w:left="720"/>
              <w:rPr>
                <w:i/>
              </w:rPr>
            </w:pPr>
            <w:r>
              <w:rPr>
                <w:i/>
              </w:rPr>
              <w:t>- to use data sets collected in Latvia, including the State Education Information System (SEIS), the Open Data Portal of Latvia, the Central Statistical Bureau, and other data;</w:t>
            </w:r>
          </w:p>
          <w:p w14:paraId="1176C9A1" w14:textId="7046A14D" w:rsidR="00052504" w:rsidRPr="006601B1" w:rsidRDefault="00052504" w:rsidP="00052504">
            <w:pPr>
              <w:ind w:left="720"/>
              <w:rPr>
                <w:i/>
              </w:rPr>
            </w:pPr>
            <w:r>
              <w:rPr>
                <w:i/>
              </w:rPr>
              <w:t>- to use international comparative research and international good practice in relation to national contexts and needs;</w:t>
            </w:r>
          </w:p>
          <w:p w14:paraId="1521CE41" w14:textId="2F21D24F" w:rsidR="00052504" w:rsidRPr="006601B1" w:rsidRDefault="00052504" w:rsidP="00052504">
            <w:pPr>
              <w:ind w:left="720"/>
              <w:rPr>
                <w:i/>
              </w:rPr>
            </w:pPr>
            <w:r>
              <w:rPr>
                <w:i/>
              </w:rPr>
              <w:t xml:space="preserve">- systematic reviews and meta-analyses should be an essential part of the research; </w:t>
            </w:r>
          </w:p>
          <w:p w14:paraId="4CF23FE5" w14:textId="366198ED" w:rsidR="00052504" w:rsidRPr="006601B1" w:rsidRDefault="00052504" w:rsidP="00052504">
            <w:pPr>
              <w:ind w:left="720"/>
              <w:rPr>
                <w:i/>
              </w:rPr>
            </w:pPr>
            <w:r>
              <w:rPr>
                <w:i/>
              </w:rPr>
              <w:t xml:space="preserve">- to assess the current solutions, proposing improvements or developing new solutions to achieve the research results; </w:t>
            </w:r>
          </w:p>
          <w:p w14:paraId="048A1B72" w14:textId="78AB3188" w:rsidR="00052504" w:rsidRPr="006601B1" w:rsidRDefault="00052504" w:rsidP="00052504">
            <w:pPr>
              <w:ind w:left="720"/>
              <w:rPr>
                <w:i/>
              </w:rPr>
            </w:pPr>
            <w:r>
              <w:rPr>
                <w:i/>
              </w:rPr>
              <w:t>- to base the focus of the research on a feasibility study based on an analysis of the current policy priorities and ongoing reforms;</w:t>
            </w:r>
          </w:p>
          <w:p w14:paraId="414BA36E" w14:textId="1850992A" w:rsidR="00052504" w:rsidRPr="006601B1" w:rsidRDefault="00052504" w:rsidP="00052504">
            <w:pPr>
              <w:ind w:left="720"/>
              <w:rPr>
                <w:i/>
              </w:rPr>
            </w:pPr>
            <w:r>
              <w:rPr>
                <w:i/>
              </w:rPr>
              <w:t>- to ensure active involvement of the user (target group) in the validation of the research results in practice at all levels, i.e. educational institution, municipality, national level, through continuous improvement of the research results based on the validation. Where applicable, use research methods to validate research results that allow the identification of causal links based on experimental or quasi-experimental methods;</w:t>
            </w:r>
          </w:p>
          <w:p w14:paraId="0767D78D" w14:textId="77777777" w:rsidR="00AE3ADE" w:rsidRPr="00C369E0" w:rsidRDefault="00052504" w:rsidP="00AE3ADE">
            <w:pPr>
              <w:ind w:left="720"/>
              <w:rPr>
                <w:strike/>
              </w:rPr>
            </w:pPr>
            <w:r>
              <w:t xml:space="preserve">- </w:t>
            </w:r>
            <w:r>
              <w:rPr>
                <w:i/>
                <w:iCs/>
              </w:rPr>
              <w:t>the sample and solution testing set must be representative in nature;</w:t>
            </w:r>
          </w:p>
          <w:p w14:paraId="06C9D60E" w14:textId="2BAF8E74" w:rsidR="00052504" w:rsidRPr="006601B1" w:rsidRDefault="00052504" w:rsidP="00052504">
            <w:pPr>
              <w:ind w:left="720"/>
            </w:pPr>
            <w:r>
              <w:rPr>
                <w:i/>
              </w:rPr>
              <w:t>- to assess the need (depending on the planned research topic) for collaboration between different disciplines and sub-disciplines to ensure the quality of the research objectives;</w:t>
            </w:r>
          </w:p>
          <w:p w14:paraId="08259248" w14:textId="112F155A" w:rsidR="00052504" w:rsidRPr="006601B1" w:rsidRDefault="00052504" w:rsidP="00052504">
            <w:pPr>
              <w:ind w:left="720"/>
              <w:rPr>
                <w:i/>
                <w:iCs/>
              </w:rPr>
            </w:pPr>
            <w:r>
              <w:rPr>
                <w:i/>
              </w:rPr>
              <w:t xml:space="preserve">- </w:t>
            </w:r>
            <w:proofErr w:type="gramStart"/>
            <w:r>
              <w:rPr>
                <w:i/>
              </w:rPr>
              <w:t>to</w:t>
            </w:r>
            <w:proofErr w:type="gramEnd"/>
            <w:r>
              <w:rPr>
                <w:i/>
              </w:rPr>
              <w:t xml:space="preserve"> develop internal project monitoring and risk management mechanisms for the quality implementation of the research, including the establishment of a project steering committee.</w:t>
            </w:r>
          </w:p>
          <w:p w14:paraId="148F581D" w14:textId="6A702FA2" w:rsidR="00435099" w:rsidRPr="006601B1" w:rsidRDefault="00435099" w:rsidP="00E043A2">
            <w:pPr>
              <w:rPr>
                <w:i/>
                <w:lang w:val="lv-LV"/>
              </w:rPr>
            </w:pPr>
          </w:p>
        </w:tc>
      </w:tr>
      <w:tr w:rsidR="00FF4F5B" w:rsidRPr="00C40B65" w14:paraId="51DECF31" w14:textId="77777777" w:rsidTr="00410212">
        <w:tc>
          <w:tcPr>
            <w:tcW w:w="576" w:type="dxa"/>
            <w:shd w:val="clear" w:color="auto" w:fill="auto"/>
          </w:tcPr>
          <w:p w14:paraId="050DCB78" w14:textId="5DA60282" w:rsidR="00FF4F5B" w:rsidRPr="006601B1" w:rsidRDefault="00FF4F5B" w:rsidP="00410212">
            <w:pPr>
              <w:rPr>
                <w:b/>
              </w:rPr>
            </w:pPr>
            <w:r>
              <w:rPr>
                <w:b/>
              </w:rPr>
              <w:t>1.1</w:t>
            </w:r>
          </w:p>
        </w:tc>
        <w:tc>
          <w:tcPr>
            <w:tcW w:w="3530" w:type="dxa"/>
            <w:shd w:val="clear" w:color="auto" w:fill="auto"/>
          </w:tcPr>
          <w:p w14:paraId="7D437915" w14:textId="51EA3696" w:rsidR="00FF4F5B" w:rsidRPr="006601B1" w:rsidRDefault="00FF4F5B" w:rsidP="00410212">
            <w:r>
              <w:t>Consideration: the scientific quality, reliability, and novelty of the research</w:t>
            </w:r>
          </w:p>
        </w:tc>
        <w:tc>
          <w:tcPr>
            <w:tcW w:w="5675" w:type="dxa"/>
            <w:gridSpan w:val="2"/>
            <w:vMerge/>
            <w:shd w:val="clear" w:color="auto" w:fill="auto"/>
          </w:tcPr>
          <w:p w14:paraId="3D8C7E87" w14:textId="774EEA07" w:rsidR="00FF4F5B" w:rsidRPr="006601B1" w:rsidRDefault="00FF4F5B" w:rsidP="00E043A2">
            <w:pPr>
              <w:rPr>
                <w:i/>
                <w:lang w:val="lv-LV"/>
              </w:rPr>
            </w:pPr>
          </w:p>
        </w:tc>
      </w:tr>
      <w:tr w:rsidR="00FF4F5B" w:rsidRPr="00C40B65" w14:paraId="14959184" w14:textId="77777777" w:rsidTr="00410212">
        <w:tc>
          <w:tcPr>
            <w:tcW w:w="576" w:type="dxa"/>
            <w:shd w:val="clear" w:color="auto" w:fill="auto"/>
          </w:tcPr>
          <w:p w14:paraId="6BBF75F2" w14:textId="44BB161C" w:rsidR="00FF4F5B" w:rsidRPr="006601B1" w:rsidRDefault="00FF4F5B" w:rsidP="00410212">
            <w:pPr>
              <w:rPr>
                <w:b/>
              </w:rPr>
            </w:pPr>
            <w:r>
              <w:rPr>
                <w:b/>
              </w:rPr>
              <w:t>1.2</w:t>
            </w:r>
          </w:p>
        </w:tc>
        <w:tc>
          <w:tcPr>
            <w:tcW w:w="3530" w:type="dxa"/>
            <w:shd w:val="clear" w:color="auto" w:fill="auto"/>
          </w:tcPr>
          <w:p w14:paraId="2B1CBB61" w14:textId="47A65439" w:rsidR="00FF4F5B" w:rsidRPr="006601B1" w:rsidRDefault="00FF4F5B" w:rsidP="00410212">
            <w:r>
              <w:t>Consideration: the scientific quality of the selected research strategy and methodological solutions, and also the suitability for the achievement of the specified objectives and tasks</w:t>
            </w:r>
          </w:p>
        </w:tc>
        <w:tc>
          <w:tcPr>
            <w:tcW w:w="5675" w:type="dxa"/>
            <w:gridSpan w:val="2"/>
            <w:vMerge/>
            <w:shd w:val="clear" w:color="auto" w:fill="auto"/>
          </w:tcPr>
          <w:p w14:paraId="084D3276" w14:textId="77777777" w:rsidR="00FF4F5B" w:rsidRPr="006601B1" w:rsidRDefault="00FF4F5B" w:rsidP="00410212">
            <w:pPr>
              <w:rPr>
                <w:lang w:val="lv-LV"/>
              </w:rPr>
            </w:pPr>
          </w:p>
        </w:tc>
      </w:tr>
      <w:tr w:rsidR="00FF4F5B" w:rsidRPr="00C40B65" w14:paraId="5A3D5700" w14:textId="77777777" w:rsidTr="00410212">
        <w:tc>
          <w:tcPr>
            <w:tcW w:w="576" w:type="dxa"/>
            <w:shd w:val="clear" w:color="auto" w:fill="auto"/>
          </w:tcPr>
          <w:p w14:paraId="48FC34B8" w14:textId="584C04B1" w:rsidR="00FF4F5B" w:rsidRPr="006601B1" w:rsidRDefault="00FF4F5B" w:rsidP="00410212">
            <w:pPr>
              <w:rPr>
                <w:b/>
              </w:rPr>
            </w:pPr>
            <w:r>
              <w:rPr>
                <w:b/>
              </w:rPr>
              <w:t>1.3</w:t>
            </w:r>
          </w:p>
        </w:tc>
        <w:tc>
          <w:tcPr>
            <w:tcW w:w="3530" w:type="dxa"/>
            <w:shd w:val="clear" w:color="auto" w:fill="auto"/>
          </w:tcPr>
          <w:p w14:paraId="0E7F406D" w14:textId="31F2EDB5" w:rsidR="00FF4F5B" w:rsidRPr="006601B1" w:rsidRDefault="00FF4F5B" w:rsidP="00410212">
            <w:r>
              <w:t>Consideration: the ability of the project to generate new knowledge or technological insights</w:t>
            </w:r>
          </w:p>
        </w:tc>
        <w:tc>
          <w:tcPr>
            <w:tcW w:w="5675" w:type="dxa"/>
            <w:gridSpan w:val="2"/>
            <w:vMerge/>
            <w:shd w:val="clear" w:color="auto" w:fill="auto"/>
          </w:tcPr>
          <w:p w14:paraId="42D7574F" w14:textId="77777777" w:rsidR="00FF4F5B" w:rsidRPr="006601B1" w:rsidRDefault="00FF4F5B" w:rsidP="00410212">
            <w:pPr>
              <w:rPr>
                <w:lang w:val="lv-LV"/>
              </w:rPr>
            </w:pPr>
          </w:p>
        </w:tc>
      </w:tr>
      <w:tr w:rsidR="00FF4F5B" w:rsidRPr="00C40B65" w14:paraId="1229F790" w14:textId="77777777" w:rsidTr="00410212">
        <w:tc>
          <w:tcPr>
            <w:tcW w:w="576" w:type="dxa"/>
            <w:shd w:val="clear" w:color="auto" w:fill="auto"/>
          </w:tcPr>
          <w:p w14:paraId="7E3F8B04" w14:textId="775CCFF1" w:rsidR="00FF4F5B" w:rsidRPr="006601B1" w:rsidRDefault="00FF4F5B" w:rsidP="00410212">
            <w:pPr>
              <w:rPr>
                <w:b/>
              </w:rPr>
            </w:pPr>
            <w:r>
              <w:rPr>
                <w:b/>
              </w:rPr>
              <w:t>1.4</w:t>
            </w:r>
          </w:p>
        </w:tc>
        <w:tc>
          <w:tcPr>
            <w:tcW w:w="3530" w:type="dxa"/>
            <w:shd w:val="clear" w:color="auto" w:fill="auto"/>
          </w:tcPr>
          <w:p w14:paraId="66C5077F" w14:textId="3EA241FE" w:rsidR="00FF4F5B" w:rsidRPr="006601B1" w:rsidRDefault="00FF4F5B" w:rsidP="00410212">
            <w:r>
              <w:t>Consideration: the contribution of cooperation partners (if any), their scientific capacity, planned cooperation quality.</w:t>
            </w:r>
          </w:p>
        </w:tc>
        <w:tc>
          <w:tcPr>
            <w:tcW w:w="5675" w:type="dxa"/>
            <w:gridSpan w:val="2"/>
            <w:vMerge/>
            <w:shd w:val="clear" w:color="auto" w:fill="auto"/>
          </w:tcPr>
          <w:p w14:paraId="2FBD7478" w14:textId="77777777" w:rsidR="00FF4F5B" w:rsidRPr="006601B1" w:rsidRDefault="00FF4F5B" w:rsidP="00410212">
            <w:pPr>
              <w:rPr>
                <w:lang w:val="lv-LV"/>
              </w:rPr>
            </w:pPr>
          </w:p>
        </w:tc>
      </w:tr>
      <w:tr w:rsidR="004D61A7" w:rsidRPr="006601B1" w14:paraId="7F9F9317" w14:textId="77777777" w:rsidTr="00410212">
        <w:tc>
          <w:tcPr>
            <w:tcW w:w="576" w:type="dxa"/>
            <w:shd w:val="clear" w:color="auto" w:fill="auto"/>
          </w:tcPr>
          <w:p w14:paraId="6F0B0C3A" w14:textId="77777777" w:rsidR="00EE5F77" w:rsidRPr="006601B1" w:rsidRDefault="00EE5F77" w:rsidP="00410212">
            <w:pPr>
              <w:rPr>
                <w:b/>
              </w:rPr>
            </w:pPr>
            <w:r>
              <w:rPr>
                <w:b/>
              </w:rPr>
              <w:t>2</w:t>
            </w:r>
          </w:p>
        </w:tc>
        <w:tc>
          <w:tcPr>
            <w:tcW w:w="5520" w:type="dxa"/>
            <w:gridSpan w:val="2"/>
            <w:shd w:val="clear" w:color="auto" w:fill="auto"/>
          </w:tcPr>
          <w:p w14:paraId="15E100C3" w14:textId="1EC908E3" w:rsidR="00EE5F77" w:rsidRPr="006601B1" w:rsidRDefault="00410212" w:rsidP="00410212">
            <w:pPr>
              <w:jc w:val="center"/>
              <w:rPr>
                <w:b/>
              </w:rPr>
            </w:pPr>
            <w:r>
              <w:rPr>
                <w:b/>
              </w:rPr>
              <w:t>Criterion: Impact of Project Results</w:t>
            </w:r>
          </w:p>
        </w:tc>
        <w:tc>
          <w:tcPr>
            <w:tcW w:w="3685" w:type="dxa"/>
            <w:shd w:val="clear" w:color="auto" w:fill="auto"/>
          </w:tcPr>
          <w:p w14:paraId="73E6FDB2" w14:textId="77777777" w:rsidR="00EE5F77" w:rsidRPr="006601B1" w:rsidRDefault="00EE5F77" w:rsidP="00410212">
            <w:pPr>
              <w:rPr>
                <w:b/>
              </w:rPr>
            </w:pPr>
            <w:r>
              <w:t>Maximum 5 points</w:t>
            </w:r>
          </w:p>
        </w:tc>
      </w:tr>
      <w:tr w:rsidR="004D61A7" w:rsidRPr="00C40B65" w14:paraId="714C4B48" w14:textId="77777777" w:rsidTr="00410212">
        <w:tc>
          <w:tcPr>
            <w:tcW w:w="576" w:type="dxa"/>
            <w:shd w:val="clear" w:color="auto" w:fill="auto"/>
          </w:tcPr>
          <w:p w14:paraId="27DADC42" w14:textId="77777777" w:rsidR="00EE5F77" w:rsidRPr="006601B1" w:rsidRDefault="00EE5F77" w:rsidP="00410212">
            <w:pPr>
              <w:rPr>
                <w:b/>
              </w:rPr>
            </w:pPr>
            <w:r>
              <w:rPr>
                <w:b/>
              </w:rPr>
              <w:t>2.1</w:t>
            </w:r>
          </w:p>
        </w:tc>
        <w:tc>
          <w:tcPr>
            <w:tcW w:w="3530" w:type="dxa"/>
            <w:shd w:val="clear" w:color="auto" w:fill="auto"/>
          </w:tcPr>
          <w:p w14:paraId="1240900B" w14:textId="71CA8769" w:rsidR="00EE5F77" w:rsidRPr="006601B1" w:rsidRDefault="00EE5F77" w:rsidP="00410212">
            <w:r>
              <w:t>expected transfer of the acquired knowledge and skills to further activity and the development of scientific capacity</w:t>
            </w:r>
          </w:p>
        </w:tc>
        <w:tc>
          <w:tcPr>
            <w:tcW w:w="5675" w:type="dxa"/>
            <w:gridSpan w:val="2"/>
            <w:vMerge w:val="restart"/>
            <w:shd w:val="clear" w:color="auto" w:fill="auto"/>
          </w:tcPr>
          <w:p w14:paraId="3B6FF61D" w14:textId="77777777" w:rsidR="006E2F6D" w:rsidRPr="006601B1" w:rsidRDefault="006E2F6D" w:rsidP="00410212">
            <w:pPr>
              <w:rPr>
                <w:lang w:val="lv-LV"/>
              </w:rPr>
            </w:pPr>
          </w:p>
          <w:p w14:paraId="0149E496" w14:textId="4C55B35B" w:rsidR="00EE5F77" w:rsidRPr="00801536" w:rsidRDefault="00EE5F77" w:rsidP="00410212">
            <w:pPr>
              <w:rPr>
                <w:i/>
              </w:rPr>
            </w:pPr>
            <w:r>
              <w:rPr>
                <w:i/>
              </w:rPr>
              <w:t xml:space="preserve">The expert shall justify the score given by taking into account the fulfilment of the criterion as a whole and the sub-criteria thereof. </w:t>
            </w:r>
            <w:proofErr w:type="gramStart"/>
            <w:r>
              <w:rPr>
                <w:i/>
              </w:rPr>
              <w:t>Information which is specific to the criterion</w:t>
            </w:r>
            <w:proofErr w:type="gramEnd"/>
            <w:r>
              <w:rPr>
                <w:i/>
              </w:rPr>
              <w:t xml:space="preserve"> is provided in Paragraph 2 “Impact” of Part B “Description of the Project” of the project proposal but, upon evaluation of the criterion, </w:t>
            </w:r>
            <w:r>
              <w:rPr>
                <w:b/>
                <w:bCs/>
                <w:i/>
              </w:rPr>
              <w:t>the project proposal shall be taken into account as a whole.</w:t>
            </w:r>
            <w:r>
              <w:rPr>
                <w:i/>
              </w:rPr>
              <w:t xml:space="preserve"> </w:t>
            </w:r>
          </w:p>
          <w:p w14:paraId="0AD30EEF" w14:textId="77777777" w:rsidR="00EE5F77" w:rsidRPr="00801536" w:rsidRDefault="00EE5F77" w:rsidP="00410212">
            <w:pPr>
              <w:rPr>
                <w:i/>
              </w:rPr>
            </w:pPr>
            <w:proofErr w:type="gramStart"/>
            <w:r>
              <w:rPr>
                <w:i/>
              </w:rPr>
              <w:t xml:space="preserve">The results and their expected impact, including the planned transfer of results in further activity and the development of scientific capacity, the possibilities for further development of research shall be assessed </w:t>
            </w:r>
            <w:r>
              <w:rPr>
                <w:i/>
              </w:rPr>
              <w:lastRenderedPageBreak/>
              <w:t>according to the specificities of the relevant field or fields of science and specificities of the project, and also the specificities of the institution of the Project Applicant and the specificities of the institutions of the project cooperation partners (if any).</w:t>
            </w:r>
            <w:proofErr w:type="gramEnd"/>
            <w:r>
              <w:rPr>
                <w:i/>
              </w:rPr>
              <w:t xml:space="preserve"> </w:t>
            </w:r>
          </w:p>
          <w:p w14:paraId="5DF0A264" w14:textId="54EF5194" w:rsidR="00EE5F77" w:rsidRPr="00801536" w:rsidRDefault="00EE5F77" w:rsidP="00410212">
            <w:pPr>
              <w:rPr>
                <w:i/>
              </w:rPr>
            </w:pPr>
            <w:r>
              <w:rPr>
                <w:i/>
              </w:rPr>
              <w:t xml:space="preserve">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w:t>
            </w:r>
            <w:proofErr w:type="gramStart"/>
            <w:r>
              <w:rPr>
                <w:i/>
              </w:rPr>
              <w:t>can be found</w:t>
            </w:r>
            <w:proofErr w:type="gramEnd"/>
            <w:r>
              <w:rPr>
                <w:i/>
              </w:rPr>
              <w:t xml:space="preserve"> in Chapter 2 “Scientific Group” and Chapter 3 “Budget” of Part A “General Information” of the Project Proposal.</w:t>
            </w:r>
          </w:p>
          <w:p w14:paraId="3C3332AB" w14:textId="39293C9A" w:rsidR="007750AF" w:rsidRPr="006601B1" w:rsidRDefault="00EE5F77" w:rsidP="00410212">
            <w:pPr>
              <w:rPr>
                <w:i/>
              </w:rPr>
            </w:pPr>
            <w:r>
              <w:rPr>
                <w:i/>
              </w:rPr>
              <w:t xml:space="preserve">Sustainability of the project results </w:t>
            </w:r>
            <w:proofErr w:type="gramStart"/>
            <w:r>
              <w:rPr>
                <w:i/>
              </w:rPr>
              <w:t>is assessed</w:t>
            </w:r>
            <w:proofErr w:type="gramEnd"/>
            <w:r>
              <w:rPr>
                <w:i/>
              </w:rPr>
              <w:t xml:space="preserve"> in relation to the expected scientific publications and the dissemination of the project results in scientific conferences. Information on the dissemination of the project results </w:t>
            </w:r>
            <w:proofErr w:type="gramStart"/>
            <w:r>
              <w:rPr>
                <w:i/>
              </w:rPr>
              <w:t>can be found</w:t>
            </w:r>
            <w:proofErr w:type="gramEnd"/>
            <w:r>
              <w:rPr>
                <w:i/>
              </w:rPr>
              <w:t xml:space="preserve"> in the Project Proposal description (Part B), Sub-chapter 2.5 “Scientific Results of the Project and Ensuring Access Thereto”. Particular attention should be paid to ensuring the sustainability of results, following the principles of Open Access, Open Data, FAIR (findable, accessible, interoperable, reusable), </w:t>
            </w:r>
            <w:proofErr w:type="gramStart"/>
            <w:r>
              <w:rPr>
                <w:i/>
              </w:rPr>
              <w:t>and also</w:t>
            </w:r>
            <w:proofErr w:type="gramEnd"/>
            <w:r>
              <w:rPr>
                <w:i/>
              </w:rPr>
              <w:t xml:space="preserve"> to the selection of the Project Applicant for data deposition.</w:t>
            </w:r>
          </w:p>
          <w:p w14:paraId="7F252063" w14:textId="0AEF6A6C" w:rsidR="00BF2537" w:rsidRPr="006601B1" w:rsidRDefault="000C6E2C" w:rsidP="00410212">
            <w:pPr>
              <w:rPr>
                <w:i/>
              </w:rPr>
            </w:pPr>
            <w:r>
              <w:rPr>
                <w:i/>
              </w:rPr>
              <w:t xml:space="preserve">The potential of the project to raise public awareness of the project results and to increase the socio-economic impact of the project results </w:t>
            </w:r>
            <w:proofErr w:type="gramStart"/>
            <w:r>
              <w:rPr>
                <w:i/>
              </w:rPr>
              <w:t>should be taken</w:t>
            </w:r>
            <w:proofErr w:type="gramEnd"/>
            <w:r>
              <w:rPr>
                <w:i/>
              </w:rPr>
              <w:t xml:space="preserve"> into account (Sub-chapters 2.2-2.5 of the description of the Project Proposal). Evaluation of whether the plans described in the Project Proposal for applying and transferring the results of the research to end-users are adequate and feasible. Evaluation of the collaboration of the Project Applicant with other scientific institutions </w:t>
            </w:r>
            <w:proofErr w:type="gramStart"/>
            <w:r>
              <w:rPr>
                <w:i/>
              </w:rPr>
              <w:t>and also</w:t>
            </w:r>
            <w:proofErr w:type="gramEnd"/>
            <w:r>
              <w:rPr>
                <w:i/>
              </w:rPr>
              <w:t xml:space="preserve"> with public institutions, NGOs, and entrepreneurs.</w:t>
            </w:r>
          </w:p>
          <w:p w14:paraId="3D439E25" w14:textId="036FB205" w:rsidR="0091791C" w:rsidRPr="00A93989" w:rsidRDefault="00BF2537" w:rsidP="00A93989">
            <w:pPr>
              <w:pStyle w:val="ListParagraph"/>
            </w:pPr>
            <w:r>
              <w:t>The expert shall also evaluate the fulfilment of the tasks specified in Paragraph 10 of the Regulations.</w:t>
            </w:r>
          </w:p>
          <w:p w14:paraId="618974A2" w14:textId="4C819242" w:rsidR="00BF2537" w:rsidRPr="006601B1" w:rsidRDefault="00BF2537" w:rsidP="001D6CEF">
            <w:pPr>
              <w:ind w:left="1070" w:hanging="360"/>
              <w:rPr>
                <w:rFonts w:eastAsia="Times New Roman"/>
                <w:i/>
                <w:iCs/>
                <w:shd w:val="clear" w:color="auto" w:fill="FFFFFF"/>
                <w:lang w:val="lv-LV"/>
              </w:rPr>
            </w:pPr>
          </w:p>
        </w:tc>
      </w:tr>
      <w:tr w:rsidR="004D61A7" w:rsidRPr="00C40B65" w14:paraId="79B27674" w14:textId="77777777" w:rsidTr="00410212">
        <w:tc>
          <w:tcPr>
            <w:tcW w:w="576" w:type="dxa"/>
            <w:shd w:val="clear" w:color="auto" w:fill="auto"/>
          </w:tcPr>
          <w:p w14:paraId="16F10098" w14:textId="77777777" w:rsidR="00EE5F77" w:rsidRPr="006601B1" w:rsidRDefault="00EE5F77" w:rsidP="00410212">
            <w:pPr>
              <w:rPr>
                <w:b/>
              </w:rPr>
            </w:pPr>
            <w:r>
              <w:rPr>
                <w:b/>
              </w:rPr>
              <w:t>2.2</w:t>
            </w:r>
          </w:p>
        </w:tc>
        <w:tc>
          <w:tcPr>
            <w:tcW w:w="3530" w:type="dxa"/>
            <w:shd w:val="clear" w:color="auto" w:fill="auto"/>
          </w:tcPr>
          <w:p w14:paraId="36B08F60" w14:textId="6315CFD7" w:rsidR="00EE5F77" w:rsidRPr="006601B1" w:rsidRDefault="00EE5F77" w:rsidP="00410212">
            <w:r>
              <w:t xml:space="preserve">research development possibilities, including contribution to the preparation of new projects for submission in tenders of the European Union framework programmes for research and innovation and other research and innovation aid </w:t>
            </w:r>
            <w:r>
              <w:lastRenderedPageBreak/>
              <w:t>programmes and technology initiatives;</w:t>
            </w:r>
          </w:p>
        </w:tc>
        <w:tc>
          <w:tcPr>
            <w:tcW w:w="5675" w:type="dxa"/>
            <w:gridSpan w:val="2"/>
            <w:vMerge/>
            <w:shd w:val="clear" w:color="auto" w:fill="auto"/>
          </w:tcPr>
          <w:p w14:paraId="2E792CA5" w14:textId="77777777" w:rsidR="00EE5F77" w:rsidRPr="006601B1" w:rsidRDefault="00EE5F77" w:rsidP="00410212">
            <w:pPr>
              <w:rPr>
                <w:lang w:val="lv-LV"/>
              </w:rPr>
            </w:pPr>
          </w:p>
        </w:tc>
      </w:tr>
      <w:tr w:rsidR="004D61A7" w:rsidRPr="00C40B65" w14:paraId="2F98CE43" w14:textId="77777777" w:rsidTr="00410212">
        <w:tc>
          <w:tcPr>
            <w:tcW w:w="576" w:type="dxa"/>
            <w:shd w:val="clear" w:color="auto" w:fill="auto"/>
          </w:tcPr>
          <w:p w14:paraId="4E77290A" w14:textId="77777777" w:rsidR="00EE5F77" w:rsidRPr="006601B1" w:rsidRDefault="00EE5F77" w:rsidP="00410212">
            <w:pPr>
              <w:rPr>
                <w:b/>
              </w:rPr>
            </w:pPr>
            <w:r>
              <w:rPr>
                <w:b/>
              </w:rPr>
              <w:t>2.3</w:t>
            </w:r>
          </w:p>
        </w:tc>
        <w:tc>
          <w:tcPr>
            <w:tcW w:w="3530" w:type="dxa"/>
            <w:shd w:val="clear" w:color="auto" w:fill="auto"/>
          </w:tcPr>
          <w:p w14:paraId="4C6E49DC" w14:textId="548B7EEC" w:rsidR="00EE5F77" w:rsidRPr="006601B1" w:rsidRDefault="00EE5F77" w:rsidP="00410212">
            <w:r>
              <w:t>research will generate knowledge or policy recommendations and solutions relevant to the sector, the economy, and society</w:t>
            </w:r>
          </w:p>
        </w:tc>
        <w:tc>
          <w:tcPr>
            <w:tcW w:w="5675" w:type="dxa"/>
            <w:gridSpan w:val="2"/>
            <w:vMerge/>
            <w:shd w:val="clear" w:color="auto" w:fill="auto"/>
          </w:tcPr>
          <w:p w14:paraId="3E1465F9" w14:textId="77777777" w:rsidR="00EE5F77" w:rsidRPr="006601B1" w:rsidRDefault="00EE5F77" w:rsidP="00410212">
            <w:pPr>
              <w:rPr>
                <w:lang w:val="lv-LV"/>
              </w:rPr>
            </w:pPr>
          </w:p>
        </w:tc>
      </w:tr>
      <w:tr w:rsidR="004D61A7" w:rsidRPr="00C40B65" w14:paraId="2A88898B" w14:textId="77777777" w:rsidTr="00410212">
        <w:tc>
          <w:tcPr>
            <w:tcW w:w="576" w:type="dxa"/>
            <w:shd w:val="clear" w:color="auto" w:fill="auto"/>
          </w:tcPr>
          <w:p w14:paraId="142D9AC9" w14:textId="77777777" w:rsidR="00EE5F77" w:rsidRPr="006601B1" w:rsidRDefault="00EE5F77" w:rsidP="00410212">
            <w:pPr>
              <w:rPr>
                <w:b/>
              </w:rPr>
            </w:pPr>
            <w:r>
              <w:rPr>
                <w:b/>
              </w:rPr>
              <w:t>2.4</w:t>
            </w:r>
          </w:p>
        </w:tc>
        <w:tc>
          <w:tcPr>
            <w:tcW w:w="3530" w:type="dxa"/>
            <w:shd w:val="clear" w:color="auto" w:fill="auto"/>
          </w:tcPr>
          <w:p w14:paraId="3497DE92" w14:textId="77777777" w:rsidR="00EE5F77" w:rsidRPr="006601B1" w:rsidRDefault="00EE5F77" w:rsidP="00410212">
            <w:r>
              <w:t>sustainability of the knowledge generated and a qualitative dissemination plan, including planned scientific publications and public outreach</w:t>
            </w:r>
          </w:p>
        </w:tc>
        <w:tc>
          <w:tcPr>
            <w:tcW w:w="5675" w:type="dxa"/>
            <w:gridSpan w:val="2"/>
            <w:vMerge/>
            <w:shd w:val="clear" w:color="auto" w:fill="auto"/>
          </w:tcPr>
          <w:p w14:paraId="414260CE" w14:textId="77777777" w:rsidR="00EE5F77" w:rsidRPr="006601B1" w:rsidRDefault="00EE5F77" w:rsidP="00410212">
            <w:pPr>
              <w:rPr>
                <w:lang w:val="lv-LV"/>
              </w:rPr>
            </w:pPr>
          </w:p>
        </w:tc>
      </w:tr>
      <w:tr w:rsidR="004D61A7" w:rsidRPr="00C40B65" w14:paraId="387C9E66" w14:textId="77777777" w:rsidTr="00410212">
        <w:tc>
          <w:tcPr>
            <w:tcW w:w="576" w:type="dxa"/>
            <w:shd w:val="clear" w:color="auto" w:fill="auto"/>
          </w:tcPr>
          <w:p w14:paraId="531150A4" w14:textId="77777777" w:rsidR="00EE5F77" w:rsidRPr="006601B1" w:rsidRDefault="00EE5F77" w:rsidP="00410212">
            <w:pPr>
              <w:rPr>
                <w:b/>
              </w:rPr>
            </w:pPr>
            <w:r>
              <w:rPr>
                <w:b/>
              </w:rPr>
              <w:t>2.5</w:t>
            </w:r>
          </w:p>
        </w:tc>
        <w:tc>
          <w:tcPr>
            <w:tcW w:w="3530" w:type="dxa"/>
            <w:shd w:val="clear" w:color="auto" w:fill="auto"/>
          </w:tcPr>
          <w:p w14:paraId="5A4F97CA" w14:textId="77777777" w:rsidR="00EE5F77" w:rsidRPr="006601B1" w:rsidRDefault="00EE5F77" w:rsidP="00410212">
            <w:r>
              <w:t>the implementation of the research contributes to strengthening the scientific capacities of the research staff, including students</w:t>
            </w:r>
          </w:p>
        </w:tc>
        <w:tc>
          <w:tcPr>
            <w:tcW w:w="5675" w:type="dxa"/>
            <w:gridSpan w:val="2"/>
            <w:vMerge/>
            <w:shd w:val="clear" w:color="auto" w:fill="auto"/>
          </w:tcPr>
          <w:p w14:paraId="3A7F1605" w14:textId="77777777" w:rsidR="00EE5F77" w:rsidRPr="006601B1" w:rsidRDefault="00EE5F77" w:rsidP="00410212">
            <w:pPr>
              <w:rPr>
                <w:lang w:val="lv-LV"/>
              </w:rPr>
            </w:pPr>
          </w:p>
        </w:tc>
      </w:tr>
      <w:tr w:rsidR="004D61A7" w:rsidRPr="006601B1" w14:paraId="3C9C6E10" w14:textId="77777777" w:rsidTr="00410212">
        <w:tc>
          <w:tcPr>
            <w:tcW w:w="576" w:type="dxa"/>
            <w:shd w:val="clear" w:color="auto" w:fill="auto"/>
          </w:tcPr>
          <w:p w14:paraId="1FD58E11" w14:textId="77777777" w:rsidR="00EE5F77" w:rsidRPr="006601B1" w:rsidRDefault="00EE5F77" w:rsidP="00410212">
            <w:pPr>
              <w:rPr>
                <w:b/>
              </w:rPr>
            </w:pPr>
            <w:r>
              <w:rPr>
                <w:b/>
              </w:rPr>
              <w:t>3</w:t>
            </w:r>
          </w:p>
        </w:tc>
        <w:tc>
          <w:tcPr>
            <w:tcW w:w="5520" w:type="dxa"/>
            <w:gridSpan w:val="2"/>
            <w:shd w:val="clear" w:color="auto" w:fill="auto"/>
          </w:tcPr>
          <w:p w14:paraId="5EB7E1F0" w14:textId="656FE5B0" w:rsidR="00EE5F77" w:rsidRPr="006601B1" w:rsidRDefault="00410212" w:rsidP="00410212">
            <w:pPr>
              <w:jc w:val="center"/>
              <w:rPr>
                <w:b/>
              </w:rPr>
            </w:pPr>
            <w:r>
              <w:rPr>
                <w:b/>
              </w:rPr>
              <w:t>Criterion: Project Feasibility and Provisions</w:t>
            </w:r>
          </w:p>
        </w:tc>
        <w:tc>
          <w:tcPr>
            <w:tcW w:w="3685" w:type="dxa"/>
            <w:shd w:val="clear" w:color="auto" w:fill="auto"/>
          </w:tcPr>
          <w:p w14:paraId="4F63A421" w14:textId="77777777" w:rsidR="00EE5F77" w:rsidRPr="006601B1" w:rsidRDefault="00EE5F77" w:rsidP="00410212">
            <w:r>
              <w:t>Maximum 5 points</w:t>
            </w:r>
          </w:p>
        </w:tc>
      </w:tr>
      <w:tr w:rsidR="004D61A7" w:rsidRPr="00C40B65" w14:paraId="710F39D0" w14:textId="77777777" w:rsidTr="00410212">
        <w:tc>
          <w:tcPr>
            <w:tcW w:w="576" w:type="dxa"/>
            <w:shd w:val="clear" w:color="auto" w:fill="auto"/>
          </w:tcPr>
          <w:p w14:paraId="5837411D" w14:textId="77777777" w:rsidR="00EE5F77" w:rsidRPr="006601B1" w:rsidRDefault="00EE5F77" w:rsidP="00410212">
            <w:pPr>
              <w:rPr>
                <w:b/>
              </w:rPr>
            </w:pPr>
            <w:r>
              <w:rPr>
                <w:b/>
              </w:rPr>
              <w:t>3.1</w:t>
            </w:r>
          </w:p>
        </w:tc>
        <w:tc>
          <w:tcPr>
            <w:tcW w:w="3530" w:type="dxa"/>
            <w:shd w:val="clear" w:color="auto" w:fill="auto"/>
          </w:tcPr>
          <w:p w14:paraId="5AC9E58D" w14:textId="77777777" w:rsidR="00EE5F77" w:rsidRPr="006601B1" w:rsidRDefault="00EE5F77" w:rsidP="00410212">
            <w:proofErr w:type="gramStart"/>
            <w:r>
              <w:t>quality</w:t>
            </w:r>
            <w:proofErr w:type="gramEnd"/>
            <w:r>
              <w:t xml:space="preserve"> of the research work plan and its relevance to the objective. The intended resources are adequate and sufficient for the achievement of the objective. It </w:t>
            </w:r>
            <w:proofErr w:type="gramStart"/>
            <w:r>
              <w:t>is intended</w:t>
            </w:r>
            <w:proofErr w:type="gramEnd"/>
            <w:r>
              <w:t xml:space="preserve"> to ensure efficient use of resources in the research. The planned work stages and tasks are clearly defined, relevant, and reliable</w:t>
            </w:r>
          </w:p>
        </w:tc>
        <w:tc>
          <w:tcPr>
            <w:tcW w:w="5675" w:type="dxa"/>
            <w:gridSpan w:val="2"/>
            <w:vMerge w:val="restart"/>
            <w:shd w:val="clear" w:color="auto" w:fill="auto"/>
          </w:tcPr>
          <w:p w14:paraId="47355A6B" w14:textId="77777777" w:rsidR="006E2F6D" w:rsidRPr="006601B1" w:rsidRDefault="006E2F6D" w:rsidP="00410212">
            <w:pPr>
              <w:rPr>
                <w:lang w:val="lv-LV"/>
              </w:rPr>
            </w:pPr>
          </w:p>
          <w:p w14:paraId="366CAEE3" w14:textId="7436779E" w:rsidR="00EE5F77" w:rsidRPr="006601B1" w:rsidRDefault="00EE5F77" w:rsidP="00410212">
            <w:pPr>
              <w:rPr>
                <w:i/>
              </w:rPr>
            </w:pPr>
            <w:r>
              <w:rPr>
                <w:i/>
              </w:rPr>
              <w:t xml:space="preserve">The expert shall justify the score given by taking into account the fulfilment of the criterion as a whole and the sub-criteria thereof. Specific information for the criterion is given in Chapter 3 “Implementation” of the Project Proposal and in </w:t>
            </w:r>
            <w:proofErr w:type="gramStart"/>
            <w:r>
              <w:rPr>
                <w:i/>
              </w:rPr>
              <w:t>Part</w:t>
            </w:r>
            <w:proofErr w:type="gramEnd"/>
            <w:r>
              <w:rPr>
                <w:i/>
              </w:rPr>
              <w:t xml:space="preserve"> C “Curriculum Vitae” of the Project Proposal, but the evaluation of the criterion must take into account the Project Proposal as a whole. </w:t>
            </w:r>
          </w:p>
          <w:p w14:paraId="027E0480" w14:textId="715D4CE9" w:rsidR="00EE5F77" w:rsidRPr="006601B1" w:rsidRDefault="00EE5F77" w:rsidP="00410212">
            <w:pPr>
              <w:rPr>
                <w:i/>
              </w:rPr>
            </w:pPr>
            <w:proofErr w:type="gramStart"/>
            <w:r>
              <w:rPr>
                <w:i/>
              </w:rPr>
              <w:t xml:space="preserve">Feasibility of the project, including the prepared research work plan, the envisaged management and quality control of the research, information provided on the data management plan, the envisaged resources, </w:t>
            </w:r>
            <w:r>
              <w:rPr>
                <w:i/>
              </w:rPr>
              <w:lastRenderedPageBreak/>
              <w:t>accessible infrastructure, shall be evaluated according to the specificities of the relevant field or fields of science and specificities of the project, and also the specificities of the Project Applicant and the cooperation partner(s) (if any).</w:t>
            </w:r>
            <w:proofErr w:type="gramEnd"/>
            <w:r>
              <w:rPr>
                <w:i/>
              </w:rPr>
              <w:t xml:space="preserve"> </w:t>
            </w:r>
          </w:p>
          <w:p w14:paraId="377F414C" w14:textId="5ED01417" w:rsidR="00EE5F77" w:rsidRPr="006601B1" w:rsidRDefault="00EE5F77" w:rsidP="00410212">
            <w:pPr>
              <w:rPr>
                <w:i/>
              </w:rPr>
            </w:pPr>
            <w:r>
              <w:rPr>
                <w:i/>
              </w:rPr>
              <w:t xml:space="preserve">The expert shall evaluate the relevance of the scientific qualifications and experience of the project manager and the principal investigators to the achievement of the project objectives and the performance of the tasks envisaged </w:t>
            </w:r>
            <w:proofErr w:type="gramStart"/>
            <w:r>
              <w:rPr>
                <w:i/>
              </w:rPr>
              <w:t>on the basis of</w:t>
            </w:r>
            <w:proofErr w:type="gramEnd"/>
            <w:r>
              <w:rPr>
                <w:i/>
              </w:rPr>
              <w:t xml:space="preserve"> the curriculum vitae submitted in Part C “Curriculum Vitae” of the Project Proposal.</w:t>
            </w:r>
          </w:p>
          <w:p w14:paraId="27F8CD31" w14:textId="3894EE3E" w:rsidR="00EE5F77" w:rsidRPr="006601B1" w:rsidRDefault="00EE5F77" w:rsidP="00410212">
            <w:pPr>
              <w:rPr>
                <w:i/>
              </w:rPr>
            </w:pPr>
            <w:r>
              <w:rPr>
                <w:i/>
              </w:rPr>
              <w:t xml:space="preserve">The planned implementation of the project </w:t>
            </w:r>
            <w:proofErr w:type="gramStart"/>
            <w:r>
              <w:rPr>
                <w:i/>
              </w:rPr>
              <w:t>shall be evaluated</w:t>
            </w:r>
            <w:proofErr w:type="gramEnd"/>
            <w:r>
              <w:rPr>
                <w:i/>
              </w:rPr>
              <w:t xml:space="preserve"> in relation to the completed Project Proposal in Chapter 3 “Budget” of Part A “General Information” which foresees the costs of the project team’s salary, material and technical support, travel and publication costs.</w:t>
            </w:r>
          </w:p>
          <w:p w14:paraId="7207967E" w14:textId="74BEEDAF" w:rsidR="00435099" w:rsidRPr="006601B1" w:rsidRDefault="00435099" w:rsidP="00435099">
            <w:r>
              <w:rPr>
                <w:i/>
                <w:iCs/>
              </w:rPr>
              <w:t>The expert shall also evaluate</w:t>
            </w:r>
            <w:r>
              <w:rPr>
                <w:i/>
              </w:rPr>
              <w:t xml:space="preserve"> whether internal monitoring and risk management mechanisms are in place (research teams/</w:t>
            </w:r>
            <w:r>
              <w:rPr>
                <w:i/>
                <w:iCs/>
              </w:rPr>
              <w:t>steering committee</w:t>
            </w:r>
            <w:r>
              <w:rPr>
                <w:i/>
              </w:rPr>
              <w:t>).</w:t>
            </w:r>
          </w:p>
          <w:p w14:paraId="58F2B49B" w14:textId="77777777" w:rsidR="00435099" w:rsidRPr="006601B1" w:rsidRDefault="00435099" w:rsidP="00410212">
            <w:pPr>
              <w:rPr>
                <w:lang w:val="lv-LV"/>
              </w:rPr>
            </w:pPr>
          </w:p>
          <w:p w14:paraId="0EE48D59" w14:textId="77777777" w:rsidR="00EE5F77" w:rsidRPr="006601B1" w:rsidRDefault="00EE5F77" w:rsidP="00410212">
            <w:pPr>
              <w:rPr>
                <w:lang w:val="lv-LV"/>
              </w:rPr>
            </w:pPr>
          </w:p>
        </w:tc>
      </w:tr>
      <w:tr w:rsidR="004D61A7" w:rsidRPr="00C40B65" w14:paraId="7C35E210" w14:textId="77777777" w:rsidTr="00410212">
        <w:tc>
          <w:tcPr>
            <w:tcW w:w="576" w:type="dxa"/>
            <w:shd w:val="clear" w:color="auto" w:fill="auto"/>
          </w:tcPr>
          <w:p w14:paraId="7029E063" w14:textId="77777777" w:rsidR="00EE5F77" w:rsidRPr="006601B1" w:rsidRDefault="00EE5F77" w:rsidP="00410212">
            <w:pPr>
              <w:rPr>
                <w:b/>
              </w:rPr>
            </w:pPr>
            <w:r>
              <w:rPr>
                <w:b/>
              </w:rPr>
              <w:t>3.2</w:t>
            </w:r>
          </w:p>
        </w:tc>
        <w:tc>
          <w:tcPr>
            <w:tcW w:w="3530" w:type="dxa"/>
            <w:shd w:val="clear" w:color="auto" w:fill="auto"/>
          </w:tcPr>
          <w:p w14:paraId="119231AD" w14:textId="77777777" w:rsidR="00EE5F77" w:rsidRPr="006601B1" w:rsidRDefault="00EE5F77" w:rsidP="00410212">
            <w:r>
              <w:t xml:space="preserve">scientific qualifications of the project manager and of the key </w:t>
            </w:r>
            <w:r>
              <w:lastRenderedPageBreak/>
              <w:t>project implementers on the basis of the submitted curriculum vitae (CV)</w:t>
            </w:r>
          </w:p>
        </w:tc>
        <w:tc>
          <w:tcPr>
            <w:tcW w:w="5675" w:type="dxa"/>
            <w:gridSpan w:val="2"/>
            <w:vMerge/>
            <w:shd w:val="clear" w:color="auto" w:fill="auto"/>
          </w:tcPr>
          <w:p w14:paraId="30886921" w14:textId="77777777" w:rsidR="00EE5F77" w:rsidRPr="006601B1" w:rsidRDefault="00EE5F77" w:rsidP="00410212">
            <w:pPr>
              <w:rPr>
                <w:lang w:val="lv-LV"/>
              </w:rPr>
            </w:pPr>
          </w:p>
        </w:tc>
      </w:tr>
      <w:tr w:rsidR="004D61A7" w:rsidRPr="00C40B65" w14:paraId="7543E5F9" w14:textId="77777777" w:rsidTr="00410212">
        <w:tc>
          <w:tcPr>
            <w:tcW w:w="576" w:type="dxa"/>
            <w:shd w:val="clear" w:color="auto" w:fill="auto"/>
          </w:tcPr>
          <w:p w14:paraId="3A2E802A" w14:textId="77777777" w:rsidR="00EE5F77" w:rsidRPr="006601B1" w:rsidRDefault="00EE5F77" w:rsidP="00410212">
            <w:pPr>
              <w:rPr>
                <w:b/>
              </w:rPr>
            </w:pPr>
            <w:r>
              <w:rPr>
                <w:b/>
              </w:rPr>
              <w:t>3.3</w:t>
            </w:r>
          </w:p>
        </w:tc>
        <w:tc>
          <w:tcPr>
            <w:tcW w:w="3530" w:type="dxa"/>
            <w:shd w:val="clear" w:color="auto" w:fill="auto"/>
          </w:tcPr>
          <w:p w14:paraId="24F7AAF1" w14:textId="06FF506D" w:rsidR="00EE5F77" w:rsidRPr="006601B1" w:rsidRDefault="00C71E7E" w:rsidP="00410212">
            <w:proofErr w:type="gramStart"/>
            <w:r>
              <w:t>quality</w:t>
            </w:r>
            <w:proofErr w:type="gramEnd"/>
            <w:r>
              <w:t xml:space="preserve"> management of the project is intended. The management organisation allows </w:t>
            </w:r>
            <w:proofErr w:type="gramStart"/>
            <w:r>
              <w:t>to follow</w:t>
            </w:r>
            <w:proofErr w:type="gramEnd"/>
            <w:r>
              <w:t xml:space="preserve"> the progress of the research. Potential risks have been evaluated and a plan for the prevention thereof or minimisation of the negative impact thereof has been developed</w:t>
            </w:r>
          </w:p>
        </w:tc>
        <w:tc>
          <w:tcPr>
            <w:tcW w:w="5675" w:type="dxa"/>
            <w:gridSpan w:val="2"/>
            <w:vMerge/>
            <w:shd w:val="clear" w:color="auto" w:fill="auto"/>
          </w:tcPr>
          <w:p w14:paraId="4C65B7AB" w14:textId="77777777" w:rsidR="00EE5F77" w:rsidRPr="006601B1" w:rsidRDefault="00EE5F77" w:rsidP="00410212">
            <w:pPr>
              <w:rPr>
                <w:lang w:val="lv-LV"/>
              </w:rPr>
            </w:pPr>
          </w:p>
        </w:tc>
      </w:tr>
      <w:tr w:rsidR="004D61A7" w:rsidRPr="00C40B65" w14:paraId="0D02D7AB" w14:textId="77777777" w:rsidTr="00410212">
        <w:tc>
          <w:tcPr>
            <w:tcW w:w="576" w:type="dxa"/>
            <w:shd w:val="clear" w:color="auto" w:fill="auto"/>
          </w:tcPr>
          <w:p w14:paraId="48DA6CE7" w14:textId="77777777" w:rsidR="00EE5F77" w:rsidRPr="006601B1" w:rsidRDefault="00EE5F77" w:rsidP="00410212">
            <w:pPr>
              <w:rPr>
                <w:b/>
              </w:rPr>
            </w:pPr>
            <w:r>
              <w:rPr>
                <w:b/>
              </w:rPr>
              <w:t>3.4</w:t>
            </w:r>
          </w:p>
        </w:tc>
        <w:tc>
          <w:tcPr>
            <w:tcW w:w="3530" w:type="dxa"/>
            <w:shd w:val="clear" w:color="auto" w:fill="auto"/>
          </w:tcPr>
          <w:p w14:paraId="7E90C609" w14:textId="3C80CF5D" w:rsidR="00EE5F77" w:rsidRPr="006601B1" w:rsidRDefault="00671285" w:rsidP="00410212">
            <w:r>
              <w:t>there is the research infrastructure necessary for carrying out the research and access to another research infrastructure of co-operation partners (if applicable)</w:t>
            </w:r>
          </w:p>
        </w:tc>
        <w:tc>
          <w:tcPr>
            <w:tcW w:w="5675" w:type="dxa"/>
            <w:gridSpan w:val="2"/>
            <w:vMerge/>
            <w:shd w:val="clear" w:color="auto" w:fill="auto"/>
          </w:tcPr>
          <w:p w14:paraId="130A4B99" w14:textId="77777777" w:rsidR="00EE5F77" w:rsidRPr="006601B1" w:rsidRDefault="00EE5F77" w:rsidP="00410212">
            <w:pPr>
              <w:rPr>
                <w:lang w:val="lv-LV"/>
              </w:rPr>
            </w:pPr>
          </w:p>
        </w:tc>
      </w:tr>
      <w:tr w:rsidR="004D61A7" w:rsidRPr="00C40B65" w14:paraId="72D50A9D" w14:textId="77777777" w:rsidTr="00410212">
        <w:tc>
          <w:tcPr>
            <w:tcW w:w="576" w:type="dxa"/>
            <w:shd w:val="clear" w:color="auto" w:fill="auto"/>
          </w:tcPr>
          <w:p w14:paraId="41187F9B" w14:textId="77777777" w:rsidR="00EE5F77" w:rsidRPr="006601B1" w:rsidRDefault="00EE5F77" w:rsidP="00410212">
            <w:pPr>
              <w:rPr>
                <w:b/>
              </w:rPr>
            </w:pPr>
            <w:r>
              <w:rPr>
                <w:b/>
              </w:rPr>
              <w:t>3.5</w:t>
            </w:r>
          </w:p>
        </w:tc>
        <w:tc>
          <w:tcPr>
            <w:tcW w:w="3530" w:type="dxa"/>
            <w:shd w:val="clear" w:color="auto" w:fill="auto"/>
          </w:tcPr>
          <w:p w14:paraId="63E437E5" w14:textId="6DE27D28" w:rsidR="00EE5F77" w:rsidRPr="006601B1" w:rsidRDefault="00EE5F77" w:rsidP="00410212">
            <w:r>
              <w:t xml:space="preserve">the institution which is implementing the research and its co-operation partners (if applicable) have the knowledge necessary for implementation of the project </w:t>
            </w:r>
          </w:p>
        </w:tc>
        <w:tc>
          <w:tcPr>
            <w:tcW w:w="5675" w:type="dxa"/>
            <w:gridSpan w:val="2"/>
            <w:vMerge/>
            <w:shd w:val="clear" w:color="auto" w:fill="auto"/>
          </w:tcPr>
          <w:p w14:paraId="45413D2F" w14:textId="77777777" w:rsidR="00EE5F77" w:rsidRPr="006601B1" w:rsidRDefault="00EE5F77" w:rsidP="00410212">
            <w:pPr>
              <w:rPr>
                <w:lang w:val="lv-LV"/>
              </w:rPr>
            </w:pPr>
          </w:p>
        </w:tc>
      </w:tr>
      <w:tr w:rsidR="00DA370D" w:rsidRPr="00C40B65" w14:paraId="5C44F511" w14:textId="77777777" w:rsidTr="0089617E">
        <w:tc>
          <w:tcPr>
            <w:tcW w:w="4106" w:type="dxa"/>
            <w:gridSpan w:val="2"/>
            <w:shd w:val="clear" w:color="auto" w:fill="auto"/>
          </w:tcPr>
          <w:p w14:paraId="5BA6BC08" w14:textId="5CF639B4" w:rsidR="00DA370D" w:rsidRPr="00DA370D" w:rsidRDefault="00DA370D" w:rsidP="00DA370D">
            <w:r>
              <w:t>Expert recommendations for project implementation</w:t>
            </w:r>
          </w:p>
        </w:tc>
        <w:tc>
          <w:tcPr>
            <w:tcW w:w="5675" w:type="dxa"/>
            <w:gridSpan w:val="2"/>
            <w:shd w:val="clear" w:color="auto" w:fill="auto"/>
          </w:tcPr>
          <w:p w14:paraId="268876DE" w14:textId="6D109E68" w:rsidR="00DA370D" w:rsidRPr="00DA370D" w:rsidRDefault="00DA370D" w:rsidP="00DA370D">
            <w:pPr>
              <w:rPr>
                <w:i/>
                <w:iCs/>
              </w:rPr>
            </w:pPr>
            <w:r>
              <w:rPr>
                <w:i/>
              </w:rPr>
              <w:t>The expert shall make recommendations (if any) to the project implementer to ensure a more successful implementation of the project.</w:t>
            </w:r>
          </w:p>
        </w:tc>
      </w:tr>
      <w:tr w:rsidR="00DA370D" w:rsidRPr="00C40B65" w14:paraId="3624FC71" w14:textId="77777777" w:rsidTr="0089617E">
        <w:tc>
          <w:tcPr>
            <w:tcW w:w="4106" w:type="dxa"/>
            <w:gridSpan w:val="2"/>
            <w:shd w:val="clear" w:color="auto" w:fill="auto"/>
          </w:tcPr>
          <w:p w14:paraId="1EE0047B" w14:textId="1D6A5555" w:rsidR="00DA370D" w:rsidRPr="00F3547F" w:rsidRDefault="00DA370D" w:rsidP="00DA370D">
            <w:pPr>
              <w:rPr>
                <w:iCs/>
              </w:rPr>
            </w:pPr>
            <w:r>
              <w:t>Potential risks in project implementation</w:t>
            </w:r>
          </w:p>
        </w:tc>
        <w:tc>
          <w:tcPr>
            <w:tcW w:w="5675" w:type="dxa"/>
            <w:gridSpan w:val="2"/>
            <w:shd w:val="clear" w:color="auto" w:fill="auto"/>
          </w:tcPr>
          <w:p w14:paraId="1318B6AE" w14:textId="565F0461" w:rsidR="00DA370D" w:rsidRPr="00F3547F" w:rsidRDefault="00DA370D" w:rsidP="00DA370D">
            <w:pPr>
              <w:rPr>
                <w:i/>
                <w:iCs/>
              </w:rPr>
            </w:pPr>
            <w:r>
              <w:rPr>
                <w:i/>
              </w:rPr>
              <w:t>The expert shall indicate the risks (if any) in the implementation of the project and whether they are low, medium, or high.</w:t>
            </w:r>
          </w:p>
        </w:tc>
      </w:tr>
    </w:tbl>
    <w:p w14:paraId="7205215E" w14:textId="77777777" w:rsidR="00EE5F77" w:rsidRPr="006601B1" w:rsidRDefault="00EE5F77" w:rsidP="00EE5F77">
      <w:pPr>
        <w:rPr>
          <w:lang w:val="lv-LV"/>
        </w:rPr>
      </w:pPr>
    </w:p>
    <w:p w14:paraId="49DE0890" w14:textId="76EFFEFB" w:rsidR="00EE5F77" w:rsidRPr="006601B1" w:rsidRDefault="006E2F6D" w:rsidP="002252EB">
      <w:pPr>
        <w:pStyle w:val="Heading2"/>
      </w:pPr>
      <w:bookmarkStart w:id="8" w:name="_Toc513469511"/>
      <w:bookmarkStart w:id="9" w:name="_Toc143245577"/>
      <w:r>
        <w:t>2.2 Consolidated Evaluation of the Project Proposal</w:t>
      </w:r>
      <w:bookmarkEnd w:id="8"/>
      <w:bookmarkEnd w:id="9"/>
    </w:p>
    <w:p w14:paraId="5E16F5BD" w14:textId="48FAB841" w:rsidR="00D57270" w:rsidRPr="00D57270" w:rsidRDefault="00D57270" w:rsidP="00D57270">
      <w:pPr>
        <w:ind w:firstLine="709"/>
      </w:pPr>
      <w:proofErr w:type="gramStart"/>
      <w:r>
        <w:t>14 After receipt of the individual experts evaluation in respect of all Project Proposals in the Information System, the Council shall, within five working days, via online video conference (real-time video and audio transmission) organise and implement an expert panel discussion for the experts responsible for the preparation of the consolidated expert evaluation of the Project Proposals, setting up an expert panel for all Project Proposals submitted for the relevant task of the Programme referred to in Sub-paragraph 5.2 of the Cabinet Order (hereinafter – the panel).</w:t>
      </w:r>
      <w:proofErr w:type="gramEnd"/>
    </w:p>
    <w:p w14:paraId="31DE3F1C" w14:textId="77777777" w:rsidR="00D57270" w:rsidRPr="00D57270" w:rsidRDefault="00D57270" w:rsidP="00D57270">
      <w:pPr>
        <w:ind w:firstLine="709"/>
        <w:rPr>
          <w:lang w:val="lv-LV"/>
        </w:rPr>
      </w:pPr>
    </w:p>
    <w:p w14:paraId="3627DAC8" w14:textId="7A80F18B" w:rsidR="00D57270" w:rsidRPr="00D57270" w:rsidRDefault="00D57270" w:rsidP="00D57270">
      <w:pPr>
        <w:ind w:firstLine="709"/>
      </w:pPr>
      <w:proofErr w:type="gramStart"/>
      <w:r>
        <w:t>15 Within three working days following the conclusion of the panel, the expert responsible for the preparation of the consolidated expert evaluation of the respective Project Proposal shall, taking into account the individual evaluations by experts of the respective Project Proposal and also the panel results, complete the consolidated expert evaluation of the respective Project Proposal (hereinafter – the consolidated evaluation of the expert) in the Information System in accordance with Annex 8 “Form for Individual/Consolidated Evaluation of the Project Proposal Expert Evaluation” to the Regulations and shall, within three working days, agree thereon with other experts involved in the evaluation of the respective Project Proposal who have provided individual evaluation of the respective Project Proposal, and shall submit the evaluation in the Information System.</w:t>
      </w:r>
      <w:proofErr w:type="gramEnd"/>
    </w:p>
    <w:p w14:paraId="3200FAAE" w14:textId="77777777" w:rsidR="00D57270" w:rsidRPr="00D57270" w:rsidRDefault="00D57270" w:rsidP="00D57270">
      <w:pPr>
        <w:ind w:firstLine="709"/>
        <w:rPr>
          <w:lang w:val="lv-LV"/>
        </w:rPr>
      </w:pPr>
    </w:p>
    <w:p w14:paraId="6A9DBEBF" w14:textId="686BE642" w:rsidR="00D57270" w:rsidRPr="00D57270" w:rsidRDefault="00D57270" w:rsidP="00D57270">
      <w:pPr>
        <w:ind w:firstLine="709"/>
      </w:pPr>
      <w:r>
        <w:t xml:space="preserve">16 If only one Project Proposal </w:t>
      </w:r>
      <w:proofErr w:type="gramStart"/>
      <w:r>
        <w:t>is submitted</w:t>
      </w:r>
      <w:proofErr w:type="gramEnd"/>
      <w:r>
        <w:t xml:space="preserve"> for the implementation of the tasks specified in Paragraph 5.2 of the Cabinet Order of the Programme, the Council shall not organise a panel on the respective Project Proposal. The Council shall give each expert access to the Individual Evaluation completed by the other expert </w:t>
      </w:r>
      <w:proofErr w:type="gramStart"/>
      <w:r>
        <w:t>and also</w:t>
      </w:r>
      <w:proofErr w:type="gramEnd"/>
      <w:r>
        <w:t xml:space="preserve"> disclose the identity of the other experts to each expert.</w:t>
      </w:r>
    </w:p>
    <w:p w14:paraId="40ABA7E9" w14:textId="77777777" w:rsidR="00D57270" w:rsidRPr="00D57270" w:rsidRDefault="00D57270" w:rsidP="00D57270">
      <w:pPr>
        <w:ind w:firstLine="709"/>
        <w:rPr>
          <w:lang w:val="lv-LV"/>
        </w:rPr>
      </w:pPr>
    </w:p>
    <w:p w14:paraId="14557F85" w14:textId="17942274" w:rsidR="00D57270" w:rsidRPr="00D57270" w:rsidRDefault="00D57270" w:rsidP="00D57270">
      <w:pPr>
        <w:ind w:firstLine="709"/>
        <w:rPr>
          <w:b/>
        </w:rPr>
      </w:pPr>
      <w:r>
        <w:t>17 One of the experts shall complete the Consolidated Evaluation in accordance with Annex 8 to the Regulations “Form for Individual/Consolidated Evaluation of the Project Proposal Expert Evaluation” in the Information System, following the conditions under Paragraphs 6 to 13 of the Methodology. All experts (unless the exception referred to in Paragraph 44 of the Regulations applies) shall validate the Consolidated Evaluation in the Information System within two weeks after the validation of the last Individual Evaluation in the Information System.</w:t>
      </w:r>
    </w:p>
    <w:p w14:paraId="2F09DE0B" w14:textId="77777777" w:rsidR="00D57270" w:rsidRPr="00D57270" w:rsidRDefault="00D57270" w:rsidP="00D57270">
      <w:pPr>
        <w:rPr>
          <w:lang w:val="lv-LV"/>
        </w:rPr>
      </w:pPr>
    </w:p>
    <w:p w14:paraId="289825D6" w14:textId="2EA96341" w:rsidR="00D57270" w:rsidRPr="00D57270" w:rsidRDefault="00D57270" w:rsidP="00D57270">
      <w:pPr>
        <w:ind w:firstLine="709"/>
      </w:pPr>
      <w:r>
        <w:t>18 The Consolidated Evaluation is the agreement between all experts (unless the exception referred to in Paragraph 43 of the Regulations applies) on the Final Evaluation of the Project Proposal, so that the expert preparing the Consolidated Evaluation would consult with other experts on the following matters:</w:t>
      </w:r>
    </w:p>
    <w:p w14:paraId="6FF05469" w14:textId="77777777" w:rsidR="00D57270" w:rsidRPr="00D57270" w:rsidRDefault="00D57270" w:rsidP="00D57270">
      <w:pPr>
        <w:ind w:firstLine="709"/>
      </w:pPr>
      <w:proofErr w:type="gramStart"/>
      <w:r>
        <w:t>18.1</w:t>
      </w:r>
      <w:proofErr w:type="gramEnd"/>
      <w:r>
        <w:t xml:space="preserve"> score of each criterion in points;</w:t>
      </w:r>
    </w:p>
    <w:p w14:paraId="71E33FE5" w14:textId="77777777" w:rsidR="00D57270" w:rsidRPr="00D57270" w:rsidRDefault="00D57270" w:rsidP="00D57270">
      <w:pPr>
        <w:ind w:firstLine="709"/>
      </w:pPr>
      <w:proofErr w:type="gramStart"/>
      <w:r>
        <w:t>18.2</w:t>
      </w:r>
      <w:proofErr w:type="gramEnd"/>
      <w:r>
        <w:t xml:space="preserve"> scientifically reasoned justification for the scores of each criterion, compiled from the justifications provided by all the experts in their individual evaluations.</w:t>
      </w:r>
    </w:p>
    <w:p w14:paraId="361728DB" w14:textId="77777777" w:rsidR="00D57270" w:rsidRPr="00D57270" w:rsidRDefault="00D57270" w:rsidP="00D57270">
      <w:pPr>
        <w:ind w:firstLine="709"/>
        <w:rPr>
          <w:lang w:val="lv-LV"/>
        </w:rPr>
      </w:pPr>
    </w:p>
    <w:p w14:paraId="31872C5B" w14:textId="77777777" w:rsidR="00D57270" w:rsidRPr="00D57270" w:rsidRDefault="00D57270" w:rsidP="00D57270">
      <w:pPr>
        <w:ind w:firstLine="709"/>
      </w:pPr>
      <w:r>
        <w:t xml:space="preserve">19 The Council shall examine the Consolidated Evaluation referred to in Paragraph 17 of the Methodology once it </w:t>
      </w:r>
      <w:proofErr w:type="gramStart"/>
      <w:r>
        <w:t>has been validated</w:t>
      </w:r>
      <w:proofErr w:type="gramEnd"/>
      <w:r>
        <w:t xml:space="preserve"> in the Information System. If the Council (without interference in the expert competence) establishes any inconsistencies with the Methodology or the Regulations for the Open Call, it has the right to return the Consolidated Evaluation to the experts for revision and validation.</w:t>
      </w:r>
    </w:p>
    <w:p w14:paraId="29BD6DE3" w14:textId="77777777" w:rsidR="00D57270" w:rsidRPr="00D57270" w:rsidRDefault="00D57270" w:rsidP="00D57270">
      <w:pPr>
        <w:ind w:firstLine="709"/>
        <w:rPr>
          <w:lang w:val="lv-LV"/>
        </w:rPr>
      </w:pPr>
    </w:p>
    <w:p w14:paraId="632D543C" w14:textId="77777777" w:rsidR="00D57270" w:rsidRPr="00D57270" w:rsidRDefault="00D57270" w:rsidP="00D57270">
      <w:pPr>
        <w:ind w:firstLine="709"/>
      </w:pPr>
      <w:r>
        <w:t>20 In the event of a return of the Consolidated Evaluation, the experts must revise and agree on the Consolidated Evaluation within three working days, validating it in the Information System in accordance with Paragraphs 17 and 18 of the Methodology.</w:t>
      </w:r>
    </w:p>
    <w:p w14:paraId="65FB4810" w14:textId="77777777" w:rsidR="00EE5F77" w:rsidRPr="006601B1" w:rsidRDefault="00EE5F77" w:rsidP="00EE5F77">
      <w:pPr>
        <w:rPr>
          <w:lang w:val="lv-LV"/>
        </w:rPr>
      </w:pPr>
    </w:p>
    <w:p w14:paraId="5A96247F" w14:textId="55DFA43A" w:rsidR="00EE5F77" w:rsidRPr="006601B1" w:rsidRDefault="006E2F6D" w:rsidP="003A076E">
      <w:pPr>
        <w:pStyle w:val="Heading1"/>
      </w:pPr>
      <w:bookmarkStart w:id="10" w:name="_Toc503263857"/>
      <w:bookmarkStart w:id="11" w:name="_Toc513469513"/>
      <w:bookmarkStart w:id="12" w:name="_Toc143245578"/>
      <w:r>
        <w:t xml:space="preserve">3 </w:t>
      </w:r>
      <w:bookmarkEnd w:id="10"/>
      <w:r>
        <w:t xml:space="preserve">Scientific Expert Evaluation of the Mid-term and Final Scientific </w:t>
      </w:r>
      <w:bookmarkEnd w:id="11"/>
      <w:r>
        <w:t>Reports of the Project</w:t>
      </w:r>
      <w:bookmarkEnd w:id="12"/>
    </w:p>
    <w:p w14:paraId="52D2DC88" w14:textId="77777777" w:rsidR="00534EBC" w:rsidRPr="006601B1" w:rsidRDefault="00534EBC" w:rsidP="00534EBC">
      <w:pPr>
        <w:rPr>
          <w:lang w:val="lv-LV"/>
        </w:rPr>
      </w:pPr>
    </w:p>
    <w:p w14:paraId="1BD43C4B" w14:textId="00994A9E" w:rsidR="00534EBC" w:rsidRPr="006601B1" w:rsidRDefault="000247C5" w:rsidP="00EA2AB3">
      <w:pPr>
        <w:ind w:firstLine="360"/>
      </w:pPr>
      <w:r>
        <w:t xml:space="preserve">21 Prior to the evaluation </w:t>
      </w:r>
      <w:sdt>
        <w:sdtPr>
          <w:id w:val="-940218542"/>
          <w:placeholder>
            <w:docPart w:val="DefaultPlaceholder_-1854013440"/>
          </w:placeholder>
        </w:sdtPr>
        <w:sdtEndPr/>
        <w:sdtContent>
          <w:r>
            <w:t>of the mid-term or</w:t>
          </w:r>
        </w:sdtContent>
      </w:sdt>
      <w:r>
        <w:t xml:space="preserve"> final scientific report in the Information System, the expert shall declare that he or she has no conflict of interest and undertake to respect the confidentiality requirements by signing and sending to the Council the Declaration of the Expert and by concluding the Scientific Evaluation Contract with the Council.</w:t>
      </w:r>
    </w:p>
    <w:p w14:paraId="3819D812" w14:textId="77777777" w:rsidR="00534EBC" w:rsidRPr="006601B1" w:rsidRDefault="00534EBC" w:rsidP="00EA2AB3">
      <w:pPr>
        <w:ind w:left="720" w:hanging="360"/>
        <w:rPr>
          <w:lang w:val="lv-LV"/>
        </w:rPr>
      </w:pPr>
    </w:p>
    <w:p w14:paraId="528307AD" w14:textId="39124C7F" w:rsidR="00534EBC" w:rsidRPr="006601B1" w:rsidRDefault="00D07C24" w:rsidP="00EA2AB3">
      <w:pPr>
        <w:ind w:firstLine="360"/>
      </w:pPr>
      <w:r>
        <w:t xml:space="preserve">22 The Council </w:t>
      </w:r>
      <w:proofErr w:type="gramStart"/>
      <w:r>
        <w:t>shall, upon receipt of the Declaration of the Expert, give</w:t>
      </w:r>
      <w:proofErr w:type="gramEnd"/>
      <w:r>
        <w:t xml:space="preserve"> the expert access </w:t>
      </w:r>
      <w:sdt>
        <w:sdtPr>
          <w:id w:val="-379702491"/>
          <w:placeholder>
            <w:docPart w:val="DefaultPlaceholder_-1854013440"/>
          </w:placeholder>
        </w:sdtPr>
        <w:sdtEndPr/>
        <w:sdtContent>
          <w:r>
            <w:t>to the mid-term or</w:t>
          </w:r>
        </w:sdtContent>
      </w:sdt>
      <w:r>
        <w:t xml:space="preserve"> final scientific report of the project and to all the information necessary for the evaluation thereof.</w:t>
      </w:r>
    </w:p>
    <w:p w14:paraId="07CA4939" w14:textId="77777777" w:rsidR="00534EBC" w:rsidRPr="006601B1" w:rsidRDefault="00534EBC" w:rsidP="00EA2AB3">
      <w:pPr>
        <w:ind w:left="720" w:hanging="360"/>
        <w:rPr>
          <w:lang w:val="lv-LV"/>
        </w:rPr>
      </w:pPr>
    </w:p>
    <w:p w14:paraId="5EA94150" w14:textId="33FEE01E" w:rsidR="00111C85" w:rsidRPr="006601B1" w:rsidRDefault="00D07C24" w:rsidP="00EA2AB3">
      <w:pPr>
        <w:ind w:firstLine="360"/>
      </w:pPr>
      <w:r>
        <w:t xml:space="preserve">23 The Council shall provide each expert with access to </w:t>
      </w:r>
      <w:sdt>
        <w:sdtPr>
          <w:id w:val="1068539031"/>
          <w:placeholder>
            <w:docPart w:val="DefaultPlaceholder_-1854013440"/>
          </w:placeholder>
        </w:sdtPr>
        <w:sdtEndPr/>
        <w:sdtContent>
          <w:r>
            <w:t>the mid-term or</w:t>
          </w:r>
        </w:sdtContent>
      </w:sdt>
      <w:r>
        <w:t xml:space="preserve"> final scientific report and to the application for the same project. </w:t>
      </w:r>
      <w:sdt>
        <w:sdtPr>
          <w:id w:val="-524027250"/>
          <w:placeholder>
            <w:docPart w:val="DefaultPlaceholder_-1854013440"/>
          </w:placeholder>
        </w:sdtPr>
        <w:sdtEndPr/>
        <w:sdtContent>
          <w:r>
            <w:t xml:space="preserve">If a final report of the project </w:t>
          </w:r>
          <w:proofErr w:type="gramStart"/>
          <w:r>
            <w:t>is being evaluated</w:t>
          </w:r>
          <w:proofErr w:type="gramEnd"/>
          <w:r>
            <w:t>, the Council shall additionally provide the expert with access to the mid-term report of the same project.</w:t>
          </w:r>
        </w:sdtContent>
      </w:sdt>
    </w:p>
    <w:p w14:paraId="6B10A89F" w14:textId="77777777" w:rsidR="00111C85" w:rsidRPr="006601B1" w:rsidRDefault="00111C85" w:rsidP="00EA2AB3">
      <w:pPr>
        <w:ind w:left="720" w:hanging="360"/>
        <w:rPr>
          <w:lang w:val="lv-LV"/>
        </w:rPr>
      </w:pPr>
    </w:p>
    <w:p w14:paraId="7667CD38" w14:textId="1F0D1E7A" w:rsidR="00534EBC" w:rsidRPr="006601B1" w:rsidRDefault="00D07C24" w:rsidP="00EA2AB3">
      <w:pPr>
        <w:ind w:firstLine="360"/>
      </w:pPr>
      <w:r>
        <w:t xml:space="preserve">24 The expert shall evaluate </w:t>
      </w:r>
      <w:sdt>
        <w:sdtPr>
          <w:id w:val="322623064"/>
          <w:placeholder>
            <w:docPart w:val="DefaultPlaceholder_-1854013440"/>
          </w:placeholder>
        </w:sdtPr>
        <w:sdtEndPr/>
        <w:sdtContent>
          <w:r>
            <w:t>the mid-term or</w:t>
          </w:r>
        </w:sdtContent>
      </w:sdt>
      <w:r>
        <w:t xml:space="preserve"> final scientific report of the project by applying his or her competence and professional experience in scientific evaluation of projects in the relevant field of science and by providing scientific justification for his or her opinion.</w:t>
      </w:r>
    </w:p>
    <w:p w14:paraId="62A09F61" w14:textId="2F594F38" w:rsidR="00534EBC" w:rsidRPr="006601B1" w:rsidRDefault="00534EBC" w:rsidP="00534EBC">
      <w:pPr>
        <w:rPr>
          <w:lang w:val="lv-LV"/>
        </w:rPr>
      </w:pPr>
    </w:p>
    <w:p w14:paraId="7BAAA95E" w14:textId="74DAE427" w:rsidR="00EE5F77" w:rsidRPr="006601B1" w:rsidRDefault="006E2F6D" w:rsidP="002252EB">
      <w:pPr>
        <w:pStyle w:val="Heading2"/>
      </w:pPr>
      <w:bookmarkStart w:id="13" w:name="_Toc513469514"/>
      <w:bookmarkStart w:id="14" w:name="_Toc143245579"/>
      <w:r>
        <w:t>3.1 Individual Evaluation of the Mid-term and Final Scientific Reports of the Project</w:t>
      </w:r>
      <w:bookmarkEnd w:id="13"/>
      <w:bookmarkEnd w:id="14"/>
    </w:p>
    <w:p w14:paraId="303A1818" w14:textId="77777777" w:rsidR="0094247B" w:rsidRPr="006601B1" w:rsidRDefault="0094247B" w:rsidP="0094247B">
      <w:pPr>
        <w:rPr>
          <w:lang w:val="lv-LV"/>
        </w:rPr>
      </w:pPr>
    </w:p>
    <w:p w14:paraId="5D308324" w14:textId="60CE8AC6" w:rsidR="00EE5F77" w:rsidRPr="006601B1" w:rsidRDefault="004A1311" w:rsidP="008A16FD">
      <w:pPr>
        <w:ind w:firstLine="567"/>
      </w:pPr>
      <w:proofErr w:type="gramStart"/>
      <w:r>
        <w:t xml:space="preserve">25 Within two weeks following the date of concluding the Service Contract for Scientific Evaluation with the Council, the expert shall carry out an individual evaluation of </w:t>
      </w:r>
      <w:sdt>
        <w:sdtPr>
          <w:id w:val="959153321"/>
          <w:placeholder>
            <w:docPart w:val="DefaultPlaceholder_-1854013440"/>
          </w:placeholder>
        </w:sdtPr>
        <w:sdtEndPr/>
        <w:sdtContent>
          <w:r>
            <w:t>the mid-term or</w:t>
          </w:r>
        </w:sdtContent>
      </w:sdt>
      <w:r>
        <w:t xml:space="preserve"> the final scientific report by completing Annex 10 to the Regulations “Individual/Consolidated Evaluation </w:t>
      </w:r>
      <w:r>
        <w:lastRenderedPageBreak/>
        <w:t xml:space="preserve">of the </w:t>
      </w:r>
      <w:sdt>
        <w:sdtPr>
          <w:id w:val="-4065078"/>
          <w:placeholder>
            <w:docPart w:val="DefaultPlaceholder_-1854013440"/>
          </w:placeholder>
        </w:sdtPr>
        <w:sdtEndPr/>
        <w:sdtContent>
          <w:r>
            <w:t>Mid-term/</w:t>
          </w:r>
        </w:sdtContent>
      </w:sdt>
      <w:r>
        <w:t>/Final Scientific Report” in the Information System and validation thereof in the Information System.</w:t>
      </w:r>
      <w:proofErr w:type="gramEnd"/>
    </w:p>
    <w:p w14:paraId="6E2C44DB" w14:textId="77777777" w:rsidR="00377EC2" w:rsidRPr="006601B1" w:rsidRDefault="00377EC2" w:rsidP="006E1744">
      <w:pPr>
        <w:rPr>
          <w:lang w:val="lv-LV"/>
        </w:rPr>
      </w:pPr>
    </w:p>
    <w:p w14:paraId="6A417F9A" w14:textId="3FBCFE58" w:rsidR="00377EC2" w:rsidRPr="006601B1" w:rsidRDefault="004A1311" w:rsidP="006E1744">
      <w:pPr>
        <w:ind w:firstLine="360"/>
      </w:pPr>
      <w:r>
        <w:t>26 The expert shall award one of two scores to the mid-term scientific report:</w:t>
      </w:r>
    </w:p>
    <w:p w14:paraId="6DC9234A" w14:textId="627C70ED" w:rsidR="00377EC2" w:rsidRPr="006601B1" w:rsidRDefault="004A1311" w:rsidP="006E1744">
      <w:pPr>
        <w:ind w:left="720" w:hanging="360"/>
      </w:pPr>
      <w:proofErr w:type="gramStart"/>
      <w:r>
        <w:t>26.1</w:t>
      </w:r>
      <w:proofErr w:type="gramEnd"/>
      <w:r>
        <w:t xml:space="preserve"> proceed with the project;</w:t>
      </w:r>
    </w:p>
    <w:p w14:paraId="585BC0BF" w14:textId="6E6CE568" w:rsidR="00377EC2" w:rsidRPr="006601B1" w:rsidRDefault="004A1311" w:rsidP="006E1744">
      <w:pPr>
        <w:ind w:left="720" w:hanging="360"/>
      </w:pPr>
      <w:proofErr w:type="gramStart"/>
      <w:r>
        <w:t>26.2</w:t>
      </w:r>
      <w:proofErr w:type="gramEnd"/>
      <w:r>
        <w:t xml:space="preserve"> do not to proceed with the project.</w:t>
      </w:r>
    </w:p>
    <w:p w14:paraId="52FE4AC2" w14:textId="77777777" w:rsidR="00377EC2" w:rsidRPr="006601B1" w:rsidRDefault="00377EC2" w:rsidP="006E1744">
      <w:pPr>
        <w:ind w:left="720" w:hanging="360"/>
        <w:rPr>
          <w:lang w:val="lv-LV"/>
        </w:rPr>
      </w:pPr>
    </w:p>
    <w:p w14:paraId="0086D97C" w14:textId="228EEDF9" w:rsidR="00377EC2" w:rsidRPr="006601B1" w:rsidRDefault="00D73F42" w:rsidP="006E1744">
      <w:pPr>
        <w:ind w:left="720" w:hanging="360"/>
      </w:pPr>
      <w:r>
        <w:t>27 The expert shall award one of two scores to the final scientific report:</w:t>
      </w:r>
    </w:p>
    <w:p w14:paraId="505217D4" w14:textId="668E057F" w:rsidR="00377EC2" w:rsidRPr="006601B1" w:rsidRDefault="00694E2F" w:rsidP="006E1744">
      <w:pPr>
        <w:ind w:left="720" w:hanging="360"/>
      </w:pPr>
      <w:r>
        <w:t xml:space="preserve">27.1. </w:t>
      </w:r>
      <w:proofErr w:type="gramStart"/>
      <w:r>
        <w:t>project</w:t>
      </w:r>
      <w:proofErr w:type="gramEnd"/>
      <w:r>
        <w:t xml:space="preserve"> objective has been achieved;</w:t>
      </w:r>
    </w:p>
    <w:p w14:paraId="7868F92E" w14:textId="50C0D48B" w:rsidR="00377EC2" w:rsidRPr="006601B1" w:rsidRDefault="00694E2F" w:rsidP="006E1744">
      <w:pPr>
        <w:ind w:left="720" w:hanging="360"/>
      </w:pPr>
      <w:r>
        <w:t xml:space="preserve">27.2. </w:t>
      </w:r>
      <w:proofErr w:type="gramStart"/>
      <w:r>
        <w:t>project</w:t>
      </w:r>
      <w:proofErr w:type="gramEnd"/>
      <w:r>
        <w:t xml:space="preserve"> objective has not been achieved.</w:t>
      </w:r>
    </w:p>
    <w:p w14:paraId="2923EFFE" w14:textId="77777777" w:rsidR="00EE5F77" w:rsidRPr="006601B1" w:rsidRDefault="00EE5F77" w:rsidP="006E1744">
      <w:pPr>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4D61A7" w:rsidRPr="00C40B65" w14:paraId="736E07C0" w14:textId="77777777" w:rsidTr="00DF6D8F">
        <w:tc>
          <w:tcPr>
            <w:tcW w:w="9923" w:type="dxa"/>
            <w:gridSpan w:val="3"/>
            <w:shd w:val="clear" w:color="auto" w:fill="auto"/>
          </w:tcPr>
          <w:p w14:paraId="30F2F356" w14:textId="353CF6C0" w:rsidR="00EE5F77" w:rsidRPr="006601B1" w:rsidRDefault="00056A15" w:rsidP="00410212">
            <w:pPr>
              <w:jc w:val="center"/>
              <w:rPr>
                <w:b/>
              </w:rPr>
            </w:pPr>
            <w:r>
              <w:rPr>
                <w:b/>
                <w:bCs/>
              </w:rPr>
              <w:t xml:space="preserve">Individual/Consolidated Evaluation of the </w:t>
            </w:r>
            <w:sdt>
              <w:sdtPr>
                <w:rPr>
                  <w:b/>
                </w:rPr>
                <w:id w:val="1617871538"/>
                <w:placeholder>
                  <w:docPart w:val="DefaultPlaceholder_-1854013440"/>
                </w:placeholder>
              </w:sdtPr>
              <w:sdtEndPr/>
              <w:sdtContent>
                <w:r>
                  <w:rPr>
                    <w:b/>
                    <w:bCs/>
                  </w:rPr>
                  <w:t>Mid-term/</w:t>
                </w:r>
              </w:sdtContent>
            </w:sdt>
            <w:r>
              <w:rPr>
                <w:b/>
                <w:bCs/>
              </w:rPr>
              <w:t>Final Scientific Reports of the Project</w:t>
            </w:r>
          </w:p>
        </w:tc>
      </w:tr>
      <w:tr w:rsidR="004D61A7" w:rsidRPr="006601B1" w14:paraId="0570F1D2" w14:textId="77777777" w:rsidTr="00DF6D8F">
        <w:tc>
          <w:tcPr>
            <w:tcW w:w="9923" w:type="dxa"/>
            <w:gridSpan w:val="3"/>
            <w:shd w:val="clear" w:color="auto" w:fill="auto"/>
          </w:tcPr>
          <w:p w14:paraId="5F2C44F6" w14:textId="77777777" w:rsidR="00EE5F77" w:rsidRPr="006601B1" w:rsidRDefault="00EE5F77" w:rsidP="00410212">
            <w:r>
              <w:t>Project title:</w:t>
            </w:r>
          </w:p>
          <w:p w14:paraId="405E8714" w14:textId="77777777" w:rsidR="00EE5F77" w:rsidRPr="006601B1" w:rsidRDefault="00EE5F77" w:rsidP="00410212">
            <w:r>
              <w:t>Expert(s):</w:t>
            </w:r>
          </w:p>
        </w:tc>
      </w:tr>
      <w:tr w:rsidR="004D61A7" w:rsidRPr="006601B1" w14:paraId="45651D3C" w14:textId="77777777" w:rsidTr="00DF6D8F">
        <w:tc>
          <w:tcPr>
            <w:tcW w:w="709" w:type="dxa"/>
            <w:vMerge w:val="restart"/>
            <w:shd w:val="clear" w:color="auto" w:fill="auto"/>
          </w:tcPr>
          <w:p w14:paraId="58F9B9D0" w14:textId="77777777" w:rsidR="00EE5F77" w:rsidRPr="006601B1" w:rsidRDefault="00EE5F77" w:rsidP="00410212">
            <w:pPr>
              <w:rPr>
                <w:b/>
              </w:rPr>
            </w:pPr>
            <w:r>
              <w:rPr>
                <w:b/>
              </w:rPr>
              <w:t>1</w:t>
            </w:r>
          </w:p>
        </w:tc>
        <w:tc>
          <w:tcPr>
            <w:tcW w:w="9214" w:type="dxa"/>
            <w:gridSpan w:val="2"/>
            <w:shd w:val="clear" w:color="auto" w:fill="auto"/>
          </w:tcPr>
          <w:p w14:paraId="7F5A4710" w14:textId="79A2CBC0" w:rsidR="00EE5F77" w:rsidRPr="006601B1" w:rsidRDefault="00056A15" w:rsidP="00410212">
            <w:pPr>
              <w:jc w:val="center"/>
              <w:rPr>
                <w:b/>
              </w:rPr>
            </w:pPr>
            <w:r>
              <w:rPr>
                <w:b/>
              </w:rPr>
              <w:t>Criterion: Scientific Quality of the Project</w:t>
            </w:r>
          </w:p>
        </w:tc>
      </w:tr>
      <w:tr w:rsidR="004D61A7" w:rsidRPr="00C40B65" w14:paraId="2E9825D4" w14:textId="77777777" w:rsidTr="00DF6D8F">
        <w:trPr>
          <w:trHeight w:val="1003"/>
        </w:trPr>
        <w:tc>
          <w:tcPr>
            <w:tcW w:w="709" w:type="dxa"/>
            <w:vMerge/>
            <w:shd w:val="clear" w:color="auto" w:fill="auto"/>
          </w:tcPr>
          <w:p w14:paraId="531F5A57" w14:textId="77777777" w:rsidR="00EE5F77" w:rsidRPr="006601B1" w:rsidRDefault="00EE5F77" w:rsidP="00410212">
            <w:pPr>
              <w:rPr>
                <w:b/>
                <w:lang w:val="lv-LV"/>
              </w:rPr>
            </w:pPr>
          </w:p>
        </w:tc>
        <w:tc>
          <w:tcPr>
            <w:tcW w:w="9214" w:type="dxa"/>
            <w:gridSpan w:val="2"/>
            <w:shd w:val="clear" w:color="auto" w:fill="auto"/>
          </w:tcPr>
          <w:p w14:paraId="20AC5E79" w14:textId="6021D97B" w:rsidR="001836D4" w:rsidRPr="006601B1" w:rsidRDefault="001836D4" w:rsidP="001836D4">
            <w:pPr>
              <w:rPr>
                <w:i/>
              </w:rPr>
            </w:pPr>
            <w:r>
              <w:rPr>
                <w:i/>
                <w:iCs/>
              </w:rPr>
              <w:t xml:space="preserve">The expert shall evaluate how the scientific group of the project has achieved the objectives of the Project Proposal up to the moment of delivery of the </w:t>
            </w:r>
            <w:sdt>
              <w:sdtPr>
                <w:rPr>
                  <w:i/>
                </w:rPr>
                <w:id w:val="620894921"/>
                <w:placeholder>
                  <w:docPart w:val="DefaultPlaceholder_-1854013440"/>
                </w:placeholder>
              </w:sdtPr>
              <w:sdtEndPr/>
              <w:sdtContent>
                <w:r>
                  <w:rPr>
                    <w:i/>
                    <w:iCs/>
                  </w:rPr>
                  <w:t>mid-term/</w:t>
                </w:r>
              </w:sdtContent>
            </w:sdt>
            <w:r>
              <w:rPr>
                <w:i/>
                <w:iCs/>
              </w:rPr>
              <w:t>final report.</w:t>
            </w:r>
            <w:r>
              <w:rPr>
                <w:i/>
              </w:rPr>
              <w:t xml:space="preserve"> </w:t>
            </w:r>
            <w:proofErr w:type="gramStart"/>
            <w:r>
              <w:rPr>
                <w:i/>
                <w:iCs/>
              </w:rPr>
              <w:t>Basically, Chapter</w:t>
            </w:r>
            <w:proofErr w:type="gramEnd"/>
            <w:r>
              <w:rPr>
                <w:i/>
                <w:iCs/>
              </w:rPr>
              <w:t xml:space="preserve"> 1 “Scientific Excellence” of the </w:t>
            </w:r>
            <w:sdt>
              <w:sdtPr>
                <w:rPr>
                  <w:i/>
                </w:rPr>
                <w:id w:val="1119333632"/>
                <w:placeholder>
                  <w:docPart w:val="DefaultPlaceholder_-1854013440"/>
                </w:placeholder>
              </w:sdtPr>
              <w:sdtEndPr/>
              <w:sdtContent>
                <w:r>
                  <w:rPr>
                    <w:i/>
                    <w:iCs/>
                  </w:rPr>
                  <w:t>mid-term/</w:t>
                </w:r>
              </w:sdtContent>
            </w:sdt>
            <w:r>
              <w:rPr>
                <w:i/>
                <w:iCs/>
              </w:rPr>
              <w:t xml:space="preserve">final scientific report shall be taken into account, while linking it to the </w:t>
            </w:r>
            <w:sdt>
              <w:sdtPr>
                <w:rPr>
                  <w:i/>
                </w:rPr>
                <w:id w:val="-115689405"/>
                <w:placeholder>
                  <w:docPart w:val="DefaultPlaceholder_-1854013440"/>
                </w:placeholder>
              </w:sdtPr>
              <w:sdtEndPr/>
              <w:sdtContent>
                <w:r>
                  <w:rPr>
                    <w:i/>
                    <w:iCs/>
                  </w:rPr>
                  <w:t>mid-term/</w:t>
                </w:r>
              </w:sdtContent>
            </w:sdt>
            <w:r>
              <w:rPr>
                <w:i/>
                <w:iCs/>
              </w:rPr>
              <w:t>final scientific report as a whole and to the Project Proposal.</w:t>
            </w:r>
            <w:r>
              <w:rPr>
                <w:i/>
              </w:rPr>
              <w:t xml:space="preserve"> Here, the expert shall provide comments and suggestions to fully achieve the objective of the project and perform the tasks to the highest scientific </w:t>
            </w:r>
            <w:proofErr w:type="gramStart"/>
            <w:r>
              <w:rPr>
                <w:i/>
              </w:rPr>
              <w:t>quality,</w:t>
            </w:r>
            <w:proofErr w:type="gramEnd"/>
            <w:r>
              <w:rPr>
                <w:i/>
              </w:rPr>
              <w:t xml:space="preserve"> or on research opportunities after the end of the project in order to achieve scientific excellence. The relevant Programme-specific tasks and planned results shall be taken into account when providing comments and it shall </w:t>
            </w:r>
            <w:proofErr w:type="gramStart"/>
            <w:r>
              <w:rPr>
                <w:i/>
              </w:rPr>
              <w:t>be also</w:t>
            </w:r>
            <w:proofErr w:type="gramEnd"/>
            <w:r>
              <w:rPr>
                <w:i/>
              </w:rPr>
              <w:t xml:space="preserve"> evaluated whether the project is progressing towards the achievement of the overarching objective and objectives of the Programme.</w:t>
            </w:r>
          </w:p>
          <w:p w14:paraId="5D52050A" w14:textId="0E29FA11" w:rsidR="00EE5F77" w:rsidRPr="006601B1" w:rsidRDefault="001836D4" w:rsidP="001836D4">
            <w:r>
              <w:rPr>
                <w:i/>
              </w:rPr>
              <w:t xml:space="preserve">The expert shall evaluate whether the results achieved by the scientific group of the project in the relevant </w:t>
            </w:r>
            <w:proofErr w:type="gramStart"/>
            <w:r>
              <w:rPr>
                <w:i/>
              </w:rPr>
              <w:t>time period</w:t>
            </w:r>
            <w:proofErr w:type="gramEnd"/>
            <w:r>
              <w:rPr>
                <w:i/>
              </w:rPr>
              <w:t xml:space="preserve"> reflect the high research capacity thereof and whether the results described are sufficient for supplementing the knowledge base of the field(s) of science.</w:t>
            </w:r>
          </w:p>
        </w:tc>
      </w:tr>
      <w:tr w:rsidR="004D61A7" w:rsidRPr="006601B1" w14:paraId="01942B65" w14:textId="77777777" w:rsidTr="00DF6D8F">
        <w:tc>
          <w:tcPr>
            <w:tcW w:w="709" w:type="dxa"/>
            <w:vMerge w:val="restart"/>
            <w:shd w:val="clear" w:color="auto" w:fill="auto"/>
          </w:tcPr>
          <w:p w14:paraId="1DEFFDA6" w14:textId="77777777" w:rsidR="00EE5F77" w:rsidRPr="006601B1" w:rsidRDefault="00EE5F77" w:rsidP="00410212">
            <w:pPr>
              <w:rPr>
                <w:b/>
              </w:rPr>
            </w:pPr>
            <w:r>
              <w:rPr>
                <w:b/>
              </w:rPr>
              <w:t>2</w:t>
            </w:r>
          </w:p>
        </w:tc>
        <w:tc>
          <w:tcPr>
            <w:tcW w:w="9214" w:type="dxa"/>
            <w:gridSpan w:val="2"/>
            <w:shd w:val="clear" w:color="auto" w:fill="auto"/>
          </w:tcPr>
          <w:p w14:paraId="1AE295A9" w14:textId="70A5CDDD" w:rsidR="00EE5F77" w:rsidRPr="006601B1" w:rsidRDefault="005314DB" w:rsidP="00410212">
            <w:pPr>
              <w:jc w:val="center"/>
              <w:rPr>
                <w:b/>
              </w:rPr>
            </w:pPr>
            <w:r>
              <w:rPr>
                <w:b/>
              </w:rPr>
              <w:t>Criterion: Impact of Project Results</w:t>
            </w:r>
          </w:p>
        </w:tc>
      </w:tr>
      <w:tr w:rsidR="004D61A7" w:rsidRPr="00C40B65" w14:paraId="12F45B4A" w14:textId="77777777" w:rsidTr="00DF6D8F">
        <w:trPr>
          <w:trHeight w:val="557"/>
        </w:trPr>
        <w:tc>
          <w:tcPr>
            <w:tcW w:w="709" w:type="dxa"/>
            <w:vMerge/>
            <w:shd w:val="clear" w:color="auto" w:fill="auto"/>
          </w:tcPr>
          <w:p w14:paraId="2C51819B" w14:textId="77777777" w:rsidR="00EE5F77" w:rsidRPr="006601B1" w:rsidRDefault="00EE5F77" w:rsidP="00410212">
            <w:pPr>
              <w:rPr>
                <w:b/>
                <w:lang w:val="lv-LV"/>
              </w:rPr>
            </w:pPr>
          </w:p>
        </w:tc>
        <w:tc>
          <w:tcPr>
            <w:tcW w:w="9214" w:type="dxa"/>
            <w:gridSpan w:val="2"/>
            <w:shd w:val="clear" w:color="auto" w:fill="auto"/>
          </w:tcPr>
          <w:p w14:paraId="44118011" w14:textId="37EDE940" w:rsidR="00EE5F77" w:rsidRPr="00A93989" w:rsidRDefault="001836D4" w:rsidP="00656870">
            <w:pPr>
              <w:rPr>
                <w:i/>
              </w:rPr>
            </w:pPr>
            <w:r>
              <w:rPr>
                <w:i/>
                <w:iCs/>
              </w:rPr>
              <w:t xml:space="preserve">The expert shall evaluate how the scientific group of the project has achieved the objectives of the Project Proposal up to the moment of delivery of the </w:t>
            </w:r>
            <w:sdt>
              <w:sdtPr>
                <w:rPr>
                  <w:i/>
                </w:rPr>
                <w:id w:val="-2027316429"/>
                <w:placeholder>
                  <w:docPart w:val="DefaultPlaceholder_-1854013440"/>
                </w:placeholder>
              </w:sdtPr>
              <w:sdtEndPr/>
              <w:sdtContent>
                <w:r>
                  <w:rPr>
                    <w:i/>
                    <w:iCs/>
                  </w:rPr>
                  <w:t>mid-term/</w:t>
                </w:r>
              </w:sdtContent>
            </w:sdt>
            <w:r>
              <w:rPr>
                <w:i/>
                <w:iCs/>
              </w:rPr>
              <w:t>final report.</w:t>
            </w:r>
            <w:r>
              <w:rPr>
                <w:i/>
              </w:rPr>
              <w:t xml:space="preserve"> </w:t>
            </w:r>
            <w:proofErr w:type="gramStart"/>
            <w:r>
              <w:rPr>
                <w:i/>
                <w:iCs/>
              </w:rPr>
              <w:t>Basically, Chapter</w:t>
            </w:r>
            <w:proofErr w:type="gramEnd"/>
            <w:r>
              <w:rPr>
                <w:i/>
                <w:iCs/>
              </w:rPr>
              <w:t xml:space="preserve"> 2 “Impact” of the </w:t>
            </w:r>
            <w:sdt>
              <w:sdtPr>
                <w:rPr>
                  <w:i/>
                </w:rPr>
                <w:id w:val="-1826971244"/>
                <w:placeholder>
                  <w:docPart w:val="DefaultPlaceholder_-1854013440"/>
                </w:placeholder>
              </w:sdtPr>
              <w:sdtEndPr/>
              <w:sdtContent>
                <w:r>
                  <w:rPr>
                    <w:i/>
                    <w:iCs/>
                  </w:rPr>
                  <w:t>mid-term/</w:t>
                </w:r>
              </w:sdtContent>
            </w:sdt>
            <w:r>
              <w:rPr>
                <w:i/>
                <w:iCs/>
              </w:rPr>
              <w:t xml:space="preserve">final scientific report shall be taken into account, while linking it to the </w:t>
            </w:r>
            <w:sdt>
              <w:sdtPr>
                <w:rPr>
                  <w:i/>
                </w:rPr>
                <w:id w:val="-1336301917"/>
                <w:placeholder>
                  <w:docPart w:val="DefaultPlaceholder_-1854013440"/>
                </w:placeholder>
              </w:sdtPr>
              <w:sdtEndPr/>
              <w:sdtContent>
                <w:r>
                  <w:rPr>
                    <w:i/>
                    <w:iCs/>
                  </w:rPr>
                  <w:t>mid-term/</w:t>
                </w:r>
              </w:sdtContent>
            </w:sdt>
            <w:r>
              <w:rPr>
                <w:i/>
                <w:iCs/>
              </w:rPr>
              <w:t>final scientific report as a whole and to the Project Proposal.</w:t>
            </w:r>
            <w:r>
              <w:rPr>
                <w:i/>
              </w:rPr>
              <w:t xml:space="preserve"> In this section, the expert shall provide comments and suggestions to fully achieve the intended impact and ensure the dissemination of the knowledge gained to the scientific community and communication to the public at large, or for post-project activities.</w:t>
            </w:r>
          </w:p>
          <w:p w14:paraId="1E101685" w14:textId="61E844B5" w:rsidR="007E1A50" w:rsidRPr="00A93989" w:rsidRDefault="007E1A50" w:rsidP="007E1A50">
            <w:pPr>
              <w:rPr>
                <w:i/>
                <w:iCs/>
              </w:rPr>
            </w:pPr>
            <w:r>
              <w:rPr>
                <w:i/>
              </w:rPr>
              <w:t>The expert shall evaluate whether the project has resulted in a more internationally competitive field of education sciences and whether the scientific community has become more internationally competitive and capable.</w:t>
            </w:r>
          </w:p>
          <w:p w14:paraId="7FFD1684" w14:textId="627C7200" w:rsidR="008337F0" w:rsidRPr="00A93989" w:rsidRDefault="002C059E" w:rsidP="008337F0">
            <w:r>
              <w:rPr>
                <w:i/>
              </w:rPr>
              <w:t>The expert shall evaluate how the project implementer has selected the target groups of the project, whether their opinions have been sought in a quality way and whether the activities have been effective for informing of the public. The expert shall also evaluate cooperation with public institutions, NGOs, and entrepreneurs (e.g. provision of recommendations, participation in policy planning, etc.).</w:t>
            </w:r>
            <w:r>
              <w:t xml:space="preserve"> </w:t>
            </w:r>
          </w:p>
          <w:p w14:paraId="36C1B2C4" w14:textId="77777777" w:rsidR="007E1A50" w:rsidRPr="00A93989" w:rsidRDefault="007E1A50" w:rsidP="007E1A50">
            <w:pPr>
              <w:rPr>
                <w:i/>
                <w:iCs/>
              </w:rPr>
            </w:pPr>
            <w:proofErr w:type="gramStart"/>
            <w:r>
              <w:rPr>
                <w:i/>
              </w:rPr>
              <w:t>The expert shall provide evaluation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i.e. findable, accessible, interoperable, reusable.</w:t>
            </w:r>
            <w:proofErr w:type="gramEnd"/>
          </w:p>
          <w:p w14:paraId="36AB8D4A" w14:textId="77777777" w:rsidR="007E1A50" w:rsidRPr="00A93989" w:rsidRDefault="007E1A50" w:rsidP="007E1A50">
            <w:pPr>
              <w:rPr>
                <w:i/>
                <w:iCs/>
              </w:rPr>
            </w:pPr>
            <w:r>
              <w:rPr>
                <w:i/>
              </w:rPr>
              <w:t xml:space="preserve">The expert shall also evaluate the capacity building activities of the project implementer for students and the scientific group </w:t>
            </w:r>
            <w:proofErr w:type="gramStart"/>
            <w:r>
              <w:rPr>
                <w:i/>
              </w:rPr>
              <w:t>and also</w:t>
            </w:r>
            <w:proofErr w:type="gramEnd"/>
            <w:r>
              <w:rPr>
                <w:i/>
              </w:rPr>
              <w:t xml:space="preserve"> the progress of the student involvement plan.</w:t>
            </w:r>
          </w:p>
          <w:p w14:paraId="02234898" w14:textId="1075BE5F" w:rsidR="002E37A2" w:rsidRPr="00A93989" w:rsidRDefault="007664C1" w:rsidP="00005CEC">
            <w:pPr>
              <w:rPr>
                <w:i/>
              </w:rPr>
            </w:pPr>
            <w:r>
              <w:rPr>
                <w:i/>
              </w:rPr>
              <w:lastRenderedPageBreak/>
              <w:t>The expert shall evaluate progress towards implementing the Programme task specified in Sub-paragraph 5.2 of the Cabinet Order and its sub-tasks specified in Paragraph 7 of the Cabinet Order</w:t>
            </w:r>
          </w:p>
          <w:p w14:paraId="491A20E0" w14:textId="156FC26E" w:rsidR="00285117" w:rsidRPr="00A93989" w:rsidRDefault="00285117" w:rsidP="00285117">
            <w:pPr>
              <w:ind w:firstLine="720"/>
              <w:rPr>
                <w:rFonts w:eastAsia="Times New Roman"/>
                <w:i/>
                <w:iCs/>
                <w:shd w:val="clear" w:color="auto" w:fill="FFFFFF"/>
              </w:rPr>
            </w:pPr>
            <w:r>
              <w:rPr>
                <w:i/>
                <w:u w:val="single"/>
                <w:shd w:val="clear" w:color="auto" w:fill="FFFFFF"/>
              </w:rPr>
              <w:t>- task:</w:t>
            </w:r>
            <w:r>
              <w:t xml:space="preserve"> </w:t>
            </w:r>
            <w:r>
              <w:rPr>
                <w:i/>
                <w:shd w:val="clear" w:color="auto" w:fill="FFFFFF"/>
              </w:rPr>
              <w:t>to develop and test optimal scenarios for the use of AI and technologies in general and higher education, in order to shape a development strategy for the introduction of AI and technologies in the education system.</w:t>
            </w:r>
          </w:p>
          <w:p w14:paraId="52149482" w14:textId="77777777" w:rsidR="00B82D5E" w:rsidRPr="00A93989" w:rsidRDefault="00B82D5E" w:rsidP="00B82D5E">
            <w:pPr>
              <w:ind w:left="710"/>
              <w:rPr>
                <w:u w:val="single"/>
              </w:rPr>
            </w:pPr>
            <w:r>
              <w:rPr>
                <w:i/>
                <w:u w:val="single"/>
              </w:rPr>
              <w:t>- sub-tasks</w:t>
            </w:r>
            <w:r>
              <w:rPr>
                <w:u w:val="single"/>
              </w:rPr>
              <w:t xml:space="preserve">: </w:t>
            </w:r>
          </w:p>
          <w:p w14:paraId="3DB03684" w14:textId="7A92323D" w:rsidR="00B82D5E" w:rsidRPr="00A93989" w:rsidRDefault="00B82D5E" w:rsidP="00B82D5E">
            <w:pPr>
              <w:ind w:left="710"/>
              <w:rPr>
                <w:i/>
                <w:iCs/>
              </w:rPr>
            </w:pPr>
            <w:r>
              <w:rPr>
                <w:i/>
              </w:rPr>
              <w:t xml:space="preserve">1.1 The following areas shall be considered and analysed as priorities within the scope of the research: </w:t>
            </w:r>
          </w:p>
          <w:p w14:paraId="2C283D65" w14:textId="41A18999" w:rsidR="00B82D5E" w:rsidRPr="00A93989" w:rsidRDefault="00B82D5E" w:rsidP="00B82D5E">
            <w:pPr>
              <w:ind w:left="710"/>
              <w:rPr>
                <w:i/>
                <w:iCs/>
              </w:rPr>
            </w:pPr>
            <w:r>
              <w:rPr>
                <w:i/>
              </w:rPr>
              <w:t xml:space="preserve">1.1 creation of teaching/learning content (machine-readable content with specific conditions for usability, proposals to improve the regulatory framework, laying down the conditions for the use of data and information in AI service use, ethics, ensuring equal access, etc.); </w:t>
            </w:r>
          </w:p>
          <w:p w14:paraId="1EC8248F" w14:textId="6D2878B7" w:rsidR="00B82D5E" w:rsidRPr="00A93989" w:rsidRDefault="00B82D5E" w:rsidP="00B82D5E">
            <w:pPr>
              <w:ind w:left="710"/>
              <w:rPr>
                <w:i/>
                <w:iCs/>
              </w:rPr>
            </w:pPr>
            <w:r>
              <w:rPr>
                <w:i/>
              </w:rPr>
              <w:t xml:space="preserve">1.2 provision of learning process/classroom analytics, pupil/student performance assessment and feedback process; </w:t>
            </w:r>
          </w:p>
          <w:p w14:paraId="7F2F45C1" w14:textId="44ABED4E" w:rsidR="00B82D5E" w:rsidRPr="00A93989" w:rsidRDefault="00B82D5E" w:rsidP="00B82D5E">
            <w:pPr>
              <w:ind w:left="710"/>
              <w:rPr>
                <w:i/>
                <w:iCs/>
              </w:rPr>
            </w:pPr>
            <w:r>
              <w:rPr>
                <w:i/>
              </w:rPr>
              <w:t xml:space="preserve">1.3 learning/study process in a linguistically diverse environment (including support for the transition to learning in Latvian in general education); </w:t>
            </w:r>
          </w:p>
          <w:p w14:paraId="53940C13" w14:textId="12BBA7AC" w:rsidR="00B82D5E" w:rsidRPr="00A93989" w:rsidRDefault="00B82D5E" w:rsidP="00B82D5E">
            <w:pPr>
              <w:ind w:left="710"/>
              <w:rPr>
                <w:i/>
                <w:iCs/>
              </w:rPr>
            </w:pPr>
            <w:r>
              <w:rPr>
                <w:i/>
              </w:rPr>
              <w:t xml:space="preserve">1.4 support for pupils/students with special needs and learning disabilities (e.g. dyslexia, dyscalculia, dysgraphia); </w:t>
            </w:r>
          </w:p>
          <w:p w14:paraId="71A0249E" w14:textId="441C3F43" w:rsidR="00B82D5E" w:rsidRPr="00A93989" w:rsidRDefault="00B82D5E" w:rsidP="00B82D5E">
            <w:pPr>
              <w:ind w:left="710"/>
              <w:rPr>
                <w:i/>
                <w:iCs/>
              </w:rPr>
            </w:pPr>
            <w:r>
              <w:rPr>
                <w:i/>
              </w:rPr>
              <w:t>1.5 use of AI and other technologies to develop the professional competence of educators/teaching staff (e.g. simulation scenarios);</w:t>
            </w:r>
          </w:p>
          <w:p w14:paraId="27A9BAEF" w14:textId="0AB3B5A6" w:rsidR="00B82D5E" w:rsidRPr="00A93989" w:rsidRDefault="00B82D5E" w:rsidP="00B82D5E">
            <w:pPr>
              <w:ind w:left="710"/>
              <w:rPr>
                <w:i/>
                <w:iCs/>
              </w:rPr>
            </w:pPr>
            <w:r>
              <w:rPr>
                <w:i/>
              </w:rPr>
              <w:t xml:space="preserve">1.2 analysis and evaluation of international best practice, identifying and describing solutions that work effectively in practice, providing demonstrations of the best use of AI and other technologies, describing usage practices within the scope of technological facilities/technological architecture, and adaptation solutions; </w:t>
            </w:r>
          </w:p>
          <w:p w14:paraId="35752E47" w14:textId="2B4C5FA6" w:rsidR="00B82D5E" w:rsidRPr="00A93989" w:rsidRDefault="00B82D5E" w:rsidP="00B82D5E">
            <w:pPr>
              <w:ind w:left="710"/>
              <w:rPr>
                <w:i/>
                <w:iCs/>
              </w:rPr>
            </w:pPr>
            <w:r>
              <w:rPr>
                <w:i/>
                <w:iCs/>
              </w:rPr>
              <w:t>1.3 validation of the developed optimal scenarios for the use of AI and other technologies in a real environment among potential users, i.e. educators and teaching staff, pupils and students, by obtaining feedback from end-users, processing it and preparing proposals for solutions at the level of the education system;</w:t>
            </w:r>
            <w:r>
              <w:rPr>
                <w:i/>
              </w:rPr>
              <w:t xml:space="preserve"> </w:t>
            </w:r>
          </w:p>
          <w:p w14:paraId="6B7D3042" w14:textId="2BFE1B94" w:rsidR="00B82D5E" w:rsidRPr="00A93989" w:rsidRDefault="00B82D5E" w:rsidP="00B82D5E">
            <w:pPr>
              <w:ind w:left="710"/>
              <w:rPr>
                <w:i/>
                <w:iCs/>
              </w:rPr>
            </w:pPr>
            <w:r>
              <w:rPr>
                <w:i/>
              </w:rPr>
              <w:t xml:space="preserve">1.4 preparation of optimal scenarios for the use of AI and other technologies, demonstrating how specific solutions work locally (at the level of the classroom/group, educational institution) and how they could be implemented at the level of the education system, scalability at local government and system level; </w:t>
            </w:r>
          </w:p>
          <w:p w14:paraId="276AB827" w14:textId="4E74C00D" w:rsidR="007664C1" w:rsidRPr="00A93989" w:rsidRDefault="00B82D5E" w:rsidP="00B82D5E">
            <w:pPr>
              <w:ind w:left="710"/>
              <w:rPr>
                <w:i/>
                <w:iCs/>
              </w:rPr>
            </w:pPr>
            <w:r>
              <w:t xml:space="preserve"> </w:t>
            </w:r>
            <w:r>
              <w:rPr>
                <w:i/>
              </w:rPr>
              <w:t>1.5 development of a description and concept of the whole set of AI and other technological solutions, including categories of services, functional roles of solutions, resources required for implementation, roles and functions of all users in using the solutions, and also proposals for necessary changes at the level of the education system (policy).</w:t>
            </w:r>
          </w:p>
          <w:p w14:paraId="4F19C403" w14:textId="77777777" w:rsidR="0004241C" w:rsidRPr="00A93989" w:rsidRDefault="0004241C" w:rsidP="00B82D5E">
            <w:pPr>
              <w:ind w:left="710"/>
              <w:rPr>
                <w:i/>
                <w:iCs/>
                <w:u w:val="single"/>
              </w:rPr>
            </w:pPr>
            <w:r>
              <w:rPr>
                <w:i/>
                <w:u w:val="single"/>
              </w:rPr>
              <w:t>- results:</w:t>
            </w:r>
          </w:p>
          <w:p w14:paraId="68E7B065" w14:textId="6CA514A2" w:rsidR="0004241C" w:rsidRPr="00A93989" w:rsidRDefault="0004241C" w:rsidP="0004241C">
            <w:pPr>
              <w:ind w:left="710"/>
              <w:rPr>
                <w:i/>
                <w:iCs/>
              </w:rPr>
            </w:pPr>
            <w:r>
              <w:rPr>
                <w:i/>
              </w:rPr>
              <w:t>1 development of workable solutions at the level of the educational institution, the founder of the educational institution and/or the local government, and also at national level;</w:t>
            </w:r>
          </w:p>
          <w:p w14:paraId="5B5857DB" w14:textId="19760A8F" w:rsidR="0004241C" w:rsidRPr="00A93989" w:rsidRDefault="0004241C" w:rsidP="0004241C">
            <w:pPr>
              <w:ind w:left="710"/>
              <w:rPr>
                <w:i/>
                <w:iCs/>
              </w:rPr>
            </w:pPr>
            <w:r>
              <w:rPr>
                <w:i/>
              </w:rPr>
              <w:t>2 specific guidelines, recommendations, scenarios (including resource implications, including financial implications) for changes in sectoral policies;</w:t>
            </w:r>
          </w:p>
          <w:p w14:paraId="1C5BE0D7" w14:textId="1FD525A5" w:rsidR="0004241C" w:rsidRPr="00A93989" w:rsidRDefault="0004241C" w:rsidP="0004241C">
            <w:pPr>
              <w:ind w:left="710"/>
              <w:rPr>
                <w:i/>
                <w:iCs/>
              </w:rPr>
            </w:pPr>
            <w:r>
              <w:rPr>
                <w:i/>
              </w:rPr>
              <w:t>3 public access to research results, including:</w:t>
            </w:r>
          </w:p>
          <w:p w14:paraId="605A67F6" w14:textId="7C32592B" w:rsidR="0004241C" w:rsidRPr="00A93989" w:rsidRDefault="0004241C" w:rsidP="0004241C">
            <w:pPr>
              <w:ind w:left="710"/>
              <w:rPr>
                <w:i/>
                <w:iCs/>
              </w:rPr>
            </w:pPr>
            <w:r>
              <w:rPr>
                <w:i/>
              </w:rPr>
              <w:t>3.1 original scientific papers published in Q1 or Q2 quartile journals</w:t>
            </w:r>
            <w:r>
              <w:rPr>
                <w:i/>
                <w:iCs/>
              </w:rPr>
              <w:t xml:space="preserve"> Web of Science </w:t>
            </w:r>
            <w:r>
              <w:rPr>
                <w:i/>
              </w:rPr>
              <w:t>or SCOPUS databases;</w:t>
            </w:r>
          </w:p>
          <w:p w14:paraId="1B84FABB" w14:textId="69790765" w:rsidR="0004241C" w:rsidRPr="00A93989" w:rsidRDefault="0004241C" w:rsidP="0004241C">
            <w:pPr>
              <w:ind w:left="710"/>
              <w:rPr>
                <w:i/>
                <w:iCs/>
              </w:rPr>
            </w:pPr>
            <w:r>
              <w:rPr>
                <w:i/>
              </w:rPr>
              <w:t>3.2 original scientific papers published journals or collected conference items included in the</w:t>
            </w:r>
            <w:r>
              <w:rPr>
                <w:i/>
                <w:iCs/>
              </w:rPr>
              <w:t xml:space="preserve"> Web of Science</w:t>
            </w:r>
            <w:r>
              <w:rPr>
                <w:i/>
              </w:rPr>
              <w:t xml:space="preserve"> or SCOPUS databases;</w:t>
            </w:r>
          </w:p>
          <w:p w14:paraId="5346A215" w14:textId="03492B84" w:rsidR="0004241C" w:rsidRPr="00A93989" w:rsidRDefault="0004241C" w:rsidP="0004241C">
            <w:pPr>
              <w:ind w:left="710"/>
              <w:rPr>
                <w:i/>
                <w:iCs/>
              </w:rPr>
            </w:pPr>
            <w:r>
              <w:rPr>
                <w:i/>
              </w:rPr>
              <w:t>3.3. other types of peer-reviewed scientific publications (including monographs, conference proceedings);</w:t>
            </w:r>
          </w:p>
          <w:p w14:paraId="3641FD7B" w14:textId="7649A08A" w:rsidR="0004241C" w:rsidRPr="00A93989" w:rsidRDefault="0004241C" w:rsidP="0004241C">
            <w:pPr>
              <w:ind w:left="710"/>
              <w:rPr>
                <w:i/>
                <w:iCs/>
              </w:rPr>
            </w:pPr>
            <w:r>
              <w:rPr>
                <w:i/>
              </w:rPr>
              <w:t>3.4 publication of results in popular science journals and resources;</w:t>
            </w:r>
          </w:p>
          <w:p w14:paraId="0907FFFE" w14:textId="720A8E93" w:rsidR="0004241C" w:rsidRPr="00A93989" w:rsidRDefault="0004241C" w:rsidP="0004241C">
            <w:pPr>
              <w:ind w:left="710"/>
              <w:rPr>
                <w:i/>
                <w:iCs/>
                <w:u w:val="single"/>
              </w:rPr>
            </w:pPr>
            <w:r>
              <w:rPr>
                <w:i/>
              </w:rPr>
              <w:lastRenderedPageBreak/>
              <w:t>3.5 newly acquired research data deposited in open research data repositories, promoting data reusability in line with “FAIR” principles (findability, accessibility, interoperability, reusability).</w:t>
            </w:r>
          </w:p>
        </w:tc>
      </w:tr>
      <w:tr w:rsidR="004D61A7" w:rsidRPr="00C40B65" w14:paraId="5CDD4E53" w14:textId="77777777" w:rsidTr="00DF6D8F">
        <w:tc>
          <w:tcPr>
            <w:tcW w:w="709" w:type="dxa"/>
            <w:vMerge w:val="restart"/>
            <w:shd w:val="clear" w:color="auto" w:fill="auto"/>
          </w:tcPr>
          <w:p w14:paraId="435ED935" w14:textId="77777777" w:rsidR="00EE5F77" w:rsidRPr="006601B1" w:rsidRDefault="00EE5F77" w:rsidP="00410212">
            <w:pPr>
              <w:rPr>
                <w:b/>
              </w:rPr>
            </w:pPr>
            <w:r>
              <w:rPr>
                <w:b/>
              </w:rPr>
              <w:lastRenderedPageBreak/>
              <w:t>3</w:t>
            </w:r>
          </w:p>
        </w:tc>
        <w:tc>
          <w:tcPr>
            <w:tcW w:w="9214" w:type="dxa"/>
            <w:gridSpan w:val="2"/>
            <w:shd w:val="clear" w:color="auto" w:fill="auto"/>
          </w:tcPr>
          <w:p w14:paraId="28BFB05B" w14:textId="3D659F37" w:rsidR="00EE5F77" w:rsidRPr="006601B1" w:rsidRDefault="005314DB" w:rsidP="00410212">
            <w:pPr>
              <w:jc w:val="center"/>
              <w:rPr>
                <w:b/>
              </w:rPr>
            </w:pPr>
            <w:r>
              <w:rPr>
                <w:b/>
              </w:rPr>
              <w:t>Criterion: Project Feasibility and Provisions</w:t>
            </w:r>
          </w:p>
        </w:tc>
      </w:tr>
      <w:tr w:rsidR="004D61A7" w:rsidRPr="00C40B65" w14:paraId="79AC0C2E" w14:textId="77777777" w:rsidTr="00DF6D8F">
        <w:trPr>
          <w:trHeight w:val="1030"/>
        </w:trPr>
        <w:tc>
          <w:tcPr>
            <w:tcW w:w="709" w:type="dxa"/>
            <w:vMerge/>
            <w:shd w:val="clear" w:color="auto" w:fill="auto"/>
          </w:tcPr>
          <w:p w14:paraId="3112B9FE" w14:textId="77777777" w:rsidR="00EE5F77" w:rsidRPr="006601B1" w:rsidRDefault="00EE5F77" w:rsidP="00410212">
            <w:pPr>
              <w:rPr>
                <w:b/>
                <w:lang w:val="lv-LV"/>
              </w:rPr>
            </w:pPr>
          </w:p>
        </w:tc>
        <w:tc>
          <w:tcPr>
            <w:tcW w:w="9214" w:type="dxa"/>
            <w:gridSpan w:val="2"/>
            <w:shd w:val="clear" w:color="auto" w:fill="auto"/>
          </w:tcPr>
          <w:p w14:paraId="62FBA425" w14:textId="78C247E5" w:rsidR="001836D4" w:rsidRPr="006601B1" w:rsidRDefault="001836D4" w:rsidP="001836D4">
            <w:pPr>
              <w:rPr>
                <w:i/>
              </w:rPr>
            </w:pPr>
            <w:r>
              <w:rPr>
                <w:i/>
                <w:iCs/>
              </w:rPr>
              <w:t xml:space="preserve">The expert shall evaluate how the scientific group of the project has achieved the objectives of the Project Proposal up to the moment of delivery of the </w:t>
            </w:r>
            <w:sdt>
              <w:sdtPr>
                <w:rPr>
                  <w:i/>
                </w:rPr>
                <w:id w:val="-1765219462"/>
                <w:placeholder>
                  <w:docPart w:val="DefaultPlaceholder_-1854013440"/>
                </w:placeholder>
              </w:sdtPr>
              <w:sdtEndPr/>
              <w:sdtContent>
                <w:r>
                  <w:rPr>
                    <w:i/>
                    <w:iCs/>
                  </w:rPr>
                  <w:t>mid-term/</w:t>
                </w:r>
              </w:sdtContent>
            </w:sdt>
            <w:r>
              <w:rPr>
                <w:i/>
                <w:iCs/>
              </w:rPr>
              <w:t>final report.</w:t>
            </w:r>
            <w:r>
              <w:rPr>
                <w:i/>
              </w:rPr>
              <w:t xml:space="preserve"> </w:t>
            </w:r>
            <w:proofErr w:type="gramStart"/>
            <w:r>
              <w:rPr>
                <w:i/>
                <w:iCs/>
              </w:rPr>
              <w:t>Basically, Chapter</w:t>
            </w:r>
            <w:proofErr w:type="gramEnd"/>
            <w:r>
              <w:rPr>
                <w:i/>
                <w:iCs/>
              </w:rPr>
              <w:t xml:space="preserve"> 3 “Implementation” of the </w:t>
            </w:r>
            <w:sdt>
              <w:sdtPr>
                <w:rPr>
                  <w:i/>
                </w:rPr>
                <w:id w:val="-271165311"/>
                <w:placeholder>
                  <w:docPart w:val="DefaultPlaceholder_-1854013440"/>
                </w:placeholder>
              </w:sdtPr>
              <w:sdtEndPr/>
              <w:sdtContent>
                <w:r>
                  <w:rPr>
                    <w:i/>
                    <w:iCs/>
                  </w:rPr>
                  <w:t>mid-term/</w:t>
                </w:r>
              </w:sdtContent>
            </w:sdt>
            <w:r>
              <w:rPr>
                <w:i/>
                <w:iCs/>
              </w:rPr>
              <w:t xml:space="preserve">final scientific report shall be taken into account, while linking it to the </w:t>
            </w:r>
            <w:sdt>
              <w:sdtPr>
                <w:rPr>
                  <w:i/>
                </w:rPr>
                <w:id w:val="-59793109"/>
                <w:placeholder>
                  <w:docPart w:val="DefaultPlaceholder_-1854013440"/>
                </w:placeholder>
              </w:sdtPr>
              <w:sdtEndPr/>
              <w:sdtContent>
                <w:r>
                  <w:rPr>
                    <w:i/>
                    <w:iCs/>
                  </w:rPr>
                  <w:t>mid-term/</w:t>
                </w:r>
              </w:sdtContent>
            </w:sdt>
            <w:r>
              <w:rPr>
                <w:i/>
                <w:iCs/>
              </w:rPr>
              <w:t>final scientific report and to the Project Proposal as a whole.</w:t>
            </w:r>
            <w:r>
              <w:rPr>
                <w:i/>
              </w:rPr>
              <w:t xml:space="preserve"> In this section, the expert shall provide comments and suggestions for adjustments (in the case of a mid-term report) to the work plan or research opportunities after the end of the relevant project.</w:t>
            </w:r>
          </w:p>
          <w:p w14:paraId="6AD51C1F" w14:textId="2E40F8A7" w:rsidR="001836D4" w:rsidRPr="006601B1" w:rsidRDefault="001836D4" w:rsidP="001836D4">
            <w:pPr>
              <w:rPr>
                <w:i/>
              </w:rPr>
            </w:pPr>
            <w:r>
              <w:rPr>
                <w:i/>
              </w:rPr>
              <w:t xml:space="preserve">The expert shall evaluate whether the management of the project has been effective, including taking into account the overall progress of the project. The expert shall evaluate the information provided by the project implementer on the development and maintenance of data management plans. Whether the risk plan described in Sub-chapter 3.3 “Project Management and Risk Plan” of the </w:t>
            </w:r>
            <w:proofErr w:type="gramStart"/>
            <w:r>
              <w:rPr>
                <w:i/>
              </w:rPr>
              <w:t>project</w:t>
            </w:r>
            <w:proofErr w:type="gramEnd"/>
            <w:r>
              <w:rPr>
                <w:i/>
              </w:rPr>
              <w:t xml:space="preserve"> description has been implemented in cases where the risks materialised, and whether the solutions are credible.</w:t>
            </w:r>
          </w:p>
          <w:p w14:paraId="6D0C224F" w14:textId="38C22A48" w:rsidR="00264912" w:rsidRPr="008D3730" w:rsidRDefault="00264912" w:rsidP="00264912">
            <w:pPr>
              <w:rPr>
                <w:i/>
                <w:iCs/>
              </w:rPr>
            </w:pPr>
            <w:r>
              <w:rPr>
                <w:i/>
              </w:rPr>
              <w:t>The expert shall evaluate how the internal monitoring and risk management mechanisms of the project (research teams/</w:t>
            </w:r>
            <w:r>
              <w:rPr>
                <w:i/>
                <w:iCs/>
              </w:rPr>
              <w:t>steering committees</w:t>
            </w:r>
            <w:r>
              <w:rPr>
                <w:i/>
              </w:rPr>
              <w:t>) functioned, how they influenced the delivery and quality of the results.</w:t>
            </w:r>
          </w:p>
          <w:p w14:paraId="175381ED" w14:textId="24ACA36C" w:rsidR="00EE5F77" w:rsidRPr="006601B1" w:rsidRDefault="001836D4" w:rsidP="004A1311">
            <w:r>
              <w:rPr>
                <w:i/>
              </w:rPr>
              <w:t xml:space="preserve">In addition, the expert shall evaluate and indicate whether students and applicants for a scientific degree have been sufficiently involved in the project implementation by the specified stage. Students must be involved with a total workload of at least </w:t>
            </w:r>
            <w:sdt>
              <w:sdtPr>
                <w:rPr>
                  <w:i/>
                </w:rPr>
                <w:id w:val="-1651517723"/>
                <w:placeholder>
                  <w:docPart w:val="DefaultPlaceholder_-1854013440"/>
                </w:placeholder>
              </w:sdtPr>
              <w:sdtEndPr/>
              <w:sdtContent>
                <w:r>
                  <w:rPr>
                    <w:i/>
                  </w:rPr>
                  <w:t>2.0</w:t>
                </w:r>
              </w:sdtContent>
            </w:sdt>
            <w:r>
              <w:t> </w:t>
            </w:r>
            <w:r>
              <w:rPr>
                <w:i/>
              </w:rPr>
              <w:t>FTE during the implementation of the project.</w:t>
            </w:r>
          </w:p>
        </w:tc>
      </w:tr>
      <w:tr w:rsidR="00DF6D8F" w:rsidRPr="006601B1" w14:paraId="4CCB5F3D" w14:textId="77777777" w:rsidTr="00DF6D8F">
        <w:trPr>
          <w:trHeight w:val="415"/>
        </w:trPr>
        <w:tc>
          <w:tcPr>
            <w:tcW w:w="9923" w:type="dxa"/>
            <w:gridSpan w:val="3"/>
            <w:shd w:val="clear" w:color="auto" w:fill="auto"/>
          </w:tcPr>
          <w:p w14:paraId="448210CD" w14:textId="52D20EB6" w:rsidR="00DF6D8F" w:rsidRPr="006601B1" w:rsidRDefault="00DF6D8F" w:rsidP="00DF6D8F">
            <w:pPr>
              <w:jc w:val="center"/>
              <w:rPr>
                <w:b/>
                <w:bCs/>
                <w:i/>
              </w:rPr>
            </w:pPr>
            <w:r>
              <w:rPr>
                <w:b/>
                <w:i/>
              </w:rPr>
              <w:t>Mid-term Project Evaluation</w:t>
            </w:r>
          </w:p>
        </w:tc>
      </w:tr>
      <w:tr w:rsidR="00DF6D8F" w:rsidRPr="00C40B65" w14:paraId="112EFFE6" w14:textId="77777777" w:rsidTr="00DF6D8F">
        <w:trPr>
          <w:trHeight w:val="420"/>
        </w:trPr>
        <w:tc>
          <w:tcPr>
            <w:tcW w:w="4111" w:type="dxa"/>
            <w:gridSpan w:val="2"/>
            <w:shd w:val="clear" w:color="auto" w:fill="auto"/>
          </w:tcPr>
          <w:p w14:paraId="587B8FFF" w14:textId="77777777" w:rsidR="00DF6D8F" w:rsidRPr="006601B1" w:rsidRDefault="00DF6D8F" w:rsidP="00A44538">
            <w:pPr>
              <w:rPr>
                <w:rFonts w:eastAsia="Times New Roman"/>
              </w:rPr>
            </w:pPr>
            <w:r>
              <w:rPr>
                <w:b/>
              </w:rPr>
              <w:t>Proceed with the project/</w:t>
            </w:r>
            <w:r>
              <w:t xml:space="preserve"> </w:t>
            </w:r>
          </w:p>
          <w:p w14:paraId="17500487" w14:textId="77777777" w:rsidR="00DF6D8F" w:rsidRPr="006601B1" w:rsidRDefault="00DF6D8F" w:rsidP="00A44538">
            <w:pPr>
              <w:rPr>
                <w:b/>
              </w:rPr>
            </w:pPr>
            <w:r>
              <w:rPr>
                <w:b/>
              </w:rPr>
              <w:t>Do not to proceed with the project</w:t>
            </w:r>
          </w:p>
        </w:tc>
        <w:tc>
          <w:tcPr>
            <w:tcW w:w="5812" w:type="dxa"/>
          </w:tcPr>
          <w:p w14:paraId="73CA6F2E" w14:textId="77777777" w:rsidR="00DF6D8F" w:rsidRPr="006601B1" w:rsidRDefault="00DF6D8F" w:rsidP="00BB0684">
            <w:pPr>
              <w:rPr>
                <w:bCs/>
                <w:i/>
                <w:iCs/>
              </w:rPr>
            </w:pPr>
            <w:r>
              <w:rPr>
                <w:i/>
              </w:rPr>
              <w:t xml:space="preserve">If the expert evaluation of the mid-term scientific report of the project is “Proceed with the project”, the expert may skip any </w:t>
            </w:r>
            <w:proofErr w:type="gramStart"/>
            <w:r>
              <w:rPr>
                <w:i/>
              </w:rPr>
              <w:t>final conclusions</w:t>
            </w:r>
            <w:proofErr w:type="gramEnd"/>
            <w:r>
              <w:rPr>
                <w:i/>
              </w:rPr>
              <w:t>.</w:t>
            </w:r>
          </w:p>
          <w:p w14:paraId="38182422" w14:textId="77777777" w:rsidR="00DF6D8F" w:rsidRPr="006601B1" w:rsidRDefault="00DF6D8F" w:rsidP="00BB0684">
            <w:pPr>
              <w:rPr>
                <w:bCs/>
                <w:i/>
                <w:iCs/>
              </w:rPr>
            </w:pPr>
            <w:r>
              <w:rPr>
                <w:i/>
                <w:iCs/>
              </w:rPr>
              <w:t xml:space="preserve">If the expert evaluation of the mid-term scientific report of the project is “Do not proceed with the project”, the expert shall provide </w:t>
            </w:r>
            <w:proofErr w:type="gramStart"/>
            <w:r>
              <w:rPr>
                <w:i/>
                <w:iCs/>
              </w:rPr>
              <w:t>final conclusions</w:t>
            </w:r>
            <w:proofErr w:type="gramEnd"/>
            <w:r>
              <w:rPr>
                <w:i/>
                <w:iCs/>
              </w:rPr>
              <w:t xml:space="preserve"> with an explanation and additional reasons on the progress of the project and the risks identified to the achievement of the project objective.</w:t>
            </w:r>
          </w:p>
        </w:tc>
      </w:tr>
      <w:tr w:rsidR="00BB0684" w:rsidRPr="00C40B65" w14:paraId="260A066C" w14:textId="77777777" w:rsidTr="00BC386F">
        <w:trPr>
          <w:trHeight w:val="441"/>
        </w:trPr>
        <w:tc>
          <w:tcPr>
            <w:tcW w:w="4111" w:type="dxa"/>
            <w:gridSpan w:val="2"/>
            <w:shd w:val="clear" w:color="auto" w:fill="auto"/>
          </w:tcPr>
          <w:p w14:paraId="582F456C" w14:textId="77777777" w:rsidR="0093252E" w:rsidRPr="008D3730" w:rsidRDefault="0093252E" w:rsidP="0093252E">
            <w:pPr>
              <w:jc w:val="center"/>
              <w:rPr>
                <w:b/>
                <w:bCs/>
                <w:iCs/>
              </w:rPr>
            </w:pPr>
            <w:r>
              <w:rPr>
                <w:b/>
              </w:rPr>
              <w:t>Potential risks in project implementation</w:t>
            </w:r>
          </w:p>
          <w:p w14:paraId="58F434AB" w14:textId="65E5D97D" w:rsidR="00BB0684" w:rsidRPr="00BC386F" w:rsidRDefault="00BB0684" w:rsidP="00DF6D8F">
            <w:pPr>
              <w:jc w:val="center"/>
              <w:rPr>
                <w:b/>
                <w:i/>
                <w:iCs/>
                <w:lang w:val="lv-LV"/>
              </w:rPr>
            </w:pPr>
          </w:p>
        </w:tc>
        <w:tc>
          <w:tcPr>
            <w:tcW w:w="5812" w:type="dxa"/>
            <w:shd w:val="clear" w:color="auto" w:fill="auto"/>
          </w:tcPr>
          <w:p w14:paraId="70346B6C" w14:textId="0DD8CE1D" w:rsidR="00BB0684" w:rsidRPr="006601B1" w:rsidRDefault="0093252E" w:rsidP="00BC386F">
            <w:pPr>
              <w:rPr>
                <w:bCs/>
                <w:i/>
                <w:iCs/>
              </w:rPr>
            </w:pPr>
            <w:r>
              <w:rPr>
                <w:i/>
              </w:rPr>
              <w:t>If the expert evaluates the mid-term scientific report of the project with the score “Proceed with the project”, the expert shall indicate the risks (if any) to the project and whether they are low, medium, or high.</w:t>
            </w:r>
          </w:p>
        </w:tc>
      </w:tr>
      <w:tr w:rsidR="00BB0684" w:rsidRPr="00C40B65" w14:paraId="3E484625" w14:textId="77777777" w:rsidTr="00BC386F">
        <w:trPr>
          <w:trHeight w:val="441"/>
        </w:trPr>
        <w:tc>
          <w:tcPr>
            <w:tcW w:w="4111" w:type="dxa"/>
            <w:gridSpan w:val="2"/>
            <w:shd w:val="clear" w:color="auto" w:fill="auto"/>
          </w:tcPr>
          <w:p w14:paraId="742C61C2" w14:textId="7B6BCBB1" w:rsidR="0093252E" w:rsidRPr="008D3730" w:rsidRDefault="0093252E" w:rsidP="008D3730">
            <w:pPr>
              <w:rPr>
                <w:b/>
                <w:bCs/>
              </w:rPr>
            </w:pPr>
            <w:r>
              <w:rPr>
                <w:b/>
              </w:rPr>
              <w:t>Conclusions</w:t>
            </w:r>
          </w:p>
        </w:tc>
        <w:tc>
          <w:tcPr>
            <w:tcW w:w="5812" w:type="dxa"/>
            <w:shd w:val="clear" w:color="auto" w:fill="auto"/>
          </w:tcPr>
          <w:p w14:paraId="24019DC4" w14:textId="77777777" w:rsidR="0093252E" w:rsidRPr="006601B1" w:rsidRDefault="0093252E" w:rsidP="0093252E">
            <w:pPr>
              <w:rPr>
                <w:bCs/>
                <w:i/>
                <w:iCs/>
              </w:rPr>
            </w:pPr>
            <w:r>
              <w:rPr>
                <w:i/>
              </w:rPr>
              <w:t xml:space="preserve">If the expert evaluation of the mid-term scientific report of the project is “Proceed with the project”, the expert may skip any </w:t>
            </w:r>
            <w:proofErr w:type="gramStart"/>
            <w:r>
              <w:rPr>
                <w:i/>
              </w:rPr>
              <w:t>final conclusions</w:t>
            </w:r>
            <w:proofErr w:type="gramEnd"/>
            <w:r>
              <w:rPr>
                <w:i/>
              </w:rPr>
              <w:t>.</w:t>
            </w:r>
          </w:p>
          <w:p w14:paraId="425B2932" w14:textId="71630F7A" w:rsidR="00BB0684" w:rsidRPr="006601B1" w:rsidRDefault="0093252E" w:rsidP="00BC386F">
            <w:pPr>
              <w:rPr>
                <w:b/>
                <w:bCs/>
                <w:i/>
              </w:rPr>
            </w:pPr>
            <w:r>
              <w:rPr>
                <w:i/>
                <w:iCs/>
              </w:rPr>
              <w:t xml:space="preserve">If the expert evaluation of the mid-term scientific report of the project is “Do not proceed with the project”, the expert shall provide </w:t>
            </w:r>
            <w:proofErr w:type="gramStart"/>
            <w:r>
              <w:rPr>
                <w:i/>
                <w:iCs/>
              </w:rPr>
              <w:t>final conclusions</w:t>
            </w:r>
            <w:proofErr w:type="gramEnd"/>
            <w:r>
              <w:rPr>
                <w:i/>
                <w:iCs/>
              </w:rPr>
              <w:t xml:space="preserve"> with an explanation and additional reasons on the progress of the project and the risks identified to the achievement of the project objective.</w:t>
            </w:r>
          </w:p>
        </w:tc>
      </w:tr>
      <w:tr w:rsidR="00BB0684" w:rsidRPr="006601B1" w14:paraId="2BCA9F97" w14:textId="77777777" w:rsidTr="00DF6D8F">
        <w:trPr>
          <w:trHeight w:val="441"/>
        </w:trPr>
        <w:tc>
          <w:tcPr>
            <w:tcW w:w="9923" w:type="dxa"/>
            <w:gridSpan w:val="3"/>
            <w:shd w:val="clear" w:color="auto" w:fill="auto"/>
          </w:tcPr>
          <w:p w14:paraId="23BD2F41" w14:textId="20C9DEDE" w:rsidR="00BB0684" w:rsidRPr="006601B1" w:rsidRDefault="00BB0684" w:rsidP="00BB0684">
            <w:pPr>
              <w:jc w:val="center"/>
              <w:rPr>
                <w:b/>
                <w:bCs/>
                <w:i/>
              </w:rPr>
            </w:pPr>
            <w:r>
              <w:rPr>
                <w:b/>
                <w:i/>
              </w:rPr>
              <w:t>Final Project Evaluation</w:t>
            </w:r>
          </w:p>
        </w:tc>
      </w:tr>
      <w:tr w:rsidR="00BB0684" w:rsidRPr="00C40B65" w14:paraId="3727F64C" w14:textId="77777777" w:rsidTr="00BB0684">
        <w:trPr>
          <w:trHeight w:val="1030"/>
        </w:trPr>
        <w:tc>
          <w:tcPr>
            <w:tcW w:w="4111" w:type="dxa"/>
            <w:gridSpan w:val="2"/>
            <w:shd w:val="clear" w:color="auto" w:fill="auto"/>
          </w:tcPr>
          <w:p w14:paraId="699A15D5" w14:textId="77777777" w:rsidR="00BB0684" w:rsidRPr="006601B1" w:rsidRDefault="00BB0684" w:rsidP="00BB0684">
            <w:pPr>
              <w:rPr>
                <w:b/>
                <w:bCs/>
                <w:iCs/>
              </w:rPr>
            </w:pPr>
            <w:r>
              <w:rPr>
                <w:b/>
              </w:rPr>
              <w:t xml:space="preserve">Project objective </w:t>
            </w:r>
            <w:proofErr w:type="gramStart"/>
            <w:r>
              <w:rPr>
                <w:b/>
              </w:rPr>
              <w:t>has been achieved</w:t>
            </w:r>
            <w:proofErr w:type="gramEnd"/>
            <w:r>
              <w:rPr>
                <w:b/>
              </w:rPr>
              <w:t xml:space="preserve">. </w:t>
            </w:r>
          </w:p>
          <w:p w14:paraId="57447EB8" w14:textId="6C60B56A" w:rsidR="00BB0684" w:rsidRPr="006601B1" w:rsidRDefault="00BB0684" w:rsidP="00BB0684">
            <w:pPr>
              <w:rPr>
                <w:i/>
              </w:rPr>
            </w:pPr>
            <w:r>
              <w:rPr>
                <w:i/>
              </w:rPr>
              <w:t xml:space="preserve">Project objective </w:t>
            </w:r>
            <w:proofErr w:type="gramStart"/>
            <w:r>
              <w:rPr>
                <w:i/>
              </w:rPr>
              <w:t>has been achieved</w:t>
            </w:r>
            <w:proofErr w:type="gramEnd"/>
            <w:r>
              <w:rPr>
                <w:i/>
              </w:rPr>
              <w:t> – the overall score as a percentage is between 85% and 100% and more.</w:t>
            </w:r>
          </w:p>
          <w:p w14:paraId="79BE39B9" w14:textId="77777777" w:rsidR="00BB0684" w:rsidRPr="006601B1" w:rsidRDefault="00BB0684" w:rsidP="00BB0684">
            <w:pPr>
              <w:rPr>
                <w:i/>
              </w:rPr>
            </w:pPr>
            <w:r>
              <w:rPr>
                <w:b/>
                <w:bCs/>
              </w:rPr>
              <w:lastRenderedPageBreak/>
              <w:t>Project objective has not been achieved,</w:t>
            </w:r>
            <w:r>
              <w:rPr>
                <w:i/>
              </w:rPr>
              <w:t xml:space="preserve"> </w:t>
            </w:r>
          </w:p>
          <w:p w14:paraId="11B96918" w14:textId="205D73A6" w:rsidR="00BB0684" w:rsidRPr="006601B1" w:rsidRDefault="00BB0684" w:rsidP="00BB0684">
            <w:pPr>
              <w:rPr>
                <w:iCs/>
              </w:rPr>
            </w:pPr>
            <w:proofErr w:type="gramStart"/>
            <w:r>
              <w:rPr>
                <w:b/>
              </w:rPr>
              <w:t>objective</w:t>
            </w:r>
            <w:proofErr w:type="gramEnd"/>
            <w:r>
              <w:rPr>
                <w:b/>
              </w:rPr>
              <w:t xml:space="preserve"> rating as a percentage. </w:t>
            </w:r>
          </w:p>
          <w:p w14:paraId="11016D00" w14:textId="77777777" w:rsidR="00BB0684" w:rsidRPr="006601B1" w:rsidRDefault="00BB0684" w:rsidP="00BB0684">
            <w:pPr>
              <w:rPr>
                <w:i/>
              </w:rPr>
            </w:pPr>
            <w:r>
              <w:rPr>
                <w:i/>
              </w:rPr>
              <w:t xml:space="preserve">The project objective </w:t>
            </w:r>
            <w:proofErr w:type="gramStart"/>
            <w:r>
              <w:rPr>
                <w:i/>
              </w:rPr>
              <w:t>has not been achieved</w:t>
            </w:r>
            <w:proofErr w:type="gramEnd"/>
            <w:r>
              <w:rPr>
                <w:i/>
              </w:rPr>
              <w:t xml:space="preserve">, it does not correspond partially – the overall score as a percentage is between 25% and 84%. </w:t>
            </w:r>
          </w:p>
          <w:p w14:paraId="7EBF6413" w14:textId="77777777" w:rsidR="00BB0684" w:rsidRPr="006601B1" w:rsidRDefault="00BB0684" w:rsidP="00BB0684">
            <w:pPr>
              <w:rPr>
                <w:i/>
              </w:rPr>
            </w:pPr>
            <w:r>
              <w:rPr>
                <w:i/>
              </w:rPr>
              <w:t xml:space="preserve">The project objective </w:t>
            </w:r>
            <w:proofErr w:type="gramStart"/>
            <w:r>
              <w:rPr>
                <w:i/>
              </w:rPr>
              <w:t>has not been achieved</w:t>
            </w:r>
            <w:proofErr w:type="gramEnd"/>
            <w:r>
              <w:rPr>
                <w:i/>
              </w:rPr>
              <w:t>, it does not correspond at all – the overall score as a percentage is between 0% and 24%.</w:t>
            </w:r>
          </w:p>
        </w:tc>
        <w:tc>
          <w:tcPr>
            <w:tcW w:w="5812" w:type="dxa"/>
          </w:tcPr>
          <w:p w14:paraId="0F6F2D42" w14:textId="174C09D7" w:rsidR="00BB0684" w:rsidRPr="006601B1" w:rsidRDefault="00BB0684" w:rsidP="00BB0684">
            <w:pPr>
              <w:rPr>
                <w:i/>
              </w:rPr>
            </w:pPr>
            <w:r>
              <w:rPr>
                <w:i/>
              </w:rPr>
              <w:lastRenderedPageBreak/>
              <w:t xml:space="preserve">The expert shall provide a target score as a percentage in the overall score of the final scientific report of the project according to the rating scale set out in Paragraph 30 of the Methodology.                                                                                                                                                                                                                                                                                                                                                                                                                                       </w:t>
            </w:r>
          </w:p>
        </w:tc>
      </w:tr>
    </w:tbl>
    <w:p w14:paraId="23018730" w14:textId="77777777" w:rsidR="00DF6D8F" w:rsidRPr="006601B1" w:rsidRDefault="00DF6D8F" w:rsidP="0094247B">
      <w:pPr>
        <w:spacing w:after="160" w:line="259" w:lineRule="auto"/>
        <w:jc w:val="center"/>
        <w:rPr>
          <w:b/>
          <w:bCs/>
        </w:rPr>
      </w:pPr>
      <w:bookmarkStart w:id="15" w:name="_Toc513469515"/>
    </w:p>
    <w:p w14:paraId="66E5180A" w14:textId="4DAA8D74" w:rsidR="00EE5F77" w:rsidRPr="006601B1" w:rsidRDefault="006E2F6D" w:rsidP="0094247B">
      <w:pPr>
        <w:spacing w:after="160" w:line="259" w:lineRule="auto"/>
        <w:jc w:val="center"/>
        <w:rPr>
          <w:b/>
          <w:bCs/>
        </w:rPr>
      </w:pPr>
      <w:r>
        <w:rPr>
          <w:b/>
        </w:rPr>
        <w:t>3.2 Consolidated Evaluation of the Mid-term and Final Scientific Reports of the Project</w:t>
      </w:r>
      <w:bookmarkEnd w:id="15"/>
    </w:p>
    <w:p w14:paraId="7DD818E3" w14:textId="77777777" w:rsidR="00EE5F77" w:rsidRPr="006601B1" w:rsidRDefault="00EE5F77" w:rsidP="00D001BD">
      <w:pPr>
        <w:rPr>
          <w:lang w:val="lv-LV"/>
        </w:rPr>
      </w:pPr>
    </w:p>
    <w:p w14:paraId="663FB3D3" w14:textId="7FAFE4DD" w:rsidR="00EE5F77" w:rsidRPr="006601B1" w:rsidRDefault="00656870" w:rsidP="00D001BD">
      <w:pPr>
        <w:ind w:firstLine="720"/>
      </w:pPr>
      <w:r>
        <w:t xml:space="preserve">28 Once the experts have completed and validated their Individual Evaluation of the </w:t>
      </w:r>
      <w:sdt>
        <w:sdtPr>
          <w:id w:val="-1895575788"/>
          <w:placeholder>
            <w:docPart w:val="DefaultPlaceholder_-1854013440"/>
          </w:placeholder>
        </w:sdtPr>
        <w:sdtEndPr/>
        <w:sdtContent>
          <w:r>
            <w:t>mid-term or</w:t>
          </w:r>
        </w:sdtContent>
      </w:sdt>
      <w:r>
        <w:t xml:space="preserve"> final scientific report in the Information System, the Council shall give each expert access to the Individual Evaluation completed by the other expert </w:t>
      </w:r>
      <w:proofErr w:type="gramStart"/>
      <w:r>
        <w:t>and also</w:t>
      </w:r>
      <w:proofErr w:type="gramEnd"/>
      <w:r>
        <w:t xml:space="preserve"> disclose the identity of the other experts to each expert.</w:t>
      </w:r>
    </w:p>
    <w:p w14:paraId="34E28D21" w14:textId="77777777" w:rsidR="00EE5F77" w:rsidRPr="006601B1" w:rsidRDefault="00EE5F77" w:rsidP="00863C96">
      <w:pPr>
        <w:ind w:left="360" w:hanging="360"/>
        <w:rPr>
          <w:lang w:val="lv-LV"/>
        </w:rPr>
      </w:pPr>
    </w:p>
    <w:p w14:paraId="724CFEE8" w14:textId="0A892555" w:rsidR="00EE5F77" w:rsidRPr="006601B1" w:rsidRDefault="00EE5F77" w:rsidP="00D001BD">
      <w:r>
        <w:tab/>
      </w:r>
      <w:proofErr w:type="gramStart"/>
      <w:r>
        <w:t xml:space="preserve">29 One of the experts shall complete the Consolidated Evaluation in accordance with Annex 10 to the Regulations “Form for Individual/Consolidated Evaluation of the </w:t>
      </w:r>
      <w:sdt>
        <w:sdtPr>
          <w:id w:val="1429930246"/>
          <w:placeholder>
            <w:docPart w:val="DefaultPlaceholder_-1854013440"/>
          </w:placeholder>
        </w:sdtPr>
        <w:sdtEndPr/>
        <w:sdtContent>
          <w:r>
            <w:t>Mid-term/</w:t>
          </w:r>
        </w:sdtContent>
      </w:sdt>
      <w:r>
        <w:t>Final Scientific Reports of the Project” in accordance with the conditions laid down in Paragraphs 24 to 26 of the Methodology and shall upload the evaluation in the Information System and all experts shall validate the evaluation in the Information System within one week.</w:t>
      </w:r>
      <w:proofErr w:type="gramEnd"/>
    </w:p>
    <w:p w14:paraId="26E757C7" w14:textId="77777777" w:rsidR="00F03507" w:rsidRPr="006601B1" w:rsidRDefault="00F03507" w:rsidP="00D001BD">
      <w:pPr>
        <w:rPr>
          <w:b/>
          <w:lang w:val="lv-LV"/>
        </w:rPr>
      </w:pPr>
    </w:p>
    <w:p w14:paraId="274F2E0B" w14:textId="6A8C70A9" w:rsidR="00EE5F77" w:rsidRPr="006601B1" w:rsidRDefault="00F94179" w:rsidP="00863C96">
      <w:pPr>
        <w:ind w:firstLine="709"/>
      </w:pPr>
      <w:r>
        <w:t xml:space="preserve">30 In the consolidated evaluation, the experts shall agree on a single score for the </w:t>
      </w:r>
      <w:sdt>
        <w:sdtPr>
          <w:id w:val="1929847024"/>
          <w:placeholder>
            <w:docPart w:val="DefaultPlaceholder_-1854013440"/>
          </w:placeholder>
        </w:sdtPr>
        <w:sdtEndPr/>
        <w:sdtContent>
          <w:r>
            <w:t>mid-term or</w:t>
          </w:r>
        </w:sdtContent>
      </w:sdt>
      <w:r>
        <w:t xml:space="preserve"> final scientific report and summarise the comments made in the individual evaluations.</w:t>
      </w:r>
    </w:p>
    <w:p w14:paraId="7CFFD7A0" w14:textId="49ED19B0" w:rsidR="00F21B70" w:rsidRPr="006601B1" w:rsidRDefault="00F21B70" w:rsidP="00D001BD">
      <w:pPr>
        <w:rPr>
          <w:lang w:val="lv-LV"/>
        </w:rPr>
      </w:pPr>
    </w:p>
    <w:p w14:paraId="27FF48B6" w14:textId="77777777" w:rsidR="0094247B" w:rsidRPr="006601B1" w:rsidRDefault="0094247B" w:rsidP="00D001BD">
      <w:pPr>
        <w:rPr>
          <w:lang w:val="lv-LV"/>
        </w:rPr>
      </w:pPr>
    </w:p>
    <w:p w14:paraId="628ED335" w14:textId="77777777" w:rsidR="001335F1" w:rsidRPr="006601B1" w:rsidRDefault="001335F1" w:rsidP="001335F1">
      <w:pPr>
        <w:keepNext/>
        <w:keepLines/>
        <w:spacing w:before="40"/>
        <w:jc w:val="center"/>
        <w:outlineLvl w:val="1"/>
        <w:rPr>
          <w:rFonts w:eastAsiaTheme="majorEastAsia"/>
          <w:b/>
          <w:sz w:val="23"/>
          <w:szCs w:val="23"/>
        </w:rPr>
      </w:pPr>
      <w:bookmarkStart w:id="16" w:name="_Toc79581055"/>
      <w:bookmarkStart w:id="17" w:name="_Toc143245580"/>
      <w:r>
        <w:rPr>
          <w:b/>
          <w:sz w:val="23"/>
        </w:rPr>
        <w:t>3.3 Evaluation of the Objective of the Final Scientific Report</w:t>
      </w:r>
      <w:bookmarkEnd w:id="16"/>
      <w:bookmarkEnd w:id="17"/>
    </w:p>
    <w:p w14:paraId="1C4977CA" w14:textId="77777777" w:rsidR="001335F1" w:rsidRPr="006601B1" w:rsidRDefault="001335F1" w:rsidP="001335F1">
      <w:pPr>
        <w:ind w:firstLine="720"/>
        <w:contextualSpacing/>
        <w:rPr>
          <w:sz w:val="23"/>
          <w:szCs w:val="23"/>
          <w:lang w:val="lv-LV" w:bidi="ar-SA"/>
        </w:rPr>
      </w:pPr>
    </w:p>
    <w:p w14:paraId="1928D8B6" w14:textId="77777777" w:rsidR="00F94179" w:rsidRPr="00F94179" w:rsidRDefault="00F94179" w:rsidP="00F94179">
      <w:pPr>
        <w:ind w:firstLine="567"/>
      </w:pPr>
      <w:r>
        <w:t>31 In the consolidated valuation of the final report, both experts shall agree on a consolidated percentage score with the following meaning:</w:t>
      </w:r>
    </w:p>
    <w:p w14:paraId="4F0E86DF" w14:textId="77777777" w:rsidR="00F94179" w:rsidRPr="00F94179" w:rsidRDefault="00F94179" w:rsidP="00F94179">
      <w:pPr>
        <w:ind w:firstLine="709"/>
      </w:pPr>
      <w:r>
        <w:t xml:space="preserve">31.1 The project objective </w:t>
      </w:r>
      <w:proofErr w:type="gramStart"/>
      <w:r>
        <w:t>has been achieved</w:t>
      </w:r>
      <w:proofErr w:type="gramEnd"/>
      <w:r>
        <w:t xml:space="preserve"> – the overall score as a percentage is between 85% and 100% and more. The score </w:t>
      </w:r>
      <w:proofErr w:type="gramStart"/>
      <w:r>
        <w:t>is given</w:t>
      </w:r>
      <w:proofErr w:type="gramEnd"/>
      <w:r>
        <w:t xml:space="preserve">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w:t>
      </w:r>
      <w:proofErr w:type="gramStart"/>
      <w:r>
        <w:t>are published</w:t>
      </w:r>
      <w:proofErr w:type="gramEnd"/>
      <w:r>
        <w:t xml:space="preserve"> in high quality journals, so that these shortcomings have not affected the achievement of the objective. </w:t>
      </w:r>
    </w:p>
    <w:p w14:paraId="7B590129" w14:textId="77777777" w:rsidR="00F94179" w:rsidRPr="00F94179" w:rsidRDefault="00F94179" w:rsidP="00F94179">
      <w:pPr>
        <w:ind w:firstLine="709"/>
      </w:pPr>
      <w:r>
        <w:t xml:space="preserve">31.2 The project objective </w:t>
      </w:r>
      <w:proofErr w:type="gramStart"/>
      <w:r>
        <w:t>has not been achieved</w:t>
      </w:r>
      <w:proofErr w:type="gramEnd"/>
      <w:r>
        <w:t xml:space="preserve">, it does not correspond partially – the overall score as a percentage is between 25% and 84%. The score is awarded if the project has been carried out with sufficient scientific </w:t>
      </w:r>
      <w:proofErr w:type="gramStart"/>
      <w:r>
        <w:t>merit,</w:t>
      </w:r>
      <w:proofErr w:type="gramEnd"/>
      <w:r>
        <w:t xml:space="preserve"> the planned results of the project have been partially achieved, which has affected the overall achievement of the project objectives.</w:t>
      </w:r>
    </w:p>
    <w:p w14:paraId="208E6E2B" w14:textId="77777777" w:rsidR="00F94179" w:rsidRPr="00F94179" w:rsidRDefault="00F94179" w:rsidP="00F94179">
      <w:pPr>
        <w:ind w:firstLine="709"/>
      </w:pPr>
      <w:r>
        <w:t xml:space="preserve">31.3 The project objective </w:t>
      </w:r>
      <w:proofErr w:type="gramStart"/>
      <w:r>
        <w:t>has not been achieved</w:t>
      </w:r>
      <w:proofErr w:type="gramEnd"/>
      <w:r>
        <w:t xml:space="preserve">, it does not correspond at all – the overall score as a percentage is between 0% and 24%. The score </w:t>
      </w:r>
      <w:proofErr w:type="gramStart"/>
      <w:r>
        <w:t>is awarded</w:t>
      </w:r>
      <w:proofErr w:type="gramEnd"/>
      <w:r>
        <w:t xml:space="preserve"> if the project has been carried out with insufficient scientific quality, the planned results have been entirely or almost entirely not achieved, and the overall objective of the project has therefore not been achieved, or has been achieved to an insufficient extent. </w:t>
      </w:r>
    </w:p>
    <w:p w14:paraId="13252D3C" w14:textId="77777777" w:rsidR="00F94179" w:rsidRPr="00F94179" w:rsidRDefault="00F94179" w:rsidP="00F94179">
      <w:pPr>
        <w:ind w:firstLine="709"/>
        <w:rPr>
          <w:lang w:val="lv-LV" w:bidi="ar-SA"/>
        </w:rPr>
      </w:pPr>
    </w:p>
    <w:p w14:paraId="14450076" w14:textId="77777777" w:rsidR="00F94179" w:rsidRPr="00F94179" w:rsidRDefault="00F94179" w:rsidP="00F94179">
      <w:pPr>
        <w:tabs>
          <w:tab w:val="left" w:pos="66"/>
          <w:tab w:val="left" w:pos="567"/>
          <w:tab w:val="left" w:pos="1134"/>
        </w:tabs>
        <w:rPr>
          <w:shd w:val="clear" w:color="auto" w:fill="FFFFFF"/>
        </w:rPr>
      </w:pPr>
      <w:r>
        <w:rPr>
          <w:shd w:val="clear" w:color="auto" w:fill="FFFFFF"/>
        </w:rPr>
        <w:tab/>
      </w:r>
      <w:r>
        <w:rPr>
          <w:shd w:val="clear" w:color="auto" w:fill="FFFFFF"/>
        </w:rPr>
        <w:tab/>
        <w:t xml:space="preserve">  32 Taking into account the percentage of the score provided for in Paragraph 31 of the Methodology, the Council </w:t>
      </w:r>
      <w:proofErr w:type="gramStart"/>
      <w:r>
        <w:rPr>
          <w:shd w:val="clear" w:color="auto" w:fill="FFFFFF"/>
        </w:rPr>
        <w:t>shall</w:t>
      </w:r>
      <w:proofErr w:type="gramEnd"/>
      <w:r>
        <w:rPr>
          <w:shd w:val="clear" w:color="auto" w:fill="FFFFFF"/>
        </w:rPr>
        <w:t xml:space="preserve"> calculate the refundable part of the funding as follows:</w:t>
      </w:r>
    </w:p>
    <w:p w14:paraId="362F620B" w14:textId="77777777" w:rsidR="00F94179" w:rsidRPr="00F94179" w:rsidRDefault="00F94179" w:rsidP="00F94179">
      <w:pPr>
        <w:tabs>
          <w:tab w:val="left" w:pos="66"/>
          <w:tab w:val="left" w:pos="567"/>
          <w:tab w:val="left" w:pos="1134"/>
        </w:tabs>
        <w:rPr>
          <w:shd w:val="clear" w:color="auto" w:fill="FFFFFF"/>
        </w:rPr>
      </w:pPr>
      <w:r>
        <w:rPr>
          <w:shd w:val="clear" w:color="auto" w:fill="FFFFFF"/>
        </w:rPr>
        <w:lastRenderedPageBreak/>
        <w:tab/>
      </w:r>
      <w:r>
        <w:rPr>
          <w:shd w:val="clear" w:color="auto" w:fill="FFFFFF"/>
        </w:rPr>
        <w:tab/>
        <w:t xml:space="preserve">   32.1 </w:t>
      </w:r>
      <w:proofErr w:type="gramStart"/>
      <w:r>
        <w:rPr>
          <w:shd w:val="clear" w:color="auto" w:fill="FFFFFF"/>
        </w:rPr>
        <w:t>if</w:t>
      </w:r>
      <w:proofErr w:type="gramEnd"/>
      <w:r>
        <w:rPr>
          <w:shd w:val="clear" w:color="auto" w:fill="FFFFFF"/>
        </w:rPr>
        <w:t xml:space="preserve"> the percentage of the objective score of the experts referred to in Sub-clause 2.20 of the Contract is between 60% and 65%, a flat rate of 5% shall be applied;</w:t>
      </w:r>
    </w:p>
    <w:p w14:paraId="52D11C28" w14:textId="77777777" w:rsidR="00F94179" w:rsidRPr="00F94179" w:rsidRDefault="00F94179" w:rsidP="00F94179">
      <w:pPr>
        <w:tabs>
          <w:tab w:val="left" w:pos="66"/>
          <w:tab w:val="left" w:pos="567"/>
          <w:tab w:val="left" w:pos="1134"/>
        </w:tabs>
        <w:rPr>
          <w:shd w:val="clear" w:color="auto" w:fill="FFFFFF"/>
        </w:rPr>
      </w:pPr>
      <w:r>
        <w:rPr>
          <w:shd w:val="clear" w:color="auto" w:fill="FFFFFF"/>
        </w:rPr>
        <w:tab/>
      </w:r>
      <w:r>
        <w:rPr>
          <w:shd w:val="clear" w:color="auto" w:fill="FFFFFF"/>
        </w:rPr>
        <w:tab/>
        <w:t xml:space="preserve">  32.2 </w:t>
      </w:r>
      <w:proofErr w:type="gramStart"/>
      <w:r>
        <w:rPr>
          <w:shd w:val="clear" w:color="auto" w:fill="FFFFFF"/>
        </w:rPr>
        <w:t>if</w:t>
      </w:r>
      <w:proofErr w:type="gramEnd"/>
      <w:r>
        <w:rPr>
          <w:shd w:val="clear" w:color="auto" w:fill="FFFFFF"/>
        </w:rPr>
        <w:t xml:space="preserve"> the percentage of the objective score of the experts referred to in Sub-clause 2.20 of the Contract is between 50% and 59%, a flat rate of 10% shall be applied;</w:t>
      </w:r>
    </w:p>
    <w:p w14:paraId="3B321468" w14:textId="77777777" w:rsidR="00F94179" w:rsidRPr="00F94179" w:rsidRDefault="00F94179" w:rsidP="00F94179">
      <w:pPr>
        <w:tabs>
          <w:tab w:val="left" w:pos="66"/>
          <w:tab w:val="left" w:pos="567"/>
          <w:tab w:val="left" w:pos="1134"/>
        </w:tabs>
        <w:rPr>
          <w:shd w:val="clear" w:color="auto" w:fill="FFFFFF"/>
        </w:rPr>
      </w:pPr>
      <w:r>
        <w:rPr>
          <w:shd w:val="clear" w:color="auto" w:fill="FFFFFF"/>
        </w:rPr>
        <w:tab/>
        <w:t xml:space="preserve">          32.3 </w:t>
      </w:r>
      <w:proofErr w:type="gramStart"/>
      <w:r>
        <w:rPr>
          <w:shd w:val="clear" w:color="auto" w:fill="FFFFFF"/>
        </w:rPr>
        <w:t>if</w:t>
      </w:r>
      <w:proofErr w:type="gramEnd"/>
      <w:r>
        <w:rPr>
          <w:shd w:val="clear" w:color="auto" w:fill="FFFFFF"/>
        </w:rPr>
        <w:t xml:space="preserve"> the percentage of the objective score of the experts referred to in Sub-clause 2.20 of the Contract is below 50%, a flat rate of 25% shall be applied.</w:t>
      </w:r>
    </w:p>
    <w:p w14:paraId="743C1B46" w14:textId="77777777" w:rsidR="001335F1" w:rsidRPr="006601B1" w:rsidRDefault="001335F1" w:rsidP="00D001BD">
      <w:pPr>
        <w:rPr>
          <w:lang w:val="lv-LV"/>
        </w:rPr>
      </w:pPr>
    </w:p>
    <w:sectPr w:rsidR="001335F1" w:rsidRPr="006601B1" w:rsidSect="003C3687">
      <w:headerReference w:type="default" r:id="rId8"/>
      <w:headerReference w:type="first" r:id="rId9"/>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F0400" w14:textId="77777777" w:rsidR="00B66E13" w:rsidRDefault="00B66E13" w:rsidP="00EE5F77">
      <w:r>
        <w:separator/>
      </w:r>
    </w:p>
  </w:endnote>
  <w:endnote w:type="continuationSeparator" w:id="0">
    <w:p w14:paraId="5485DB76" w14:textId="77777777" w:rsidR="00B66E13" w:rsidRDefault="00B66E13"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8BBC9" w14:textId="77777777" w:rsidR="00B66E13" w:rsidRDefault="00B66E13" w:rsidP="00EE5F77">
      <w:r>
        <w:separator/>
      </w:r>
    </w:p>
  </w:footnote>
  <w:footnote w:type="continuationSeparator" w:id="0">
    <w:p w14:paraId="0A82711F" w14:textId="77777777" w:rsidR="00B66E13" w:rsidRDefault="00B66E13" w:rsidP="00EE5F77">
      <w:r>
        <w:continuationSeparator/>
      </w:r>
    </w:p>
  </w:footnote>
  <w:footnote w:id="1">
    <w:p w14:paraId="7CF4AD93" w14:textId="0A569557" w:rsidR="00410212" w:rsidRPr="00F862FF" w:rsidRDefault="00410212">
      <w:pPr>
        <w:pStyle w:val="FootnoteText"/>
      </w:pPr>
      <w:r>
        <w:rPr>
          <w:rStyle w:val="FootnoteReference"/>
        </w:rPr>
        <w:footnoteRef/>
      </w:r>
      <w:r>
        <w:t xml:space="preserve"> Section 27, Paragraph one of the Law on Higher Education Institutions</w:t>
      </w:r>
    </w:p>
  </w:footnote>
  <w:footnote w:id="2">
    <w:p w14:paraId="54CF3FB6" w14:textId="2125DF99" w:rsidR="00410212" w:rsidRDefault="00410212">
      <w:pPr>
        <w:pStyle w:val="FootnoteText"/>
      </w:pPr>
      <w:r>
        <w:rPr>
          <w:rStyle w:val="FootnoteReference"/>
        </w:rPr>
        <w:footnoteRef/>
      </w:r>
      <w:r>
        <w:t xml:space="preserve"> Article 2(83) of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L 187/1) (</w:t>
      </w:r>
      <w:hyperlink r:id="rId2" w:history="1">
        <w:r>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Pr>
          <w:rStyle w:val="FootnoteReference"/>
        </w:rPr>
        <w:footnoteRef/>
      </w:r>
      <w:r>
        <w:t xml:space="preserve"> Section 44, Paragraph one of the Law on Higher Education Institutions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D859A9">
          <w:rPr>
            <w:noProof/>
          </w:rPr>
          <w:t>15</w:t>
        </w:r>
        <w:r>
          <w:fldChar w:fldCharType="end"/>
        </w:r>
      </w:p>
    </w:sdtContent>
  </w:sdt>
  <w:p w14:paraId="04F6E7B1" w14:textId="77777777" w:rsidR="00410212" w:rsidRDefault="004102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9DA44" w14:textId="77777777" w:rsidR="00D859A9" w:rsidRDefault="00D859A9" w:rsidP="00D859A9">
    <w:pPr>
      <w:pStyle w:val="Header"/>
      <w:jc w:val="right"/>
      <w:rPr>
        <w:rFonts w:asciiTheme="majorBidi" w:eastAsia="Aptos" w:hAnsiTheme="majorBidi" w:cstheme="majorBidi"/>
        <w:i/>
        <w:iCs/>
        <w:sz w:val="22"/>
        <w:szCs w:val="22"/>
        <w:lang w:val="lv-LV" w:bidi="ar-SA"/>
      </w:rPr>
    </w:pPr>
    <w:proofErr w:type="spellStart"/>
    <w:r>
      <w:rPr>
        <w:rFonts w:asciiTheme="majorBidi" w:hAnsiTheme="majorBidi" w:cstheme="majorBidi"/>
        <w:i/>
        <w:iCs/>
        <w:lang w:val="lv-LV"/>
      </w:rPr>
      <w:t>Translation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from</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Latvian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into</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English</w:t>
    </w:r>
    <w:proofErr w:type="spellEnd"/>
  </w:p>
  <w:p w14:paraId="057724CA" w14:textId="77777777" w:rsidR="00D859A9" w:rsidRDefault="00D859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4"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5"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7"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4"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5"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6"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abstractNumId w:val="11"/>
  </w:num>
  <w:num w:numId="2">
    <w:abstractNumId w:val="1"/>
  </w:num>
  <w:num w:numId="3">
    <w:abstractNumId w:val="0"/>
  </w:num>
  <w:num w:numId="4">
    <w:abstractNumId w:val="14"/>
  </w:num>
  <w:num w:numId="5">
    <w:abstractNumId w:val="12"/>
  </w:num>
  <w:num w:numId="6">
    <w:abstractNumId w:val="15"/>
  </w:num>
  <w:num w:numId="7">
    <w:abstractNumId w:val="6"/>
  </w:num>
  <w:num w:numId="8">
    <w:abstractNumId w:val="14"/>
    <w:lvlOverride w:ilvl="0">
      <w:startOverride w:val="2"/>
    </w:lvlOverride>
    <w:lvlOverride w:ilvl="1">
      <w:startOverride w:val="3"/>
    </w:lvlOverride>
  </w:num>
  <w:num w:numId="9">
    <w:abstractNumId w:val="21"/>
  </w:num>
  <w:num w:numId="10">
    <w:abstractNumId w:val="3"/>
  </w:num>
  <w:num w:numId="11">
    <w:abstractNumId w:val="13"/>
  </w:num>
  <w:num w:numId="12">
    <w:abstractNumId w:val="17"/>
  </w:num>
  <w:num w:numId="13">
    <w:abstractNumId w:val="4"/>
  </w:num>
  <w:num w:numId="14">
    <w:abstractNumId w:val="2"/>
  </w:num>
  <w:num w:numId="15">
    <w:abstractNumId w:val="10"/>
  </w:num>
  <w:num w:numId="16">
    <w:abstractNumId w:val="20"/>
  </w:num>
  <w:num w:numId="17">
    <w:abstractNumId w:val="7"/>
  </w:num>
  <w:num w:numId="18">
    <w:abstractNumId w:val="9"/>
  </w:num>
  <w:num w:numId="19">
    <w:abstractNumId w:val="8"/>
  </w:num>
  <w:num w:numId="20">
    <w:abstractNumId w:val="7"/>
    <w:lvlOverride w:ilvl="0">
      <w:startOverride w:val="2"/>
    </w:lvlOverride>
  </w:num>
  <w:num w:numId="21">
    <w:abstractNumId w:val="7"/>
    <w:lvlOverride w:ilvl="0">
      <w:startOverride w:val="1"/>
    </w:lvlOverride>
  </w:num>
  <w:num w:numId="22">
    <w:abstractNumId w:val="19"/>
  </w:num>
  <w:num w:numId="23">
    <w:abstractNumId w:val="5"/>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C"/>
    <w:rsid w:val="000046C9"/>
    <w:rsid w:val="00005CEC"/>
    <w:rsid w:val="00014396"/>
    <w:rsid w:val="0002429A"/>
    <w:rsid w:val="000247C5"/>
    <w:rsid w:val="000307CE"/>
    <w:rsid w:val="000332FE"/>
    <w:rsid w:val="0004241C"/>
    <w:rsid w:val="000465E2"/>
    <w:rsid w:val="00052504"/>
    <w:rsid w:val="00056A15"/>
    <w:rsid w:val="00061196"/>
    <w:rsid w:val="0006380C"/>
    <w:rsid w:val="00074176"/>
    <w:rsid w:val="00077535"/>
    <w:rsid w:val="000866B6"/>
    <w:rsid w:val="00086B64"/>
    <w:rsid w:val="00090679"/>
    <w:rsid w:val="000B1750"/>
    <w:rsid w:val="000B3AEB"/>
    <w:rsid w:val="000C473C"/>
    <w:rsid w:val="000C6E2C"/>
    <w:rsid w:val="000D025C"/>
    <w:rsid w:val="000D242D"/>
    <w:rsid w:val="000D4682"/>
    <w:rsid w:val="000D550C"/>
    <w:rsid w:val="000D7EF9"/>
    <w:rsid w:val="000E3E86"/>
    <w:rsid w:val="000F09A7"/>
    <w:rsid w:val="000F13B4"/>
    <w:rsid w:val="000F1759"/>
    <w:rsid w:val="00101067"/>
    <w:rsid w:val="00103343"/>
    <w:rsid w:val="00111C85"/>
    <w:rsid w:val="00115003"/>
    <w:rsid w:val="00124C37"/>
    <w:rsid w:val="001335F1"/>
    <w:rsid w:val="00145693"/>
    <w:rsid w:val="001521C7"/>
    <w:rsid w:val="00152835"/>
    <w:rsid w:val="0015727F"/>
    <w:rsid w:val="00177CC2"/>
    <w:rsid w:val="001808AE"/>
    <w:rsid w:val="001836D4"/>
    <w:rsid w:val="00185FBE"/>
    <w:rsid w:val="00191AE1"/>
    <w:rsid w:val="001959AF"/>
    <w:rsid w:val="001A10F3"/>
    <w:rsid w:val="001A4515"/>
    <w:rsid w:val="001B00BB"/>
    <w:rsid w:val="001B227A"/>
    <w:rsid w:val="001B3C3F"/>
    <w:rsid w:val="001D280F"/>
    <w:rsid w:val="001D6CEF"/>
    <w:rsid w:val="001F59F1"/>
    <w:rsid w:val="00200EC7"/>
    <w:rsid w:val="00201243"/>
    <w:rsid w:val="00202F64"/>
    <w:rsid w:val="002056B3"/>
    <w:rsid w:val="00221AC1"/>
    <w:rsid w:val="002252EB"/>
    <w:rsid w:val="00231228"/>
    <w:rsid w:val="00231460"/>
    <w:rsid w:val="0023192D"/>
    <w:rsid w:val="002320AB"/>
    <w:rsid w:val="0024187A"/>
    <w:rsid w:val="00242ABF"/>
    <w:rsid w:val="0024635A"/>
    <w:rsid w:val="00247F21"/>
    <w:rsid w:val="00253D23"/>
    <w:rsid w:val="00264912"/>
    <w:rsid w:val="00275542"/>
    <w:rsid w:val="00283904"/>
    <w:rsid w:val="00285117"/>
    <w:rsid w:val="00290767"/>
    <w:rsid w:val="00295048"/>
    <w:rsid w:val="00297D4B"/>
    <w:rsid w:val="002A1361"/>
    <w:rsid w:val="002A717C"/>
    <w:rsid w:val="002B1C22"/>
    <w:rsid w:val="002B1FDC"/>
    <w:rsid w:val="002B7CB9"/>
    <w:rsid w:val="002C059E"/>
    <w:rsid w:val="002C51CC"/>
    <w:rsid w:val="002D5A02"/>
    <w:rsid w:val="002E37A2"/>
    <w:rsid w:val="002E3E98"/>
    <w:rsid w:val="00305D6E"/>
    <w:rsid w:val="003139C5"/>
    <w:rsid w:val="00317ABD"/>
    <w:rsid w:val="00320E4A"/>
    <w:rsid w:val="0032529A"/>
    <w:rsid w:val="003270BF"/>
    <w:rsid w:val="0033040D"/>
    <w:rsid w:val="00342351"/>
    <w:rsid w:val="00342927"/>
    <w:rsid w:val="00353FF0"/>
    <w:rsid w:val="00360C29"/>
    <w:rsid w:val="0037003C"/>
    <w:rsid w:val="0037334F"/>
    <w:rsid w:val="0037700A"/>
    <w:rsid w:val="00377EC2"/>
    <w:rsid w:val="00392060"/>
    <w:rsid w:val="00392EE4"/>
    <w:rsid w:val="003A076E"/>
    <w:rsid w:val="003A3E67"/>
    <w:rsid w:val="003A59B2"/>
    <w:rsid w:val="003A753C"/>
    <w:rsid w:val="003B6922"/>
    <w:rsid w:val="003B71C6"/>
    <w:rsid w:val="003C3687"/>
    <w:rsid w:val="003C5A45"/>
    <w:rsid w:val="003D2968"/>
    <w:rsid w:val="003E2AA8"/>
    <w:rsid w:val="003E3EB2"/>
    <w:rsid w:val="003E6ED1"/>
    <w:rsid w:val="003F071B"/>
    <w:rsid w:val="00403AE8"/>
    <w:rsid w:val="00404A96"/>
    <w:rsid w:val="00410212"/>
    <w:rsid w:val="0041303E"/>
    <w:rsid w:val="00414697"/>
    <w:rsid w:val="004236AC"/>
    <w:rsid w:val="004274F4"/>
    <w:rsid w:val="004324C1"/>
    <w:rsid w:val="00435099"/>
    <w:rsid w:val="0043626C"/>
    <w:rsid w:val="004368D3"/>
    <w:rsid w:val="00441983"/>
    <w:rsid w:val="00445A1E"/>
    <w:rsid w:val="00445CE6"/>
    <w:rsid w:val="0044741F"/>
    <w:rsid w:val="0045540A"/>
    <w:rsid w:val="004564D7"/>
    <w:rsid w:val="00465464"/>
    <w:rsid w:val="004A0BE3"/>
    <w:rsid w:val="004A1311"/>
    <w:rsid w:val="004A2B35"/>
    <w:rsid w:val="004B4FFA"/>
    <w:rsid w:val="004B62F4"/>
    <w:rsid w:val="004C7992"/>
    <w:rsid w:val="004D25B5"/>
    <w:rsid w:val="004D535C"/>
    <w:rsid w:val="004D61A7"/>
    <w:rsid w:val="004E0DE1"/>
    <w:rsid w:val="004F23CD"/>
    <w:rsid w:val="00503F22"/>
    <w:rsid w:val="00511313"/>
    <w:rsid w:val="00522538"/>
    <w:rsid w:val="00527AF3"/>
    <w:rsid w:val="005314DB"/>
    <w:rsid w:val="00533B93"/>
    <w:rsid w:val="00534D88"/>
    <w:rsid w:val="00534EBC"/>
    <w:rsid w:val="00550A7E"/>
    <w:rsid w:val="0055646B"/>
    <w:rsid w:val="00570F21"/>
    <w:rsid w:val="005742BE"/>
    <w:rsid w:val="00574E4E"/>
    <w:rsid w:val="00592151"/>
    <w:rsid w:val="00597B30"/>
    <w:rsid w:val="005A2218"/>
    <w:rsid w:val="005B24CF"/>
    <w:rsid w:val="005B3BFB"/>
    <w:rsid w:val="005B4B53"/>
    <w:rsid w:val="005C3AAA"/>
    <w:rsid w:val="005C4C90"/>
    <w:rsid w:val="005C4FAC"/>
    <w:rsid w:val="005C53AA"/>
    <w:rsid w:val="005C59F8"/>
    <w:rsid w:val="005C7346"/>
    <w:rsid w:val="005C7665"/>
    <w:rsid w:val="005D0C58"/>
    <w:rsid w:val="005D2D37"/>
    <w:rsid w:val="005E7D63"/>
    <w:rsid w:val="00605F61"/>
    <w:rsid w:val="00622255"/>
    <w:rsid w:val="00637147"/>
    <w:rsid w:val="00646506"/>
    <w:rsid w:val="00652079"/>
    <w:rsid w:val="00652A13"/>
    <w:rsid w:val="00656870"/>
    <w:rsid w:val="006601B1"/>
    <w:rsid w:val="0066045A"/>
    <w:rsid w:val="00660F5D"/>
    <w:rsid w:val="006625C1"/>
    <w:rsid w:val="006644E6"/>
    <w:rsid w:val="006645A1"/>
    <w:rsid w:val="0066659C"/>
    <w:rsid w:val="00671285"/>
    <w:rsid w:val="00677681"/>
    <w:rsid w:val="00687842"/>
    <w:rsid w:val="00694E2F"/>
    <w:rsid w:val="00695B85"/>
    <w:rsid w:val="006A6364"/>
    <w:rsid w:val="006C0EDC"/>
    <w:rsid w:val="006C2CC3"/>
    <w:rsid w:val="006C74EC"/>
    <w:rsid w:val="006D516D"/>
    <w:rsid w:val="006E0FF4"/>
    <w:rsid w:val="006E1744"/>
    <w:rsid w:val="006E2F6D"/>
    <w:rsid w:val="006E653F"/>
    <w:rsid w:val="006E6CAF"/>
    <w:rsid w:val="006F21FA"/>
    <w:rsid w:val="0071004C"/>
    <w:rsid w:val="0071545F"/>
    <w:rsid w:val="007157D6"/>
    <w:rsid w:val="00730F41"/>
    <w:rsid w:val="0074027E"/>
    <w:rsid w:val="00744AC8"/>
    <w:rsid w:val="00745D54"/>
    <w:rsid w:val="00753C95"/>
    <w:rsid w:val="00760137"/>
    <w:rsid w:val="00762EB9"/>
    <w:rsid w:val="007664C1"/>
    <w:rsid w:val="00773B17"/>
    <w:rsid w:val="00775074"/>
    <w:rsid w:val="007750AF"/>
    <w:rsid w:val="007A7B77"/>
    <w:rsid w:val="007B3C13"/>
    <w:rsid w:val="007C1081"/>
    <w:rsid w:val="007C7C43"/>
    <w:rsid w:val="007D05D0"/>
    <w:rsid w:val="007D0729"/>
    <w:rsid w:val="007D0C31"/>
    <w:rsid w:val="007D2FEA"/>
    <w:rsid w:val="007E1A50"/>
    <w:rsid w:val="007E3789"/>
    <w:rsid w:val="007E649A"/>
    <w:rsid w:val="007E70BE"/>
    <w:rsid w:val="007F34A7"/>
    <w:rsid w:val="007F7607"/>
    <w:rsid w:val="00801536"/>
    <w:rsid w:val="00806C9B"/>
    <w:rsid w:val="008317DF"/>
    <w:rsid w:val="008337F0"/>
    <w:rsid w:val="008338E7"/>
    <w:rsid w:val="008350DE"/>
    <w:rsid w:val="00836FFA"/>
    <w:rsid w:val="00837FBE"/>
    <w:rsid w:val="00841EAF"/>
    <w:rsid w:val="00846737"/>
    <w:rsid w:val="00857C29"/>
    <w:rsid w:val="00863C96"/>
    <w:rsid w:val="00876041"/>
    <w:rsid w:val="00890807"/>
    <w:rsid w:val="008A1299"/>
    <w:rsid w:val="008A16FD"/>
    <w:rsid w:val="008A186E"/>
    <w:rsid w:val="008B4292"/>
    <w:rsid w:val="008B45E5"/>
    <w:rsid w:val="008B7963"/>
    <w:rsid w:val="008B7F16"/>
    <w:rsid w:val="008C5979"/>
    <w:rsid w:val="008C7995"/>
    <w:rsid w:val="008D1782"/>
    <w:rsid w:val="008D2D08"/>
    <w:rsid w:val="008D3730"/>
    <w:rsid w:val="008D52A8"/>
    <w:rsid w:val="008E2AA3"/>
    <w:rsid w:val="008F4836"/>
    <w:rsid w:val="00901E22"/>
    <w:rsid w:val="0090619D"/>
    <w:rsid w:val="00910948"/>
    <w:rsid w:val="00912557"/>
    <w:rsid w:val="0091791C"/>
    <w:rsid w:val="00920F04"/>
    <w:rsid w:val="00922943"/>
    <w:rsid w:val="00923E8A"/>
    <w:rsid w:val="00924CAB"/>
    <w:rsid w:val="00924E75"/>
    <w:rsid w:val="00931E74"/>
    <w:rsid w:val="0093252E"/>
    <w:rsid w:val="009360F4"/>
    <w:rsid w:val="0094036E"/>
    <w:rsid w:val="0094247B"/>
    <w:rsid w:val="00951316"/>
    <w:rsid w:val="00962103"/>
    <w:rsid w:val="00970D56"/>
    <w:rsid w:val="00976B8C"/>
    <w:rsid w:val="00992ED2"/>
    <w:rsid w:val="00995778"/>
    <w:rsid w:val="009A06EC"/>
    <w:rsid w:val="009A29D9"/>
    <w:rsid w:val="009B4B13"/>
    <w:rsid w:val="009B720E"/>
    <w:rsid w:val="009C2041"/>
    <w:rsid w:val="009D18E7"/>
    <w:rsid w:val="009E4953"/>
    <w:rsid w:val="009E5A85"/>
    <w:rsid w:val="009E5AD2"/>
    <w:rsid w:val="009E6128"/>
    <w:rsid w:val="009F3B00"/>
    <w:rsid w:val="009F7295"/>
    <w:rsid w:val="009F72AD"/>
    <w:rsid w:val="00A00565"/>
    <w:rsid w:val="00A2175A"/>
    <w:rsid w:val="00A24128"/>
    <w:rsid w:val="00A24636"/>
    <w:rsid w:val="00A30569"/>
    <w:rsid w:val="00A41579"/>
    <w:rsid w:val="00A442D5"/>
    <w:rsid w:val="00A51BAB"/>
    <w:rsid w:val="00A527E8"/>
    <w:rsid w:val="00A60811"/>
    <w:rsid w:val="00A61C97"/>
    <w:rsid w:val="00A64F23"/>
    <w:rsid w:val="00A7075D"/>
    <w:rsid w:val="00A8649C"/>
    <w:rsid w:val="00A93989"/>
    <w:rsid w:val="00AA5775"/>
    <w:rsid w:val="00AA6268"/>
    <w:rsid w:val="00AA6FED"/>
    <w:rsid w:val="00AB10ED"/>
    <w:rsid w:val="00AC58EA"/>
    <w:rsid w:val="00AD02C9"/>
    <w:rsid w:val="00AD4214"/>
    <w:rsid w:val="00AE3ADE"/>
    <w:rsid w:val="00AE5724"/>
    <w:rsid w:val="00AF011B"/>
    <w:rsid w:val="00AF37EF"/>
    <w:rsid w:val="00B009D5"/>
    <w:rsid w:val="00B0780C"/>
    <w:rsid w:val="00B13B04"/>
    <w:rsid w:val="00B20F39"/>
    <w:rsid w:val="00B266E8"/>
    <w:rsid w:val="00B26800"/>
    <w:rsid w:val="00B3065E"/>
    <w:rsid w:val="00B37ECD"/>
    <w:rsid w:val="00B44EE3"/>
    <w:rsid w:val="00B46CF9"/>
    <w:rsid w:val="00B51B4E"/>
    <w:rsid w:val="00B62656"/>
    <w:rsid w:val="00B66E13"/>
    <w:rsid w:val="00B71E0E"/>
    <w:rsid w:val="00B7384A"/>
    <w:rsid w:val="00B7459B"/>
    <w:rsid w:val="00B82D5E"/>
    <w:rsid w:val="00B90F60"/>
    <w:rsid w:val="00B96966"/>
    <w:rsid w:val="00BA2579"/>
    <w:rsid w:val="00BA6EB6"/>
    <w:rsid w:val="00BB0684"/>
    <w:rsid w:val="00BC3366"/>
    <w:rsid w:val="00BC386F"/>
    <w:rsid w:val="00BD0E1E"/>
    <w:rsid w:val="00BD39DC"/>
    <w:rsid w:val="00BE6759"/>
    <w:rsid w:val="00BF2537"/>
    <w:rsid w:val="00BF500A"/>
    <w:rsid w:val="00C02E03"/>
    <w:rsid w:val="00C17A10"/>
    <w:rsid w:val="00C306B6"/>
    <w:rsid w:val="00C33CA9"/>
    <w:rsid w:val="00C34DED"/>
    <w:rsid w:val="00C369E0"/>
    <w:rsid w:val="00C40B65"/>
    <w:rsid w:val="00C44113"/>
    <w:rsid w:val="00C54F3F"/>
    <w:rsid w:val="00C60BF1"/>
    <w:rsid w:val="00C71E7E"/>
    <w:rsid w:val="00C92C19"/>
    <w:rsid w:val="00C9311C"/>
    <w:rsid w:val="00C945FD"/>
    <w:rsid w:val="00CA517B"/>
    <w:rsid w:val="00CA5C31"/>
    <w:rsid w:val="00CA6CDA"/>
    <w:rsid w:val="00CA7135"/>
    <w:rsid w:val="00CB58BF"/>
    <w:rsid w:val="00CD08B3"/>
    <w:rsid w:val="00CD0F15"/>
    <w:rsid w:val="00CF159D"/>
    <w:rsid w:val="00CF3AA3"/>
    <w:rsid w:val="00CF4121"/>
    <w:rsid w:val="00D001BD"/>
    <w:rsid w:val="00D0406B"/>
    <w:rsid w:val="00D07C24"/>
    <w:rsid w:val="00D173D4"/>
    <w:rsid w:val="00D209F3"/>
    <w:rsid w:val="00D21C1E"/>
    <w:rsid w:val="00D31279"/>
    <w:rsid w:val="00D32438"/>
    <w:rsid w:val="00D3363B"/>
    <w:rsid w:val="00D43373"/>
    <w:rsid w:val="00D5089E"/>
    <w:rsid w:val="00D57270"/>
    <w:rsid w:val="00D73F42"/>
    <w:rsid w:val="00D77942"/>
    <w:rsid w:val="00D80F33"/>
    <w:rsid w:val="00D859A9"/>
    <w:rsid w:val="00D86D86"/>
    <w:rsid w:val="00D8799D"/>
    <w:rsid w:val="00DA1AAD"/>
    <w:rsid w:val="00DA370D"/>
    <w:rsid w:val="00DA3EBB"/>
    <w:rsid w:val="00DA4582"/>
    <w:rsid w:val="00DA5376"/>
    <w:rsid w:val="00DA7015"/>
    <w:rsid w:val="00DC215B"/>
    <w:rsid w:val="00DC3019"/>
    <w:rsid w:val="00DD175B"/>
    <w:rsid w:val="00DD2EFA"/>
    <w:rsid w:val="00DD608F"/>
    <w:rsid w:val="00DE58D5"/>
    <w:rsid w:val="00DE635B"/>
    <w:rsid w:val="00DF6D8F"/>
    <w:rsid w:val="00E043A2"/>
    <w:rsid w:val="00E130E4"/>
    <w:rsid w:val="00E16EA2"/>
    <w:rsid w:val="00E26BD7"/>
    <w:rsid w:val="00E27496"/>
    <w:rsid w:val="00E35B6B"/>
    <w:rsid w:val="00E371C0"/>
    <w:rsid w:val="00E44639"/>
    <w:rsid w:val="00E5305A"/>
    <w:rsid w:val="00E53430"/>
    <w:rsid w:val="00E60B5A"/>
    <w:rsid w:val="00E66723"/>
    <w:rsid w:val="00E74C81"/>
    <w:rsid w:val="00E74E14"/>
    <w:rsid w:val="00E75F91"/>
    <w:rsid w:val="00E83B75"/>
    <w:rsid w:val="00E84268"/>
    <w:rsid w:val="00E94916"/>
    <w:rsid w:val="00EA2AB3"/>
    <w:rsid w:val="00EA49E8"/>
    <w:rsid w:val="00EA4C8E"/>
    <w:rsid w:val="00EC2947"/>
    <w:rsid w:val="00ED0A1E"/>
    <w:rsid w:val="00ED0CBE"/>
    <w:rsid w:val="00EE4585"/>
    <w:rsid w:val="00EE5F77"/>
    <w:rsid w:val="00EF26FC"/>
    <w:rsid w:val="00EF64DF"/>
    <w:rsid w:val="00EF73E9"/>
    <w:rsid w:val="00F0027D"/>
    <w:rsid w:val="00F020D8"/>
    <w:rsid w:val="00F03254"/>
    <w:rsid w:val="00F03507"/>
    <w:rsid w:val="00F11B34"/>
    <w:rsid w:val="00F21B70"/>
    <w:rsid w:val="00F22BE0"/>
    <w:rsid w:val="00F2312E"/>
    <w:rsid w:val="00F26277"/>
    <w:rsid w:val="00F27950"/>
    <w:rsid w:val="00F344CA"/>
    <w:rsid w:val="00F3547F"/>
    <w:rsid w:val="00F37F37"/>
    <w:rsid w:val="00F53163"/>
    <w:rsid w:val="00F57BCC"/>
    <w:rsid w:val="00F619FD"/>
    <w:rsid w:val="00F679BD"/>
    <w:rsid w:val="00F71038"/>
    <w:rsid w:val="00F83424"/>
    <w:rsid w:val="00F8558C"/>
    <w:rsid w:val="00F858C3"/>
    <w:rsid w:val="00F862FF"/>
    <w:rsid w:val="00F87882"/>
    <w:rsid w:val="00F94179"/>
    <w:rsid w:val="00F96EC9"/>
    <w:rsid w:val="00FA7F43"/>
    <w:rsid w:val="00FB1276"/>
    <w:rsid w:val="00FB2795"/>
    <w:rsid w:val="00FB405D"/>
    <w:rsid w:val="00FC5245"/>
    <w:rsid w:val="00FD0B85"/>
    <w:rsid w:val="00FD3BB7"/>
    <w:rsid w:val="00FD5D59"/>
    <w:rsid w:val="00FE2DF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3A076E"/>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76E"/>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A93989"/>
    <w:pPr>
      <w:spacing w:after="160" w:line="259" w:lineRule="auto"/>
      <w:contextualSpacing/>
    </w:pPr>
    <w:rPr>
      <w:rFonts w:eastAsia="Calibri"/>
      <w:i/>
      <w:iCs/>
      <w:shd w:val="clear" w:color="auto" w:fill="FFFFFF"/>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93989"/>
    <w:rPr>
      <w:rFonts w:ascii="Times New Roman" w:eastAsia="Calibri" w:hAnsi="Times New Roman" w:cs="Times New Roman"/>
      <w:i/>
      <w:iCs/>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tv213">
    <w:name w:val="tv213"/>
    <w:basedOn w:val="Normal"/>
    <w:rsid w:val="00E66723"/>
    <w:pPr>
      <w:spacing w:before="100" w:beforeAutospacing="1" w:after="100" w:afterAutospacing="1"/>
      <w:jc w:val="left"/>
    </w:pPr>
    <w:rPr>
      <w:lang w:eastAsia="lv-LV" w:bidi="ar-SA"/>
    </w:rPr>
  </w:style>
  <w:style w:type="character" w:styleId="FollowedHyperlink">
    <w:name w:val="FollowedHyperlink"/>
    <w:basedOn w:val="DefaultParagraphFont"/>
    <w:uiPriority w:val="99"/>
    <w:semiHidden/>
    <w:unhideWhenUsed/>
    <w:rsid w:val="003E3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262812176">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 w:id="17593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8"/>
    <w:rsid w:val="00035334"/>
    <w:rsid w:val="000465E2"/>
    <w:rsid w:val="0008508D"/>
    <w:rsid w:val="00145370"/>
    <w:rsid w:val="001D4BC8"/>
    <w:rsid w:val="001F293D"/>
    <w:rsid w:val="001F59F1"/>
    <w:rsid w:val="00200EC7"/>
    <w:rsid w:val="00244A56"/>
    <w:rsid w:val="0024635A"/>
    <w:rsid w:val="002C6689"/>
    <w:rsid w:val="0039495F"/>
    <w:rsid w:val="003B0D98"/>
    <w:rsid w:val="003D4181"/>
    <w:rsid w:val="004D21F8"/>
    <w:rsid w:val="004D51FF"/>
    <w:rsid w:val="00516BF0"/>
    <w:rsid w:val="00570B9B"/>
    <w:rsid w:val="005947E6"/>
    <w:rsid w:val="005C7346"/>
    <w:rsid w:val="005D0C58"/>
    <w:rsid w:val="005F0468"/>
    <w:rsid w:val="00636BC5"/>
    <w:rsid w:val="007364D4"/>
    <w:rsid w:val="0077157D"/>
    <w:rsid w:val="00775074"/>
    <w:rsid w:val="007C1081"/>
    <w:rsid w:val="007E2D5C"/>
    <w:rsid w:val="007E649A"/>
    <w:rsid w:val="0080576C"/>
    <w:rsid w:val="00814528"/>
    <w:rsid w:val="008338E7"/>
    <w:rsid w:val="00875FE8"/>
    <w:rsid w:val="008A1D4C"/>
    <w:rsid w:val="008D355B"/>
    <w:rsid w:val="009A0381"/>
    <w:rsid w:val="009A75B2"/>
    <w:rsid w:val="00A613B8"/>
    <w:rsid w:val="00A86C95"/>
    <w:rsid w:val="00AD5878"/>
    <w:rsid w:val="00B85833"/>
    <w:rsid w:val="00B94FA5"/>
    <w:rsid w:val="00BA6EB6"/>
    <w:rsid w:val="00BF500A"/>
    <w:rsid w:val="00C33CA9"/>
    <w:rsid w:val="00C55CC5"/>
    <w:rsid w:val="00D104B0"/>
    <w:rsid w:val="00D15E2B"/>
    <w:rsid w:val="00D27646"/>
    <w:rsid w:val="00D3363B"/>
    <w:rsid w:val="00D71CE3"/>
    <w:rsid w:val="00DD7514"/>
    <w:rsid w:val="00E55AB5"/>
    <w:rsid w:val="00E910F3"/>
    <w:rsid w:val="00F52A65"/>
    <w:rsid w:val="00FD0B8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334"/>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A8AB2-CB9A-40EF-89FD-6C4012EB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31286</Words>
  <Characters>17834</Characters>
  <Application>Microsoft Office Word</Application>
  <DocSecurity>0</DocSecurity>
  <Lines>148</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54</cp:revision>
  <cp:lastPrinted>2024-09-12T12:10:00Z</cp:lastPrinted>
  <dcterms:created xsi:type="dcterms:W3CDTF">2024-09-09T14:15:00Z</dcterms:created>
  <dcterms:modified xsi:type="dcterms:W3CDTF">2024-10-10T10:28:00Z</dcterms:modified>
</cp:coreProperties>
</file>